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4419CD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C76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73168" w:rsidTr="00F73168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2017 год</w:t>
            </w:r>
          </w:p>
        </w:tc>
      </w:tr>
      <w:tr w:rsidR="00F73168" w:rsidTr="00F73168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419CD" w:rsidRDefault="00793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4419CD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419CD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60 382 742,7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626 623,1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61 009 365,8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11 883 065,2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11 882 305,2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высокотехнологичную, медицинской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2 114 517,3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1 940 798,0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1 940 798,0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1 905 894,9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680 417,4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680 417,4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8 171 439,2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17 403 920,9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17 410 403,7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2 109 711,1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2 090 949,4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1 400 271,7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596 539,4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5 032,2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184 204,4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10 963 913,7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10 963 913,7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1 931 306,5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1 931 306,5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1 823 610,7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1 823 610,7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1 557 616,4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1 557 616,4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1 437 176,4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1 437 176,4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8 621 543,9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8 621 543,9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439 272,7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19 730,0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22 672,8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850 101,0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870 101,0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712 615,3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712 615,3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690 626,3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689 800,9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817 785,4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817 785,4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582 734,8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419C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419C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481 654,3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537 716,3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310 673,2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366 735,2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120 981,1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54 012,3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843 996,1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844 750,4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830 754,8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830 585,9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1 077 611,0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1 082 611,0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157 724,3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162 724,3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61 529,2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61 529,2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102 014,6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31 931,4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46 966,8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482 689,6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482 689,6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366 130,9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366 130,9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225 369,4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225 369,4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22 006,8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861 061,3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861 061,3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237 580,7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3 118 601,7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3 161 449,1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3 117 701,7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3 117 701,7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103 519,1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94 844,3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94 844,3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самых благоустроенных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42 847,4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37 634,8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5 107 798,7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-707 376,0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4 400 422,7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322 356,7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322 356,7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305 015,1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2 860 192,1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3 778 047,9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-917 855,8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111 585,1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81 733,4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4 474 409,2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5 693 290,3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1 218 881,1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</w:tr>
      <w:tr w:rsidR="004419C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4419C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4419C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4419C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1 316 031,6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1 314 572,9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78 817,2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898 689,2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897 230,5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428 257,8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357 494,1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356 035,4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357 494,1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356 035,4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70 456,4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70 456,4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196 836,5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122 606,9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собственности, в целях софинансирования которых Архангельской области предоставляются субсидии из федерального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2 085 105,3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498 639,0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200 296,2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220 875,8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774 219,1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775 677,8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133 038,0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4419C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4419C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4419C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4419C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419CD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9CD" w:rsidRDefault="0044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61 705 897,0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2 733 766,7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419CD" w:rsidRDefault="0079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64 439 663,7</w:t>
            </w:r>
          </w:p>
        </w:tc>
      </w:tr>
    </w:tbl>
    <w:p w:rsidR="00793FFE" w:rsidRDefault="00793FFE"/>
    <w:sectPr w:rsidR="00793FFE" w:rsidSect="004419C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30" w:rsidRDefault="005B5F30">
      <w:pPr>
        <w:spacing w:after="0" w:line="240" w:lineRule="auto"/>
      </w:pPr>
      <w:r>
        <w:separator/>
      </w:r>
    </w:p>
  </w:endnote>
  <w:endnote w:type="continuationSeparator" w:id="0">
    <w:p w:rsidR="005B5F30" w:rsidRDefault="005B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CD" w:rsidRDefault="004419CD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93FF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763B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30" w:rsidRDefault="005B5F30">
      <w:pPr>
        <w:spacing w:after="0" w:line="240" w:lineRule="auto"/>
      </w:pPr>
      <w:r>
        <w:separator/>
      </w:r>
    </w:p>
  </w:footnote>
  <w:footnote w:type="continuationSeparator" w:id="0">
    <w:p w:rsidR="005B5F30" w:rsidRDefault="005B5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168"/>
    <w:rsid w:val="004419CD"/>
    <w:rsid w:val="005B5F30"/>
    <w:rsid w:val="00793FFE"/>
    <w:rsid w:val="00C763BB"/>
    <w:rsid w:val="00F7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26160</Words>
  <Characters>149112</Characters>
  <Application>Microsoft Office Word</Application>
  <DocSecurity>0</DocSecurity>
  <Lines>1242</Lines>
  <Paragraphs>349</Paragraphs>
  <ScaleCrop>false</ScaleCrop>
  <Company/>
  <LinksUpToDate>false</LinksUpToDate>
  <CharactersWithSpaces>174923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13:41:31</dc:subject>
  <dc:creator>Keysystems.DWH.ReportDesigner</dc:creator>
  <cp:lastModifiedBy>Ленин</cp:lastModifiedBy>
  <cp:revision>5</cp:revision>
  <dcterms:created xsi:type="dcterms:W3CDTF">2017-01-30T08:29:00Z</dcterms:created>
  <dcterms:modified xsi:type="dcterms:W3CDTF">2017-01-30T09:14:00Z</dcterms:modified>
</cp:coreProperties>
</file>