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73" w:rsidRPr="00FA1ABB" w:rsidRDefault="004A4B73" w:rsidP="00FA1ABB">
      <w:pPr>
        <w:pStyle w:val="ConsPlusTitle"/>
        <w:jc w:val="center"/>
        <w:outlineLvl w:val="0"/>
        <w:rPr>
          <w:rFonts w:ascii="Times New Roman" w:hAnsi="Times New Roman" w:cs="Times New Roman"/>
        </w:rPr>
      </w:pPr>
      <w:r w:rsidRPr="00FA1ABB">
        <w:rPr>
          <w:rFonts w:ascii="Times New Roman" w:hAnsi="Times New Roman" w:cs="Times New Roman"/>
        </w:rPr>
        <w:t>ПРАВИТЕЛЬСТВО АРХАНГЕЛЬСКОЙ ОБЛАСТИ</w:t>
      </w:r>
    </w:p>
    <w:p w:rsidR="004A4B73" w:rsidRPr="00FA1ABB" w:rsidRDefault="004A4B73" w:rsidP="00FA1ABB">
      <w:pPr>
        <w:pStyle w:val="ConsPlusTitle"/>
        <w:jc w:val="center"/>
        <w:rPr>
          <w:rFonts w:ascii="Times New Roman" w:hAnsi="Times New Roman" w:cs="Times New Roman"/>
        </w:rPr>
      </w:pP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ПОСТАНОВЛЕНИЕ</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от 8 октября 2013 г. N 462-пп</w:t>
      </w:r>
    </w:p>
    <w:p w:rsidR="004A4B73" w:rsidRPr="00FA1ABB" w:rsidRDefault="004A4B73" w:rsidP="00FA1ABB">
      <w:pPr>
        <w:pStyle w:val="ConsPlusTitle"/>
        <w:jc w:val="center"/>
        <w:rPr>
          <w:rFonts w:ascii="Times New Roman" w:hAnsi="Times New Roman" w:cs="Times New Roman"/>
        </w:rPr>
      </w:pP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ОБ УТВЕРЖДЕНИИ ГОСУДАРСТВЕННОЙ ПРОГРАММЫ АРХАНГЕЛЬСКОЙ</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ОБЛАСТИ "ЭКОНОМИЧЕСКОЕ РАЗВИТИЕ И ИНВЕСТИЦИОННАЯ</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ДЕЯТЕЛЬНОСТЬ В АРХАНГЕЛЬСКОЙ ОБЛАСТИ (2014 - 2020 ГОДЫ)"</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Список изменяющих документов</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(в ред. постановлений Правительства Архангельской области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04.02.2014 N 29-пп, от 18.03.2014 N 103-пп, от 28.03.2014 N 119-пп,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01.07.2014 N 257-пп, от 14.10.2014 N 427-пп, от 02.12.2014 N 491-пп,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22.12.2014 N 569-пп, от 10.02.2015 N 37-пп, от 05.03.2015 N 85-пп,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17.03.2015 N 98-пп, от 14.04.2015 N 127-пп, от 21.05.2015 N 187-пп,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30.06.2015 N 251-пп, от 14.07.2015 N 273-пп, от 28.07.2015 N 312-пп,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04.08.2015 N 320-пп, от 11.08.2015 N 331-пп, от 15.09.2015 N 369-пп,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29.09.2015 N 381-пп, от 13.10.2015 N 412-пп, от 20.10.2015 N 415-пп,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06.11.2015 N 448-пп, от 15.12.2015 N 505-пп, от 29.12.2015 N 585-пп,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09.02.2016 N 36-пп, от 18.02.2016 N 42-пп, от 22.03.2016 N 89-пп,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14.04.2016 N 115-пп, от 15.08.2016 N 310-пп, от 23.08.2016 N 325-пп,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20.09.2016 N 370-пп, от 18.10.2016 N 424-пп, от 14.11.2016 N 471-пп,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от 27.12.2016 N 539-пп, от 14.02.2017 N 55-пп, от 28.03.2017 N 134-пп,</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 xml:space="preserve">от 25.04.2017 N 169-пп, от 29.08.2017 N 346-пп, от 13.10.2017 </w:t>
      </w:r>
      <w:r w:rsidRPr="007225DA">
        <w:rPr>
          <w:rFonts w:ascii="Times New Roman" w:hAnsi="Times New Roman" w:cs="Times New Roman"/>
        </w:rPr>
        <w:t xml:space="preserve">N </w:t>
      </w:r>
      <w:r w:rsidR="007225DA" w:rsidRPr="007225DA">
        <w:rPr>
          <w:rFonts w:ascii="Times New Roman" w:hAnsi="Times New Roman" w:cs="Times New Roman"/>
        </w:rPr>
        <w:t>414</w:t>
      </w:r>
      <w:r w:rsidRPr="007225DA">
        <w:rPr>
          <w:rFonts w:ascii="Times New Roman" w:hAnsi="Times New Roman" w:cs="Times New Roman"/>
        </w:rPr>
        <w:t>-пп</w:t>
      </w:r>
      <w:r w:rsidRPr="00FA1ABB">
        <w:rPr>
          <w:rFonts w:ascii="Times New Roman" w:hAnsi="Times New Roman" w:cs="Times New Roman"/>
        </w:rPr>
        <w:t>)</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соответствии со статьей 179 Бюджетного кодекса Российской Федерации, пунктом 1 статьи 21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Утвердить прилагаемые: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1) государственную программу Архангельской области "Экономическое развитие </w:t>
      </w:r>
      <w:r w:rsidR="00FA1ABB">
        <w:rPr>
          <w:rFonts w:ascii="Times New Roman" w:hAnsi="Times New Roman" w:cs="Times New Roman"/>
        </w:rPr>
        <w:br/>
      </w:r>
      <w:r w:rsidRPr="00FA1ABB">
        <w:rPr>
          <w:rFonts w:ascii="Times New Roman" w:hAnsi="Times New Roman" w:cs="Times New Roman"/>
        </w:rPr>
        <w:t>и инвестиционная деятельность в Архангельской области (2014 - 2020 годы)";</w:t>
      </w:r>
    </w:p>
    <w:p w:rsidR="004A4B73" w:rsidRPr="00FA1ABB" w:rsidRDefault="00FA1ABB" w:rsidP="00FA1ABB">
      <w:pPr>
        <w:pStyle w:val="ConsPlusNormal"/>
        <w:ind w:firstLine="540"/>
        <w:jc w:val="both"/>
        <w:rPr>
          <w:rFonts w:ascii="Times New Roman" w:hAnsi="Times New Roman" w:cs="Times New Roman"/>
        </w:rPr>
      </w:pPr>
      <w:bookmarkStart w:id="0" w:name="P29"/>
      <w:bookmarkEnd w:id="0"/>
      <w:r>
        <w:rPr>
          <w:rFonts w:ascii="Times New Roman" w:hAnsi="Times New Roman" w:cs="Times New Roman"/>
        </w:rPr>
        <w:t>2</w:t>
      </w:r>
      <w:r w:rsidR="004A4B73" w:rsidRPr="00FA1ABB">
        <w:rPr>
          <w:rFonts w:ascii="Times New Roman" w:hAnsi="Times New Roman" w:cs="Times New Roman"/>
        </w:rPr>
        <w:t>) Порядок предоставления субсидий бюджетам муниципальных образований Архангельской области на поддержку муниципальных программ (подпрограмм) развития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Признать утратившими силу с 1 января 2014 года следующие постановления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6 сентября 2011 года N 310-пп "Об утверждении долгосрочной целевой программы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31 января 2012 года N 19-пп "О внесении изменений в долгосрочную целевую 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24 апреля 2012 года N 170-пп "О внесении изменений в долгосрочную целевую 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3 июля 2012 года N 288-пп "О внесении изменений в долгосрочную целевую 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4 сентября 2012 года N 377-пп "О внесении изменений в долгосрочную целевую 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20 ноября 2012 года N 509-пп "О внесении изменений в долгосрочную целевую </w:t>
      </w:r>
      <w:r w:rsidRPr="00FA1ABB">
        <w:rPr>
          <w:rFonts w:ascii="Times New Roman" w:hAnsi="Times New Roman" w:cs="Times New Roman"/>
        </w:rPr>
        <w:lastRenderedPageBreak/>
        <w:t xml:space="preserve">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12 декабря 2012 года N 565-пп "О внесении изменений в долгосрочную целевую 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26 марта 2013 года N 116-пп "О внесении изменений в долгосрочную целевую 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от 29 июля 2013 года N 340-пп "О внесении изменений в долгосрочную целевую программу Архангельской области "Развитие субъектов малого и среднего предпринимательства </w:t>
      </w:r>
      <w:r w:rsidR="00FA1ABB">
        <w:rPr>
          <w:rFonts w:ascii="Times New Roman" w:hAnsi="Times New Roman" w:cs="Times New Roman"/>
        </w:rPr>
        <w:br/>
      </w:r>
      <w:r w:rsidRPr="00FA1ABB">
        <w:rPr>
          <w:rFonts w:ascii="Times New Roman" w:hAnsi="Times New Roman" w:cs="Times New Roman"/>
        </w:rPr>
        <w:t>в Архангельской области и Ненецком автономном округе на 2012 - 2014 годы".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Настоящее постановление вступает в силу со дня его официального опубликования.</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Исполняющий обязанности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Губернатора</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А.П.ГРИШКОВ</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Default="004A4B73"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Default="00FA1ABB" w:rsidP="00FA1ABB">
      <w:pPr>
        <w:pStyle w:val="ConsPlusNormal"/>
        <w:jc w:val="both"/>
        <w:rPr>
          <w:rFonts w:ascii="Times New Roman" w:hAnsi="Times New Roman" w:cs="Times New Roman"/>
        </w:rPr>
      </w:pPr>
    </w:p>
    <w:p w:rsidR="00FA1ABB" w:rsidRPr="00FA1ABB" w:rsidRDefault="00FA1ABB"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Title"/>
        <w:jc w:val="center"/>
        <w:rPr>
          <w:rFonts w:ascii="Times New Roman" w:hAnsi="Times New Roman" w:cs="Times New Roman"/>
        </w:rPr>
      </w:pPr>
      <w:bookmarkStart w:id="1" w:name="P60"/>
      <w:bookmarkEnd w:id="1"/>
      <w:r w:rsidRPr="00FA1ABB">
        <w:rPr>
          <w:rFonts w:ascii="Times New Roman" w:hAnsi="Times New Roman" w:cs="Times New Roman"/>
        </w:rPr>
        <w:t>ГОСУДАРСТВЕННАЯ ПРОГРАММА</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АРХАНГЕЛЬСКОЙ ОБЛАСТИ "ЭКОНОМИЧЕСКОЕ РАЗВИТИЕ</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И ИНВЕСТИЦИОННАЯ ДЕЯТЕЛЬНОСТЬ В АРХАНГЕЛЬСКОЙ ОБЛАСТИ</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(2014 - 2020 ГОДЫ)"</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bookmarkStart w:id="2" w:name="P79"/>
      <w:bookmarkEnd w:id="2"/>
      <w:r w:rsidRPr="00FA1ABB">
        <w:rPr>
          <w:rFonts w:ascii="Times New Roman" w:hAnsi="Times New Roman" w:cs="Times New Roman"/>
        </w:rPr>
        <w:t>ПАСПОРТ</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государственной программы Архангельской области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"Экономическое развитие и инвестиционная деятельность</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в Архангельской области (2014 - 2020 годы)"</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60"/>
        <w:gridCol w:w="6066"/>
      </w:tblGrid>
      <w:tr w:rsidR="004A4B73" w:rsidRPr="00FA1ABB" w:rsidTr="00FA1ABB">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Наименование государственной программы</w:t>
            </w:r>
          </w:p>
        </w:tc>
        <w:tc>
          <w:tcPr>
            <w:tcW w:w="36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государственная программа Архангельской области "Экономическое развитие и инвестиционная деятельность </w:t>
            </w:r>
            <w:r w:rsidR="00FA1ABB">
              <w:rPr>
                <w:rFonts w:ascii="Times New Roman" w:hAnsi="Times New Roman" w:cs="Times New Roman"/>
              </w:rPr>
              <w:br/>
            </w:r>
            <w:r w:rsidRPr="00FA1ABB">
              <w:rPr>
                <w:rFonts w:ascii="Times New Roman" w:hAnsi="Times New Roman" w:cs="Times New Roman"/>
              </w:rPr>
              <w:t>в Архангельской области (2014 - 2020 годы)" (далее - государственная программа)</w:t>
            </w:r>
          </w:p>
        </w:tc>
      </w:tr>
      <w:tr w:rsidR="004A4B73" w:rsidRPr="00FA1ABB" w:rsidTr="00FA1ABB">
        <w:tblPrEx>
          <w:tblBorders>
            <w:insideH w:val="none" w:sz="0" w:space="0" w:color="auto"/>
          </w:tblBorders>
        </w:tblPrEx>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Ответственный исполнитель государственной программы</w:t>
            </w:r>
          </w:p>
        </w:tc>
        <w:tc>
          <w:tcPr>
            <w:tcW w:w="36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 Архангельской области (далее - министерство экономического развития)</w:t>
            </w:r>
          </w:p>
        </w:tc>
      </w:tr>
      <w:tr w:rsidR="004A4B73" w:rsidRPr="00FA1ABB">
        <w:tc>
          <w:tcPr>
            <w:tcW w:w="2640" w:type="dxa"/>
            <w:vMerge w:val="restart"/>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Соисполнители государственной 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контрактное агентство Архангельской области (далее - контрактное агентство);</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 и ценам Архангельской области (далее - агентство по тарифам);</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по делам молодежи и спорту Архангельской области (далее - министерство по делам молодежи и спорту) (до 2016 года);</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администрация Губернатора Архангельской области и Правительства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образования и науки Архангельской области (далее - министерство образования и науки);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агропромышленного комплекса и торговли Архангельской области (далее - министерство АПК и торговли);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 Архангельской области (далее - агентство стратегических разработок) (с 2016 года);</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связи и информационных технологий Архангельской области (далее - министерство связи и информационных технологий)</w:t>
            </w:r>
          </w:p>
        </w:tc>
      </w:tr>
      <w:tr w:rsidR="004A4B73" w:rsidRPr="00FA1ABB">
        <w:tc>
          <w:tcPr>
            <w:tcW w:w="2640" w:type="dxa"/>
            <w:vMerge w:val="restart"/>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Подпрограммы государственной 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1 "Формирование благоприятной среды для развития инвестиционной деятельности";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2 "Развитие субъектов малого и среднего предпринимательства в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3 "Совершенствование системы управления экономическим развитием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4 "Совершенствование организации государственных закупок в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5 "Проведение сбалансированной политики в области государственного регулирования тарифов на территории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6 "Развитие промышленности в Архангельской области</w:t>
            </w:r>
          </w:p>
        </w:tc>
      </w:tr>
      <w:tr w:rsidR="004A4B73" w:rsidRPr="00FA1ABB">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Цели государственной 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создание условий для устойчивого роста экономики Архангельской области.</w:t>
            </w:r>
          </w:p>
        </w:tc>
      </w:tr>
      <w:tr w:rsidR="004A4B73" w:rsidRPr="00FA1ABB">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Перечень целевых показателей государственной программы приведен в приложении N 1 к государственной программе</w:t>
            </w:r>
          </w:p>
        </w:tc>
      </w:tr>
      <w:tr w:rsidR="004A4B73" w:rsidRPr="00FA1ABB">
        <w:tc>
          <w:tcPr>
            <w:tcW w:w="2640" w:type="dxa"/>
            <w:vMerge w:val="restart"/>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Задачи государственной 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1 - улучшение инвестиционного климата в Архангельской области и увеличение объема инвестиций в основной капитал;</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2 - увеличение доли субъектов малого и среднего предпринимательства в экономике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3 - повышение эффективности системы управления экономическим развитием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5 - обеспечение эффективного и стабильного государственного регулирования тарифов и цен в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6 - обеспечение устойчивых темпов роста промышленного производства и повышение конкурентоспособности промышленности в Архангельской области</w:t>
            </w:r>
          </w:p>
        </w:tc>
      </w:tr>
      <w:tr w:rsidR="004A4B73" w:rsidRPr="00FA1ABB" w:rsidTr="00C50421">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Сроки и этапы реализации государственной программы</w:t>
            </w:r>
          </w:p>
        </w:tc>
        <w:tc>
          <w:tcPr>
            <w:tcW w:w="36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2014 - 2020 годы.</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Государственная программа реализуется в один этап</w:t>
            </w:r>
          </w:p>
        </w:tc>
      </w:tr>
      <w:tr w:rsidR="004A4B73" w:rsidRPr="00FA1ABB" w:rsidTr="00C50421">
        <w:tblPrEx>
          <w:tblBorders>
            <w:insideH w:val="none" w:sz="0" w:space="0" w:color="auto"/>
          </w:tblBorders>
        </w:tblPrEx>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Объемы и источники финансирования государственной программы</w:t>
            </w:r>
          </w:p>
        </w:tc>
        <w:tc>
          <w:tcPr>
            <w:tcW w:w="36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общий объем финансирования государственной программы составляет 3</w:t>
            </w:r>
            <w:r w:rsidR="00C50421">
              <w:rPr>
                <w:rFonts w:ascii="Times New Roman" w:hAnsi="Times New Roman" w:cs="Times New Roman"/>
              </w:rPr>
              <w:t> 264 383,5 тыс. руб</w:t>
            </w:r>
            <w:r w:rsidRPr="00FA1ABB">
              <w:rPr>
                <w:rFonts w:ascii="Times New Roman" w:hAnsi="Times New Roman" w:cs="Times New Roman"/>
              </w:rPr>
              <w:t>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в том числе за счет средств: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федерального бюджета - 1</w:t>
            </w:r>
            <w:r w:rsidR="00C50421">
              <w:rPr>
                <w:rFonts w:ascii="Times New Roman" w:hAnsi="Times New Roman" w:cs="Times New Roman"/>
              </w:rPr>
              <w:t> 096 923,6</w:t>
            </w:r>
            <w:r w:rsidRPr="00FA1ABB">
              <w:rPr>
                <w:rFonts w:ascii="Times New Roman" w:hAnsi="Times New Roman" w:cs="Times New Roman"/>
              </w:rPr>
              <w:t xml:space="preserve">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областного бюджета - 2</w:t>
            </w:r>
            <w:r w:rsidR="00C50421">
              <w:rPr>
                <w:rFonts w:ascii="Times New Roman" w:hAnsi="Times New Roman" w:cs="Times New Roman"/>
              </w:rPr>
              <w:t> 127 644,2</w:t>
            </w:r>
            <w:r w:rsidRPr="00FA1ABB">
              <w:rPr>
                <w:rFonts w:ascii="Times New Roman" w:hAnsi="Times New Roman" w:cs="Times New Roman"/>
              </w:rPr>
              <w:t xml:space="preserve">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местных бюджетов </w:t>
            </w:r>
            <w:r w:rsidR="00C50421">
              <w:rPr>
                <w:rFonts w:ascii="Times New Roman" w:hAnsi="Times New Roman" w:cs="Times New Roman"/>
              </w:rPr>
              <w:t>–</w:t>
            </w:r>
            <w:r w:rsidRPr="00FA1ABB">
              <w:rPr>
                <w:rFonts w:ascii="Times New Roman" w:hAnsi="Times New Roman" w:cs="Times New Roman"/>
              </w:rPr>
              <w:t xml:space="preserve"> </w:t>
            </w:r>
            <w:r w:rsidR="00C50421">
              <w:rPr>
                <w:rFonts w:ascii="Times New Roman" w:hAnsi="Times New Roman" w:cs="Times New Roman"/>
              </w:rPr>
              <w:t>39 815,7</w:t>
            </w:r>
            <w:r w:rsidRPr="00FA1ABB">
              <w:rPr>
                <w:rFonts w:ascii="Times New Roman" w:hAnsi="Times New Roman" w:cs="Times New Roman"/>
              </w:rPr>
              <w:t xml:space="preserve"> тыс. рублей;</w:t>
            </w:r>
          </w:p>
          <w:p w:rsidR="004A4B73" w:rsidRPr="00FA1ABB" w:rsidRDefault="004A4B73" w:rsidP="00C50421">
            <w:pPr>
              <w:pStyle w:val="ConsPlusNormal"/>
              <w:rPr>
                <w:rFonts w:ascii="Times New Roman" w:hAnsi="Times New Roman" w:cs="Times New Roman"/>
              </w:rPr>
            </w:pPr>
            <w:r w:rsidRPr="00FA1ABB">
              <w:rPr>
                <w:rFonts w:ascii="Times New Roman" w:hAnsi="Times New Roman" w:cs="Times New Roman"/>
              </w:rPr>
              <w:t xml:space="preserve">внебюджетных источников </w:t>
            </w:r>
            <w:r w:rsidR="00C50421">
              <w:rPr>
                <w:rFonts w:ascii="Times New Roman" w:hAnsi="Times New Roman" w:cs="Times New Roman"/>
              </w:rPr>
              <w:t>–</w:t>
            </w:r>
            <w:r w:rsidRPr="00FA1ABB">
              <w:rPr>
                <w:rFonts w:ascii="Times New Roman" w:hAnsi="Times New Roman" w:cs="Times New Roman"/>
              </w:rPr>
              <w:t xml:space="preserve"> </w:t>
            </w:r>
            <w:r w:rsidR="00C50421">
              <w:rPr>
                <w:rFonts w:ascii="Times New Roman" w:hAnsi="Times New Roman" w:cs="Times New Roman"/>
              </w:rPr>
              <w:t>0,0</w:t>
            </w:r>
            <w:r w:rsidRPr="00FA1ABB">
              <w:rPr>
                <w:rFonts w:ascii="Times New Roman" w:hAnsi="Times New Roman" w:cs="Times New Roman"/>
              </w:rPr>
              <w:t xml:space="preserve"> тыс. рублей</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I. Приоритеты государственной политики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lastRenderedPageBreak/>
        <w:t>в сфере реализации государственной программы</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государственной программой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N 316, определены основные приоритеты государственной политики в сфере экономики и экономического развития, которые включают в себя: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расширение конкурентных преимуществ в традиционных отраслях экономики;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модернизация традиционных секторов экономики;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снижение административных барьеров в экономике.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Государственной программой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года N 328, установлено, что приоритетными направлениями гражданской промышленности являются направления промышленности, осуществление деятельности по которым способствует: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созданию новых экономически эффективных и экологически безопасных производств;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развитию промышленного производства в части увеличения выпуска высокотехнологичной продукции;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созданию условий для продвижения инновационной российской продукции и технологий на мировые рынки;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повышению </w:t>
      </w:r>
      <w:proofErr w:type="spellStart"/>
      <w:r w:rsidRPr="00FA1ABB">
        <w:rPr>
          <w:rFonts w:ascii="Times New Roman" w:hAnsi="Times New Roman" w:cs="Times New Roman"/>
        </w:rPr>
        <w:t>энергоэффективности</w:t>
      </w:r>
      <w:proofErr w:type="spellEnd"/>
      <w:r w:rsidRPr="00FA1ABB">
        <w:rPr>
          <w:rFonts w:ascii="Times New Roman" w:hAnsi="Times New Roman" w:cs="Times New Roman"/>
        </w:rPr>
        <w:t xml:space="preserve"> и ресурсосбережения.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Стратегией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 ноября 2011 года N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N 278-ра/48, стратегической целью деятельности Правительства Архангельской области в сфере реализации государственной программы является формирование в области эффективной, динамично растущей и сбалансированной экономики, а именно:</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структуры экономики, обеспечивающей занятость населения, преимущественно в организациях с высоким уровнем производительности и добавленной стоимости;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благоприятных условий для ведения бизнеса;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высокого уровня производительности и степени модернизации существующих организаций;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инвестиционной привлекательности территории для создания новых организаций в приоритетных секторах экономики.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Цели и задачи реализации государственной программы, перечни целевых показателей, подпрограмм, а также мероприятий государственной программы сформированы на основе указанных приоритетов, а также анализа состояния и перспектив развития экономики Архангельской области.</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II. Характеристика подпрограмм государственной программы</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bookmarkStart w:id="3" w:name="P186"/>
      <w:bookmarkEnd w:id="3"/>
      <w:r w:rsidRPr="00FA1ABB">
        <w:rPr>
          <w:rFonts w:ascii="Times New Roman" w:hAnsi="Times New Roman" w:cs="Times New Roman"/>
        </w:rPr>
        <w:t>2.1. ПАСПОРТ</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подпрограммы N 1 "Формирование благоприятной среды</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для развития инвестиционной деятельности"</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60"/>
        <w:gridCol w:w="5953"/>
      </w:tblGrid>
      <w:tr w:rsidR="004A4B73" w:rsidRPr="00FA1ABB">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Наименование подпрограммы</w:t>
            </w:r>
          </w:p>
        </w:tc>
        <w:tc>
          <w:tcPr>
            <w:tcW w:w="36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5953"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"Формирование благоприятной среды для развития инвестиционной деятельности" (далее - подпрограмма N 1)</w:t>
            </w:r>
          </w:p>
        </w:tc>
      </w:tr>
      <w:tr w:rsidR="004A4B73" w:rsidRPr="00FA1ABB">
        <w:tblPrEx>
          <w:tblBorders>
            <w:insideH w:val="none" w:sz="0" w:space="0" w:color="auto"/>
          </w:tblBorders>
        </w:tblPrEx>
        <w:tc>
          <w:tcPr>
            <w:tcW w:w="2640"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Ответственный </w:t>
            </w:r>
            <w:r w:rsidRPr="00FA1ABB">
              <w:rPr>
                <w:rFonts w:ascii="Times New Roman" w:hAnsi="Times New Roman" w:cs="Times New Roman"/>
              </w:rPr>
              <w:lastRenderedPageBreak/>
              <w:t>исполнитель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lastRenderedPageBreak/>
              <w:t>-</w:t>
            </w:r>
          </w:p>
        </w:tc>
        <w:tc>
          <w:tcPr>
            <w:tcW w:w="5953"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 (2014 - 2015 годы);</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агентство стратегических разработок (с 2016 года)</w:t>
            </w:r>
          </w:p>
        </w:tc>
      </w:tr>
      <w:tr w:rsidR="004A4B73" w:rsidRPr="00FA1ABB">
        <w:tc>
          <w:tcPr>
            <w:tcW w:w="2640" w:type="dxa"/>
            <w:vMerge w:val="restart"/>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Соисполнители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5953"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образования и науки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5953"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r>
      <w:tr w:rsidR="004A4B73" w:rsidRPr="00FA1ABB">
        <w:tc>
          <w:tcPr>
            <w:tcW w:w="2640" w:type="dxa"/>
            <w:vMerge w:val="restart"/>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Участники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5953"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государственное автономное учреждение Архангельской области "Архангельский региональный бизнес-инкубатор";</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5953"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5953"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государственное автономное образовательное учреждение среднего профессионального образования Архангельской области "Архангельский техникум водных магистралей имени </w:t>
            </w:r>
            <w:proofErr w:type="spellStart"/>
            <w:r w:rsidRPr="00FA1ABB">
              <w:rPr>
                <w:rFonts w:ascii="Times New Roman" w:hAnsi="Times New Roman" w:cs="Times New Roman"/>
              </w:rPr>
              <w:t>С.Н.Орешкова</w:t>
            </w:r>
            <w:proofErr w:type="spellEnd"/>
            <w:r w:rsidRPr="00FA1ABB">
              <w:rPr>
                <w:rFonts w:ascii="Times New Roman" w:hAnsi="Times New Roman" w:cs="Times New Roman"/>
              </w:rPr>
              <w:t>";</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5953"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государственное бюджетное профессиональное образовательное учреждение Архангельской области "Техникум судостроения и машиностроения"</w:t>
            </w:r>
          </w:p>
        </w:tc>
      </w:tr>
      <w:tr w:rsidR="004A4B73" w:rsidRPr="00FA1ABB">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Цель подпрограммы</w:t>
            </w:r>
          </w:p>
        </w:tc>
        <w:tc>
          <w:tcPr>
            <w:tcW w:w="36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5953"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улучшение инвестиционного климата в Архангельской области и увеличение объема инвестиций в основной капитал. Перечень целевых показателей подпрограммы N 1 приведен в приложении N 1 к государственной программе</w:t>
            </w:r>
          </w:p>
        </w:tc>
      </w:tr>
      <w:tr w:rsidR="004A4B73" w:rsidRPr="00FA1ABB">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5953"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1 - создание благоприятных условий для привлечения прямых инвестиций в экономику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5953"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2 - продвижение инвестиционного потенциала Архангельской области;</w:t>
            </w:r>
          </w:p>
        </w:tc>
      </w:tr>
      <w:tr w:rsidR="004A4B73" w:rsidRPr="00FA1ABB">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5953"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3 - развитие механизмов государственно-частного партнерства</w:t>
            </w:r>
          </w:p>
        </w:tc>
      </w:tr>
      <w:tr w:rsidR="004A4B73" w:rsidRPr="00FA1ABB">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Сроки и этапы реализации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5953"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2014 - 2020 годы.</w:t>
            </w:r>
          </w:p>
        </w:tc>
      </w:tr>
      <w:tr w:rsidR="004A4B73" w:rsidRPr="00FA1ABB" w:rsidTr="00F15D6B">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5953"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1 реализуется в один этап</w:t>
            </w:r>
          </w:p>
        </w:tc>
      </w:tr>
      <w:tr w:rsidR="004A4B73" w:rsidRPr="00FA1ABB" w:rsidTr="00F15D6B">
        <w:tblPrEx>
          <w:tblBorders>
            <w:insideH w:val="none" w:sz="0" w:space="0" w:color="auto"/>
          </w:tblBorders>
        </w:tblPrEx>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Объемы и источники финансирования подпрограммы</w:t>
            </w:r>
          </w:p>
        </w:tc>
        <w:tc>
          <w:tcPr>
            <w:tcW w:w="36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5953"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общий объем финансирования подпрограммы N 1 составляет </w:t>
            </w:r>
            <w:r w:rsidR="00C50421">
              <w:rPr>
                <w:rFonts w:ascii="Times New Roman" w:hAnsi="Times New Roman" w:cs="Times New Roman"/>
              </w:rPr>
              <w:t>357 861,7</w:t>
            </w:r>
            <w:r w:rsidRPr="00FA1ABB">
              <w:rPr>
                <w:rFonts w:ascii="Times New Roman" w:hAnsi="Times New Roman" w:cs="Times New Roman"/>
              </w:rPr>
              <w:t xml:space="preserve">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в том числе за счет средств: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федерального бюджета - 102 425,2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областного бюджета </w:t>
            </w:r>
            <w:r w:rsidR="00EE5C03">
              <w:rPr>
                <w:rFonts w:ascii="Times New Roman" w:hAnsi="Times New Roman" w:cs="Times New Roman"/>
              </w:rPr>
              <w:t>–</w:t>
            </w:r>
            <w:r w:rsidRPr="00FA1ABB">
              <w:rPr>
                <w:rFonts w:ascii="Times New Roman" w:hAnsi="Times New Roman" w:cs="Times New Roman"/>
              </w:rPr>
              <w:t xml:space="preserve"> </w:t>
            </w:r>
            <w:r w:rsidR="00EE5C03">
              <w:rPr>
                <w:rFonts w:ascii="Times New Roman" w:hAnsi="Times New Roman" w:cs="Times New Roman"/>
              </w:rPr>
              <w:t>255 436,5</w:t>
            </w:r>
            <w:r w:rsidRPr="00FA1ABB">
              <w:rPr>
                <w:rFonts w:ascii="Times New Roman" w:hAnsi="Times New Roman" w:cs="Times New Roman"/>
              </w:rPr>
              <w:t xml:space="preserve"> тыс. рублей</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2.2. Характеристика сферы реализации подпрограммы N 1,</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описание основных проблем</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Архангельская область по показателям инвестиционной деятельности соответствует общероссийским тенденциям. При общем увеличении объема инвестиций в основной капитал объем иностранных инвестиций сокращается, сохраняется их ярко выраженная сырьевая направленность.</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По итогам 2012 года объем инвестиций в основной капитал по полному кругу организаций в Архангельской области составил 112,1 млрд. рублей, что на 13 процентов превышает аналогичный </w:t>
      </w:r>
      <w:r w:rsidRPr="00FA1ABB">
        <w:rPr>
          <w:rFonts w:ascii="Times New Roman" w:hAnsi="Times New Roman" w:cs="Times New Roman"/>
        </w:rPr>
        <w:lastRenderedPageBreak/>
        <w:t>показатель 2011 года, объем иностранных инвестиций при этом сократился на 5 процентов и составил 220,9 млн. долл. США.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Почти половина объема инвестиций в основной капитал по крупным организациям и субъектам среднего предпринимательства в 2012 году осуществлены по виду деятельности "Транспорт и связь" (49,7 процента общего объема инвестиций в основной капитал, или 43 838,5 млн. рублей). Среди значимых инвесторов можно выделить закрытое акционерное общество "</w:t>
      </w:r>
      <w:proofErr w:type="spellStart"/>
      <w:r w:rsidRPr="00FA1ABB">
        <w:rPr>
          <w:rFonts w:ascii="Times New Roman" w:hAnsi="Times New Roman" w:cs="Times New Roman"/>
        </w:rPr>
        <w:t>Ямалгазинвест</w:t>
      </w:r>
      <w:proofErr w:type="spellEnd"/>
      <w:r w:rsidRPr="00FA1ABB">
        <w:rPr>
          <w:rFonts w:ascii="Times New Roman" w:hAnsi="Times New Roman" w:cs="Times New Roman"/>
        </w:rPr>
        <w:t xml:space="preserve">", обособленное подразделение общества с ограниченной ответственностью "Газпром </w:t>
      </w:r>
      <w:proofErr w:type="spellStart"/>
      <w:r w:rsidRPr="00FA1ABB">
        <w:rPr>
          <w:rFonts w:ascii="Times New Roman" w:hAnsi="Times New Roman" w:cs="Times New Roman"/>
        </w:rPr>
        <w:t>инвест</w:t>
      </w:r>
      <w:proofErr w:type="spellEnd"/>
      <w:r w:rsidRPr="00FA1ABB">
        <w:rPr>
          <w:rFonts w:ascii="Times New Roman" w:hAnsi="Times New Roman" w:cs="Times New Roman"/>
        </w:rPr>
        <w:t xml:space="preserve"> Запад", </w:t>
      </w:r>
      <w:proofErr w:type="spellStart"/>
      <w:r w:rsidRPr="00FA1ABB">
        <w:rPr>
          <w:rFonts w:ascii="Times New Roman" w:hAnsi="Times New Roman" w:cs="Times New Roman"/>
        </w:rPr>
        <w:t>Котласский</w:t>
      </w:r>
      <w:proofErr w:type="spellEnd"/>
      <w:r w:rsidRPr="00FA1ABB">
        <w:rPr>
          <w:rFonts w:ascii="Times New Roman" w:hAnsi="Times New Roman" w:cs="Times New Roman"/>
        </w:rPr>
        <w:t xml:space="preserve"> филиал открытого акционерного общества "Северные магистральные нефтепроводы", реализующие проекты по строительству магистральных газопроводов.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соответствии с отчетом рейтингового агентства "Эксперт РА" за 2011 год по инвестиционной привлекательности Архангельская область относится к рейтинговой группе 3В1 (пониженный потенциал - умеренный риск), на которую приходится почти 40 процентов всех субъектов Российской Федерации.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Для повышения уровня инвестиционной привлекательности Архангельской области важно проводить активную инвестиционную и промышленную политику, стимулировать создание новых организаций, а также модернизацию уже существующих.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Правительство Архангельской области принимает меры по решению задачи повышения инвестиционной привлекательности территории и привлечению инвестиций, в частности: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приняты: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областной закон от 24 сентября 2010 года N 188-15-ОЗ "О государственной политике Архангельской области в сфере инвестиционной деятельности", предусматривающий механизмы реализации государственной политики в сфере инвестиционной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областной закон от 24 июня 2009 года N 52-4-ОЗ "О налоговых льготах при осуществлении инвестиционной деятельности на территории Архангельской области", определяющий порядок и условия предоставления льготных ставок по налогу на прибыль организаций в части, зачисляемой в областной бюджет, и по налогу на имущество организаций в случае реализации крупных инвестиционных проектов;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создана комиссия по инвестиционной политике и развитию конкуренции в Архангельской области (далее - комиссия), которая является постоянно действующим вспомогательным органом при Губернаторе Архангельской области, образованным в целях осуществления государственной политики Архангельской области в сфере инвестиционной деятельности, направленной на повышение инвестиционной привлекательности и инвестиционной активности в области, развитие экономики Архангельской области, эффективное использование бюджетных средств, составление эффективных мероприятий по государственной поддержке программ, проектов и организаций реального сектора экономики;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осуществляется развитие механизмов государственно-частного партнерства в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Создан инвестиционный фонд Архангельской области, бюджетные ассигнования которого направляются: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на реализацию проектов, имеющих региональное и межрегиональное значение, реализуемых на принципах государственно-частного партнерства;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на создание (строительство, реконструкцию) транспортной, энергетической и инженерной инфраструктуры, необходимой для обеспечения функционирования создаваемых инвестором объектов капитального строительства;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на предоставление субсидий местным бюджетам на </w:t>
      </w:r>
      <w:proofErr w:type="spellStart"/>
      <w:r w:rsidRPr="00FA1ABB">
        <w:rPr>
          <w:rFonts w:ascii="Times New Roman" w:hAnsi="Times New Roman" w:cs="Times New Roman"/>
        </w:rPr>
        <w:t>софинансирование</w:t>
      </w:r>
      <w:proofErr w:type="spellEnd"/>
      <w:r w:rsidRPr="00FA1ABB">
        <w:rPr>
          <w:rFonts w:ascii="Times New Roman" w:hAnsi="Times New Roman" w:cs="Times New Roman"/>
        </w:rPr>
        <w:t xml:space="preserve"> объектов капитального строительства муниципальной собственности, создаваемых в рамках концессионных соглашений, или разработку проектной документации на данные объекты;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введен институт взаимодействия с инвестиционным уполномоченным в Северо-Западном федеральном округе. В соответствии с распоряжением Губернатора Архангельской области от 20 ноября 2012 года N 1079-р ответственным должностным лицом за взаимодействие с инвестиционным уполномоченным в Северо-Западном федеральном округе назначен министр экономического развития и конкурентной политики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осуществляются мероприятия по продвижению инвестиционного потенциала Архангельской области на внутреннем и внешних рынках. Выпущены презентационные фильмы и объемные демонстрационные макеты инвестиционных проектов;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6) внедрен регламент сопровождения инвестиционных проектов, реализуемых и (или) планируемых к реализации на территории Архангельской области, утвержденный постановлением Правительства Архангельской области от</w:t>
      </w:r>
      <w:r w:rsidR="00F15D6B">
        <w:rPr>
          <w:rFonts w:ascii="Times New Roman" w:hAnsi="Times New Roman" w:cs="Times New Roman"/>
        </w:rPr>
        <w:t xml:space="preserve"> 29 декабря 2014 года N 591-пп.</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Актуальная информация, необходимая потенциальным инвесторам, размещается в информационно-телекоммуникационной сети "Интернет" на специализированном сайте по инвестиционной деятельности www.dvinainvest.ru, в том числе и в англоязычной версии;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7) инвесторы по проектам, включенным в реестр инвестиционных проектов Архангельской области, могут претендовать на получение следующих мер государственной поддержки: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получение субсидий для 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 в соответствии с Порядком,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получение льгот по налогам на прибыль организаций и на имущество организаций на основании областного закона от 24 июня 2009 года N 52-4-ОЗ "О налоговых льготах при осуществлении инвестиционной деятельности на территории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рассмотрение проблемных вопросов, препятствующих реализации инвестиционных проектов, на заседании комиссии с участием руководителей отраслевых исполнительных органов государственной власти Архангельской области (далее - исполнительные органы) и территориальных органов федеральных органов государственной власти в соответствии с указом Губернатора Архангельской области от 15 февраля 2010 года N 14-у;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разработку бизнес-планов, концепций, технико-экономических обоснований;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поддержку в иных формах, предусмотренных областным законом от 24 сентября 2010 года N 188-15-ОЗ "О государственной политике Архангельской области в сфере инвестиционной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8) осуществляется внедрение стандарта деятельности исполнительных органов по обеспечению благоприятного инвестиционного климата в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Ключевые проблемы улучшения инвестиционного климата связаны с четырьмя факторами: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административные барьеры (существующие барьеры при процедурах получения земельных участков, согласовании строительства, подключении к инфраструктуре и др.);</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ограниченный доступ к финансовым ресурсам (недостаточно эффективный механизм кредитования в целом по России - существующий высокий уровень процентных ставок по кредитам и низкая доступность получения денежных средств на долгосрочный период - до 10 лет и более);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недостаток трудовых ресурсов необходимой инвесторам квалификации и специальностей;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отсутствие развитой инвестиционной инфраструктуры (низкая доступность земли и производственной недвижимости - недостаточное количество производственных площадок с современной производственной инфраструктурой, недостаточный уровень развития индустриальных парков и низкий уровень развития дорожной инфраструктуры).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Решение проблем будет осуществляться в рамках реализации мероприятий подпрограммы N 1.</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2.3. Механизм реализации мероприятий подпрограммы N 1</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мероприятия пункта 1.1 перечня мероприятий подпрограммы N 1 (приложение N 2 к государственной программе) осуществляется агентством стратегических разработок совместно с министерством экономического развития. До 2016 года реализация мероприятия пункта 1.1 перечня мероприятий подпрограммы N 1 (приложение N 2 к государственной программе) осуществлялась министерством экономического развития самостоятельно.</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Непосредственные исполнители отдельных мероприятий, предусмотренных пунктами 1.2, 1.3, 2.1 - 2.2, 3.1 перечня мероприятий подпрограммы N 1 (приложение N 2 к государственной программе), определяются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Российской Федерации (далее - Гражданский кодекс) 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В рамках реализации мероприятий, предусмотренных пунктами 1.3, 2.3 перечня мероприятий подпрограммы N 1 (приложение N 2 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мероприятий, предусмотренных пунктом 3.2 перечня мероприятий подпрограммы N 1 (приложение N 2 к государственной программе), осуществляются: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предоставление субсидий организациям на компенсацию расходов производителей по продвижению продукции, в том числе расходов на международную сертификацию товаров (работ, услуг), системы менеджмента качества, а также на необходимые консультационные услуги - в соответствии с Порядком,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предоставление субсидий организациям на возмещение части затрат на разработку и внедрение инновационных технологий - в соответствии с порядком, утверждаемым постановлением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 31 декабря 2016 года реализация мероприятий, предусмотренных пунктом 3.3 перечня мероприятий подпрограммы N 1 (приложение N 2 к государственной программе) осуществляется в соответствии с Порядком предоставления грантов в форме субсидий на возмещение затрат по осуществлению деятельности региональных институтов, содействующих инвестиционной деятельности и привлечению инвесторов на территории Архангельской области,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мероприятий, предусмотренных пунктом 3.4 перечня мероприятий подпрограммы N 1 (приложение N 2 к государственной программе):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 подпункту 1 осуществляется предоставление субсидий организациям - участникам судостроительного инновационного территориального кластера Архангельской области в соответствии с Положением о предоставлении субсидий на возмещение затрат на повышение квалификации сотрудников организаций - участников кластера по работе со специализированным программным обеспечением, утверждаемым постановлением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 подпункту 2 министерством экономического развития производится закупка товаров, работ, услуг для обеспечения государственных и муниципальных нужд в соответствии с Федеральным законом от 5 апреля 2013 года N 44-ФЗ;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 подпункту 3 министерством экономического развития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иные цели, не связанные с финансовым обеспечением выполнения государственного задания;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по подпункту 4 министерством образования и науки осуществляется предоставление субсидий государственному автономному образовательному учреждению среднего профессионального образования Архангельской области "Архангельский техникум водных магистралей имени </w:t>
      </w:r>
      <w:proofErr w:type="spellStart"/>
      <w:r w:rsidRPr="00FA1ABB">
        <w:rPr>
          <w:rFonts w:ascii="Times New Roman" w:hAnsi="Times New Roman" w:cs="Times New Roman"/>
        </w:rPr>
        <w:t>С.Н.Орешкова</w:t>
      </w:r>
      <w:proofErr w:type="spellEnd"/>
      <w:r w:rsidRPr="00FA1ABB">
        <w:rPr>
          <w:rFonts w:ascii="Times New Roman" w:hAnsi="Times New Roman" w:cs="Times New Roman"/>
        </w:rPr>
        <w:t>" и государственному бюджетному профессиональному образовательному учреждению Архангельской области "Техникум судостроения и машиностроения" на иные цели, не связанные с финансовым обеспечением выполнения государственного задания.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Средства федерального бюджета по пунктам 3.3 и 3.4 перечня мероприятий подпрограммы N 1 (приложение N 2 к государственной программе) привлекаются в соответствии с Правилами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являющимися приложением N 6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N 316.</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Ресурсное обеспечение реализации подпрограммы N 1 за счет средств областного бюджета представлено в приложении N 3 к государственной программе.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Перечень мероприятий подпрограммы N 1 представлен в приложении N 2 к государственной программе.</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bookmarkStart w:id="4" w:name="P305"/>
      <w:bookmarkEnd w:id="4"/>
      <w:r w:rsidRPr="00FA1ABB">
        <w:rPr>
          <w:rFonts w:ascii="Times New Roman" w:hAnsi="Times New Roman" w:cs="Times New Roman"/>
        </w:rPr>
        <w:t>2.4. ПАСПОРТ</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lastRenderedPageBreak/>
        <w:t>подпрограммы N 2 "Развитие субъектов малого и среднего</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предпринимательства в Архангельской области"</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60"/>
        <w:gridCol w:w="6066"/>
      </w:tblGrid>
      <w:tr w:rsidR="004A4B73" w:rsidRPr="00FA1ABB">
        <w:tc>
          <w:tcPr>
            <w:tcW w:w="2640"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Наименование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"Развитие субъектов малого и среднего предпринимательства в Архангельской области" (далее - подпрограмма N 2)</w:t>
            </w:r>
          </w:p>
        </w:tc>
      </w:tr>
      <w:tr w:rsidR="004A4B73" w:rsidRPr="00FA1ABB">
        <w:tc>
          <w:tcPr>
            <w:tcW w:w="2640"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Ответственный исполнитель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r>
      <w:tr w:rsidR="004A4B73" w:rsidRPr="00FA1ABB">
        <w:tc>
          <w:tcPr>
            <w:tcW w:w="2640"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Соисполнители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по делам молодежи и спорту (до 2016 года);</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администрация Губернатора Архангельской области и Правительства Архангельской области (с 2016 года);</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АПК и торговли</w:t>
            </w:r>
          </w:p>
        </w:tc>
      </w:tr>
      <w:tr w:rsidR="004A4B73" w:rsidRPr="00FA1ABB">
        <w:tblPrEx>
          <w:tblBorders>
            <w:insideH w:val="single" w:sz="4" w:space="0" w:color="auto"/>
          </w:tblBorders>
        </w:tblPrEx>
        <w:tc>
          <w:tcPr>
            <w:tcW w:w="2640" w:type="dxa"/>
            <w:vMerge w:val="restart"/>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Участники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органы местного самоуправления муниципальных образований Архангельской области</w:t>
            </w:r>
          </w:p>
        </w:tc>
      </w:tr>
      <w:tr w:rsidR="004A4B73" w:rsidRPr="00FA1ABB">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государственное автономное учреждение Архангельской области "Архангельский региональный бизнес-инкубатор";</w:t>
            </w:r>
          </w:p>
        </w:tc>
      </w:tr>
      <w:tr w:rsidR="004A4B73" w:rsidRPr="00FA1ABB">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государственное унитарное предприятие Архангельской области "Инвестиционная компания "Архангельск";</w:t>
            </w:r>
          </w:p>
        </w:tc>
      </w:tr>
      <w:tr w:rsidR="004A4B73" w:rsidRPr="00FA1ABB">
        <w:tc>
          <w:tcPr>
            <w:tcW w:w="2640" w:type="dxa"/>
            <w:vMerge/>
            <w:tcBorders>
              <w:top w:val="single" w:sz="4" w:space="0" w:color="auto"/>
              <w:bottom w:val="nil"/>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фонд "Архангельский региональный центр микрофинансирования" (с 25 сентября 2015 года - </w:t>
            </w:r>
            <w:proofErr w:type="spellStart"/>
            <w:r w:rsidRPr="00FA1ABB">
              <w:rPr>
                <w:rFonts w:ascii="Times New Roman" w:hAnsi="Times New Roman" w:cs="Times New Roman"/>
              </w:rPr>
              <w:t>микрофинансовая</w:t>
            </w:r>
            <w:proofErr w:type="spellEnd"/>
            <w:r w:rsidRPr="00FA1ABB">
              <w:rPr>
                <w:rFonts w:ascii="Times New Roman" w:hAnsi="Times New Roman" w:cs="Times New Roman"/>
              </w:rPr>
              <w:t xml:space="preserve"> организация "Архангельский региональный фонд микрофинансирования", с 22 февраля 2017 года - </w:t>
            </w:r>
            <w:proofErr w:type="spellStart"/>
            <w:r w:rsidRPr="00FA1ABB">
              <w:rPr>
                <w:rFonts w:ascii="Times New Roman" w:hAnsi="Times New Roman" w:cs="Times New Roman"/>
              </w:rPr>
              <w:t>Микрокредитная</w:t>
            </w:r>
            <w:proofErr w:type="spellEnd"/>
            <w:r w:rsidRPr="00FA1ABB">
              <w:rPr>
                <w:rFonts w:ascii="Times New Roman" w:hAnsi="Times New Roman" w:cs="Times New Roman"/>
              </w:rPr>
              <w:t xml:space="preserve"> компания Архангельский региональный фонд "Развитие")</w:t>
            </w:r>
          </w:p>
        </w:tc>
      </w:tr>
      <w:tr w:rsidR="004A4B73" w:rsidRPr="00FA1ABB">
        <w:tblPrEx>
          <w:tblBorders>
            <w:insideH w:val="single" w:sz="4" w:space="0" w:color="auto"/>
          </w:tblBorders>
        </w:tblPrEx>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Цель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увеличение доли субъектов малого и среднего предпринимательства в экономике Архангельской области (далее - субъекты малого и среднего предпринимательства).</w:t>
            </w:r>
          </w:p>
        </w:tc>
      </w:tr>
      <w:tr w:rsidR="004A4B73" w:rsidRPr="00FA1ABB">
        <w:tblPrEx>
          <w:tblBorders>
            <w:insideH w:val="single" w:sz="4" w:space="0" w:color="auto"/>
          </w:tblBorders>
        </w:tblPrEx>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Перечень целевых показателей подпрограммы N 2 приведен в приложении N 1 к государственной программе</w:t>
            </w:r>
          </w:p>
        </w:tc>
      </w:tr>
      <w:tr w:rsidR="004A4B73" w:rsidRPr="00FA1ABB">
        <w:tblPrEx>
          <w:tblBorders>
            <w:insideH w:val="single" w:sz="4" w:space="0" w:color="auto"/>
          </w:tblBorders>
        </w:tblPrEx>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1 - стимулирование граждан, в том числе молодежи, к осуществлению предпринимательской деятельности (пропаганда предпринимательства);</w:t>
            </w:r>
          </w:p>
        </w:tc>
      </w:tr>
      <w:tr w:rsidR="004A4B73" w:rsidRPr="00FA1ABB">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4A4B73" w:rsidRPr="00FA1ABB">
        <w:tblPrEx>
          <w:tblBorders>
            <w:insideH w:val="single" w:sz="4" w:space="0" w:color="auto"/>
          </w:tblBorders>
        </w:tblPrEx>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3 - стимулирование развития субъектов малого и среднего предпринимательства</w:t>
            </w:r>
          </w:p>
        </w:tc>
      </w:tr>
      <w:tr w:rsidR="004A4B73" w:rsidRPr="00FA1ABB">
        <w:tblPrEx>
          <w:tblBorders>
            <w:insideH w:val="single" w:sz="4" w:space="0" w:color="auto"/>
          </w:tblBorders>
        </w:tblPrEx>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Сроки и этапы реализации подпрограммы</w:t>
            </w:r>
          </w:p>
        </w:tc>
        <w:tc>
          <w:tcPr>
            <w:tcW w:w="36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2014 - 2020 годы.</w:t>
            </w:r>
          </w:p>
        </w:tc>
      </w:tr>
      <w:tr w:rsidR="004A4B73" w:rsidRPr="00FA1ABB" w:rsidTr="00F15D6B">
        <w:tblPrEx>
          <w:tblBorders>
            <w:insideH w:val="single" w:sz="4" w:space="0" w:color="auto"/>
          </w:tblBorders>
        </w:tblPrEx>
        <w:tc>
          <w:tcPr>
            <w:tcW w:w="2640" w:type="dxa"/>
            <w:vMerge/>
            <w:tcBorders>
              <w:top w:val="single" w:sz="4" w:space="0" w:color="auto"/>
              <w:bottom w:val="single" w:sz="4" w:space="0" w:color="auto"/>
            </w:tcBorders>
          </w:tcPr>
          <w:p w:rsidR="004A4B73" w:rsidRPr="00FA1ABB" w:rsidRDefault="004A4B73" w:rsidP="00FA1ABB"/>
        </w:tc>
        <w:tc>
          <w:tcPr>
            <w:tcW w:w="36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2 реализуется в один этап</w:t>
            </w:r>
          </w:p>
        </w:tc>
      </w:tr>
      <w:tr w:rsidR="004A4B73" w:rsidRPr="00FA1ABB" w:rsidTr="00F15D6B">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Объемы и источники финансирования подпрограммы</w:t>
            </w:r>
          </w:p>
        </w:tc>
        <w:tc>
          <w:tcPr>
            <w:tcW w:w="36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общий объем финансирования подпрограммы N 2 составляет </w:t>
            </w:r>
            <w:r w:rsidR="00F15D6B">
              <w:rPr>
                <w:rFonts w:ascii="Times New Roman" w:hAnsi="Times New Roman" w:cs="Times New Roman"/>
              </w:rPr>
              <w:br/>
              <w:t>1 477 517,1</w:t>
            </w:r>
            <w:r w:rsidRPr="00FA1ABB">
              <w:rPr>
                <w:rFonts w:ascii="Times New Roman" w:hAnsi="Times New Roman" w:cs="Times New Roman"/>
              </w:rPr>
              <w:t xml:space="preserve">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в том числе за счет средств: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 xml:space="preserve">федерального бюджета </w:t>
            </w:r>
            <w:r w:rsidR="00F15D6B">
              <w:rPr>
                <w:rFonts w:ascii="Times New Roman" w:hAnsi="Times New Roman" w:cs="Times New Roman"/>
              </w:rPr>
              <w:t>–</w:t>
            </w:r>
            <w:r w:rsidRPr="00FA1ABB">
              <w:rPr>
                <w:rFonts w:ascii="Times New Roman" w:hAnsi="Times New Roman" w:cs="Times New Roman"/>
              </w:rPr>
              <w:t xml:space="preserve"> </w:t>
            </w:r>
            <w:r w:rsidR="00F15D6B">
              <w:rPr>
                <w:rFonts w:ascii="Times New Roman" w:hAnsi="Times New Roman" w:cs="Times New Roman"/>
              </w:rPr>
              <w:t>994 498,4</w:t>
            </w:r>
            <w:r w:rsidRPr="00FA1ABB">
              <w:rPr>
                <w:rFonts w:ascii="Times New Roman" w:hAnsi="Times New Roman" w:cs="Times New Roman"/>
              </w:rPr>
              <w:t xml:space="preserve">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областного бюджета </w:t>
            </w:r>
            <w:r w:rsidR="00F15D6B">
              <w:rPr>
                <w:rFonts w:ascii="Times New Roman" w:hAnsi="Times New Roman" w:cs="Times New Roman"/>
              </w:rPr>
              <w:t>–</w:t>
            </w:r>
            <w:r w:rsidRPr="00FA1ABB">
              <w:rPr>
                <w:rFonts w:ascii="Times New Roman" w:hAnsi="Times New Roman" w:cs="Times New Roman"/>
              </w:rPr>
              <w:t xml:space="preserve"> 4</w:t>
            </w:r>
            <w:r w:rsidR="00F15D6B">
              <w:rPr>
                <w:rFonts w:ascii="Times New Roman" w:hAnsi="Times New Roman" w:cs="Times New Roman"/>
              </w:rPr>
              <w:t>43 203,0</w:t>
            </w:r>
            <w:r w:rsidRPr="00FA1ABB">
              <w:rPr>
                <w:rFonts w:ascii="Times New Roman" w:hAnsi="Times New Roman" w:cs="Times New Roman"/>
              </w:rPr>
              <w:t xml:space="preserve">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местных бюджетов </w:t>
            </w:r>
            <w:r w:rsidR="00F15D6B">
              <w:rPr>
                <w:rFonts w:ascii="Times New Roman" w:hAnsi="Times New Roman" w:cs="Times New Roman"/>
              </w:rPr>
              <w:t>–</w:t>
            </w:r>
            <w:r w:rsidRPr="00FA1ABB">
              <w:rPr>
                <w:rFonts w:ascii="Times New Roman" w:hAnsi="Times New Roman" w:cs="Times New Roman"/>
              </w:rPr>
              <w:t xml:space="preserve"> </w:t>
            </w:r>
            <w:r w:rsidR="00F15D6B">
              <w:rPr>
                <w:rFonts w:ascii="Times New Roman" w:hAnsi="Times New Roman" w:cs="Times New Roman"/>
              </w:rPr>
              <w:t>39 815,7</w:t>
            </w:r>
            <w:r w:rsidRPr="00FA1ABB">
              <w:rPr>
                <w:rFonts w:ascii="Times New Roman" w:hAnsi="Times New Roman" w:cs="Times New Roman"/>
              </w:rPr>
              <w:t xml:space="preserve"> тыс. рублей</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2.5. Характеристика сферы реализации подпрограммы N 2,</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описание основных проблем</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Всего по итогам 2012 года в Архангельской области действуют 49 018 субъектов малого и среднего предпринимательства, в том числе осуществляют свою деятельность 112 средних, 1798 малых и 12 418 </w:t>
      </w:r>
      <w:proofErr w:type="spellStart"/>
      <w:r w:rsidRPr="00FA1ABB">
        <w:rPr>
          <w:rFonts w:ascii="Times New Roman" w:hAnsi="Times New Roman" w:cs="Times New Roman"/>
        </w:rPr>
        <w:t>микропредприятий</w:t>
      </w:r>
      <w:proofErr w:type="spellEnd"/>
      <w:r w:rsidRPr="00FA1ABB">
        <w:rPr>
          <w:rFonts w:ascii="Times New Roman" w:hAnsi="Times New Roman" w:cs="Times New Roman"/>
        </w:rPr>
        <w:t>, а также зарегистрированы 34 690 индивидуальных предпринимателей.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расчете на 1 тыс. чел. населения Архангельской области количество субъектов малого и среднего предпринимательства (включая индивидуальных предпринимателей) в 2012 году составило 42,1 единицы, что сопоставимо со среднероссийскими показателями.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 итогам 2012 года отмечен резкий спад количества индивидуальных предпринимателей, причиной которому стало двукратное увеличение размера страховых взносов. Отрицательная динамика наблюдается и в текущем 2013 году. Так, за первое полугодие в Архангельской области снято с учета 5,6 тыс. индивидуальных предпринимателей, встали на учет 1,8 тыс. индивидуальных предпринимателей. В результате по состоянию на 1 июля 2013 года в Архангельской области действует 30,2 тыс. индивидуальных предпринимателей. В дальнейшем прогнозируется стабилизация ситуации, как результат принимаемых мер, предполагающих гибкий подход к исчислению страховых взносов для индивидуальных предпринимателей.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2012 году наблюдался незначительный рост количества субъектов среднего предпринимательства (102,7 процента), рост их оборота составил 119 процентов. Однако, несмотря на положительную динамику, отмечается снижение численности занятых в субъектах среднего предпринимательства (88 процентов по отношению к 2011 году). Наиболее существенное снижение численности отмечается в сфере оптовой и розничной торговли. Такое снижение численности занятых в основном связано с проводимой модернизацией производственного оборудования и автоматизацией производственных процессов.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По итогам 2012 года наблюдался существенный рост числа субъектов малого предпринимательства (включая </w:t>
      </w:r>
      <w:proofErr w:type="spellStart"/>
      <w:r w:rsidRPr="00FA1ABB">
        <w:rPr>
          <w:rFonts w:ascii="Times New Roman" w:hAnsi="Times New Roman" w:cs="Times New Roman"/>
        </w:rPr>
        <w:t>микропредприятия</w:t>
      </w:r>
      <w:proofErr w:type="spellEnd"/>
      <w:r w:rsidRPr="00FA1ABB">
        <w:rPr>
          <w:rFonts w:ascii="Times New Roman" w:hAnsi="Times New Roman" w:cs="Times New Roman"/>
        </w:rPr>
        <w:t xml:space="preserve">). По состоянию на 1 января 2013 года зарегистрировано 14 389 субъектов малого предпринимательства, что на 15 процентов больше, чем по состоянию на 1 января 2012 года. Наиболее значительный рост числа субъектов малого предпринимательства (включая </w:t>
      </w:r>
      <w:proofErr w:type="spellStart"/>
      <w:r w:rsidRPr="00FA1ABB">
        <w:rPr>
          <w:rFonts w:ascii="Times New Roman" w:hAnsi="Times New Roman" w:cs="Times New Roman"/>
        </w:rPr>
        <w:t>микропредприятия</w:t>
      </w:r>
      <w:proofErr w:type="spellEnd"/>
      <w:r w:rsidRPr="00FA1ABB">
        <w:rPr>
          <w:rFonts w:ascii="Times New Roman" w:hAnsi="Times New Roman" w:cs="Times New Roman"/>
        </w:rPr>
        <w:t>) наблюдался в промышленной сфере, оптовой и розничной торговле.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В 2012 году субъектами малого предпринимательства на условиях вторичной занятости были привлечены 3463 человека, что сопоставимо с аналогичными показателями 2010 и 2011 годов.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Доля субъектов малого бизнеса, работающих в сфере торговли, составляет 30,4 процента, субъектов малого предпринимательства, занимающихся операциями с недвижимым имуществом, - 19,5 процента, обрабатывающих производств - 15,3 процента, строительной сферы - 11,3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Предприятиями малого бизнеса за 2012 год привлечено 1,13 млрд. рублей инвестиций в основной капитал.</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Оборот субъектов малого предпринимательства, включая </w:t>
      </w:r>
      <w:proofErr w:type="spellStart"/>
      <w:r w:rsidRPr="00FA1ABB">
        <w:rPr>
          <w:rFonts w:ascii="Times New Roman" w:hAnsi="Times New Roman" w:cs="Times New Roman"/>
        </w:rPr>
        <w:t>микропредприятия</w:t>
      </w:r>
      <w:proofErr w:type="spellEnd"/>
      <w:r w:rsidRPr="00FA1ABB">
        <w:rPr>
          <w:rFonts w:ascii="Times New Roman" w:hAnsi="Times New Roman" w:cs="Times New Roman"/>
        </w:rPr>
        <w:t>, за 2012 год по всем видам деятельности составил 146,8 млрд. рублей.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Несмотря на общую положительную тенденцию роста деловой активности субъектов малого и среднего предпринимательства и роста экономических показателей от его деятельности, в целом указанная сфера деятельности в Архангельской области развита недостаточно.</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Существует ряд проблем, среди которых: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недостаточная информированность предпринимателей и граждан о возможных формах ведения бизнеса, видах и условиях получения государственной поддержки;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недостаточная вовлеченность молодежи в сферу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труднодоступность и дороговизна финансовых ресурсов для предпринимателей;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недостаточная развитость инфраструктуры поддержки субъектов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существенные различия в условиях ведения бизнеса в муниципальных образованиях.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Подпрограмма N 2 призвана объединить усилия исполнительных органов и органов местного самоуправления муниципальных образований Архангельской области в развитии субъектов малого и среднего предпринимательства, организации инфраструктуры поддержки субъектов малого и среднего предпринимательства, а также запустить механизм обратной связи с субъектами малого и среднего предпринимательства.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bookmarkStart w:id="5" w:name="P384"/>
      <w:bookmarkEnd w:id="5"/>
      <w:r w:rsidRPr="00FA1ABB">
        <w:rPr>
          <w:rFonts w:ascii="Times New Roman" w:hAnsi="Times New Roman" w:cs="Times New Roman"/>
        </w:rPr>
        <w:t>2.6. Механизм реализации мероприятий подпрограммы N 2</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1.1 перечня мероприятий подпрограммы N 2 (приложение N 2 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 и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1.2 перечня мероприятий подпрограммы N 2 (приложение N 2 к государственной программе) осуществляется: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предоставление субсидий государственному автономному учреждению Архангельской области "Молодежный центр" на иные цели, не связанные с финансовым обеспечением выполнения государственного задания;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проведение регионального этапа конкурса "Молодой предприниматель России" в соответствии с положением, утверждаемым постановлением администрации Губернатора Архангельской области и Правительства Архангельской области, и иных мероприятий по поддержке молодежного предпринимательства, направленных на реализацию соглашения, заключаемого между Правительством Архангельской области и Федеральным агентством по делам молодежи.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1.3 перечня мероприятий подпрограммы N 2 (приложение N 2 к государственной программе) министерством АПК и торговли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 31 декабря 2016 года реализация мероприятия 2.1 перечня мероприятий подпрограммы N 2 (приложение N 2 к государственной программе) осуществляется в соответствии: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Порядком предоставления субсидий субъектам малого и среднего предпринимательства, занимающимся социально значимыми видами деятельности,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Порядком предоставления субсидий на возмещение части затрат по оплате первого лизингового платежа по договору финансовой аренды (лизинга) субъектам малого и среднего предпринимательства,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Порядком предоставления субсидии на возмещение части затрат по оплате процентных ставок по привлеченным кредитам в российских кредитных организациях и лизинговых платежей по договорам лизинга субъектам малого и среднего предпринимательства,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Порядком предоставления субсидий субъектам малого и среднего предпринимательства на возмещение части затрат на реализацию инновационных бизнес-проектов,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В 2014 и 2015 годах субсидии субъектам малого и среднего предпринимательства предоставлялись также в соответствии с Положением о порядке проведения конкурса по </w:t>
      </w:r>
      <w:r w:rsidRPr="00FA1ABB">
        <w:rPr>
          <w:rFonts w:ascii="Times New Roman" w:hAnsi="Times New Roman" w:cs="Times New Roman"/>
        </w:rPr>
        <w:lastRenderedPageBreak/>
        <w:t>предоставлению субсидий начинающим предпринимателям на создание собственного бизнеса, утвержденным постановлением Правительства Архангельской области от 11 февраля 2014 года N 43-пп.</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В рамках реализации мероприятия 2.2 перечня мероприятий подпрограммы N 2 (приложение N 2 к государственной программе) осуществляется предоставление субсидий организациям, образующим инфраструктуру поддержки субъектов малого и среднего предпринимательства (государственное автономное учреждение Архангельской области "Архангельский региональный бизнес-инкубатор", государственное унитарное предприятие Архангельской области "Инвестиционная компания "Архангельск", фонд "Архангельский региональный центр микрофинансирования" (с 25 сентября 2015 года - </w:t>
      </w:r>
      <w:proofErr w:type="spellStart"/>
      <w:r w:rsidRPr="00FA1ABB">
        <w:rPr>
          <w:rFonts w:ascii="Times New Roman" w:hAnsi="Times New Roman" w:cs="Times New Roman"/>
        </w:rPr>
        <w:t>микрофинансовая</w:t>
      </w:r>
      <w:proofErr w:type="spellEnd"/>
      <w:r w:rsidRPr="00FA1ABB">
        <w:rPr>
          <w:rFonts w:ascii="Times New Roman" w:hAnsi="Times New Roman" w:cs="Times New Roman"/>
        </w:rPr>
        <w:t xml:space="preserve"> организация "Архангельский региональный фонд микрофинансирования", с 22 февраля 2017 года - </w:t>
      </w:r>
      <w:proofErr w:type="spellStart"/>
      <w:r w:rsidRPr="00FA1ABB">
        <w:rPr>
          <w:rFonts w:ascii="Times New Roman" w:hAnsi="Times New Roman" w:cs="Times New Roman"/>
        </w:rPr>
        <w:t>Микрокредитная</w:t>
      </w:r>
      <w:proofErr w:type="spellEnd"/>
      <w:r w:rsidRPr="00FA1ABB">
        <w:rPr>
          <w:rFonts w:ascii="Times New Roman" w:hAnsi="Times New Roman" w:cs="Times New Roman"/>
        </w:rPr>
        <w:t xml:space="preserve"> компания Архангельский региональный фонд "Развитие"), а также взнос Архангельской области в уставные фонды данных организаций.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 31 декабря 2016 года в рамках реализации мероприятия 2.2 перечня мероприятий подпрограммы N 2 (приложение N 2 к государственной программе) также осуществляется предоставление субсидий на возмещение части затрат по созданию и (или) развитию частных промышленных парков в Архангельской области в соответствии с Порядком, утвержденным постановлением Правительства Архангельской области, и предоставление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 Архангельской области в соответствии с Порядком, утвержденным постановлением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7B6B00">
        <w:rPr>
          <w:rFonts w:ascii="Times New Roman" w:hAnsi="Times New Roman" w:cs="Times New Roman"/>
        </w:rPr>
        <w:t>В целях</w:t>
      </w:r>
      <w:r w:rsidRPr="00FA1ABB">
        <w:rPr>
          <w:rFonts w:ascii="Times New Roman" w:hAnsi="Times New Roman" w:cs="Times New Roman"/>
        </w:rPr>
        <w:t xml:space="preserve"> реализации мероприятий, предусмотренных подпунктами 2</w:t>
      </w:r>
      <w:r w:rsidR="005E24F9">
        <w:rPr>
          <w:rFonts w:ascii="Times New Roman" w:hAnsi="Times New Roman" w:cs="Times New Roman"/>
        </w:rPr>
        <w:t>, 5, 7 и 8 пун</w:t>
      </w:r>
      <w:r w:rsidRPr="00FA1ABB">
        <w:rPr>
          <w:rFonts w:ascii="Times New Roman" w:hAnsi="Times New Roman" w:cs="Times New Roman"/>
        </w:rPr>
        <w:t xml:space="preserve">кта 2.2 перечня мероприятий подпрограммы N 2 (приложение N 2 к государственной программе), средства областного бюджета направляются государственному автономному учреждению Архангельской области "Архангельский региональный бизнес-инкубатор" на финансовое обеспечение выполнения государственного задания, а также на иные цели, не связанные с финансовым обеспечением выполнения государственного задания. Средства федерального бюджета на основании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а также средства областного бюджета, обеспечивающие требуемый уровень </w:t>
      </w:r>
      <w:proofErr w:type="spellStart"/>
      <w:r w:rsidRPr="00FA1ABB">
        <w:rPr>
          <w:rFonts w:ascii="Times New Roman" w:hAnsi="Times New Roman" w:cs="Times New Roman"/>
        </w:rPr>
        <w:t>софинансирования</w:t>
      </w:r>
      <w:proofErr w:type="spellEnd"/>
      <w:r w:rsidRPr="00FA1ABB">
        <w:rPr>
          <w:rFonts w:ascii="Times New Roman" w:hAnsi="Times New Roman" w:cs="Times New Roman"/>
        </w:rPr>
        <w:t xml:space="preserve">, направляются государственному автономному учреждению Архангельской области "Архангельский региональный бизнес-инкубатор" </w:t>
      </w:r>
      <w:r w:rsidR="007B6B00">
        <w:rPr>
          <w:rFonts w:ascii="Times New Roman" w:hAnsi="Times New Roman" w:cs="Times New Roman"/>
        </w:rPr>
        <w:t xml:space="preserve">до 2018 года </w:t>
      </w:r>
      <w:r w:rsidRPr="00FA1ABB">
        <w:rPr>
          <w:rFonts w:ascii="Times New Roman" w:hAnsi="Times New Roman" w:cs="Times New Roman"/>
        </w:rPr>
        <w:t>в виде субсидий на иные цели, не связанные с финансовым обеспечением выпо</w:t>
      </w:r>
      <w:r w:rsidR="007B6B00">
        <w:rPr>
          <w:rFonts w:ascii="Times New Roman" w:hAnsi="Times New Roman" w:cs="Times New Roman"/>
        </w:rPr>
        <w:t>лнения государственного задания, а с 2018 года – на финансовое обеспечение выполнение государственного задания.</w:t>
      </w:r>
    </w:p>
    <w:p w:rsidR="00BD347D" w:rsidRDefault="00BD347D" w:rsidP="00FA1ABB">
      <w:pPr>
        <w:pStyle w:val="ConsPlusNormal"/>
        <w:ind w:firstLine="540"/>
        <w:jc w:val="both"/>
        <w:rPr>
          <w:rFonts w:ascii="Times New Roman" w:hAnsi="Times New Roman" w:cs="Times New Roman"/>
        </w:rPr>
      </w:pPr>
      <w:r w:rsidRPr="00BD347D">
        <w:rPr>
          <w:rFonts w:ascii="Times New Roman" w:hAnsi="Times New Roman" w:cs="Times New Roman"/>
        </w:rPr>
        <w:t xml:space="preserve">До 09 октября 2017 года в рамках реализации мероприятия, предусмотренного подпунктом 6 пункта 2.2 перечня мероприятий подпрограммы № 2 (приложение № 2 к государственной программе), предоставляются гранты в форме субсидий на возмещение части затрат по осуществлению деятельности центра кластерного развития в соответствии с Порядком, утвержденным постановлением Правительства Архангельской области, с 09 октября 2017 года средства областного бюджета направляются государственному автономному учреждению Архангельской области «Архангельский региональный бизнес-инкубатор» на финансовое обеспечение выполнения государственного задания, а также на иные цели, не связанные с финансовым обеспечением выполнения государственного задания. Средства федерального бюджета на основании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а также средства областного бюджета, обеспечивающие требуемый уровень </w:t>
      </w:r>
      <w:proofErr w:type="spellStart"/>
      <w:r w:rsidRPr="00BD347D">
        <w:rPr>
          <w:rFonts w:ascii="Times New Roman" w:hAnsi="Times New Roman" w:cs="Times New Roman"/>
        </w:rPr>
        <w:t>софинансирования</w:t>
      </w:r>
      <w:proofErr w:type="spellEnd"/>
      <w:r w:rsidRPr="00BD347D">
        <w:rPr>
          <w:rFonts w:ascii="Times New Roman" w:hAnsi="Times New Roman" w:cs="Times New Roman"/>
        </w:rPr>
        <w:t>, направляются государственному автономному учреждению Архангельской области «Архангельский региональный бизнес-инкубатор» в виде субсидий на иные цели, не связанные с финансовым обеспечением выполнения государственного задания, а с 2018 года - на финансовое обеспечение выполнения государственного задания</w:t>
      </w:r>
      <w:r>
        <w:rPr>
          <w:rFonts w:ascii="Times New Roman" w:hAnsi="Times New Roman" w:cs="Times New Roman"/>
        </w:rPr>
        <w:t>.</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В рамках реализации мероприятия 3.1 перечня мероприятий подпрограммы N 2 (приложение N 2 к государственной программе) осуществляется предоставление субсидий бюджетам муниципальных образований Архангельской области на поддержку муниципальных программ развития субъектов малого и среднего предпринимательства. Данное мероприятие осуществляется в соответствии с Порядком предоставления субсидий бюджетам муниципальных образований Архангельской области на поддержку муниципальных программ развития малого и среднего предпринимательства, утвержденным настоящим постановлением.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Средства федерального бюджета в целях </w:t>
      </w:r>
      <w:proofErr w:type="spellStart"/>
      <w:r w:rsidRPr="00FA1ABB">
        <w:rPr>
          <w:rFonts w:ascii="Times New Roman" w:hAnsi="Times New Roman" w:cs="Times New Roman"/>
        </w:rPr>
        <w:t>софинансирования</w:t>
      </w:r>
      <w:proofErr w:type="spellEnd"/>
      <w:r w:rsidRPr="00FA1ABB">
        <w:rPr>
          <w:rFonts w:ascii="Times New Roman" w:hAnsi="Times New Roman" w:cs="Times New Roman"/>
        </w:rPr>
        <w:t xml:space="preserve"> расходных обязательств по мероприятиям подпрограммы N 2 (приложение N 2 к государственной программе) планируется привлекать по итогам конкурсных отборов субъектов Российской Федерации в соответствии с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утвержденными постановлением Правительства Российской Федерации от 30 декабря 2014 года N 1605.</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Ресурсное обеспечение реализации подпрограммы N 2 за счет средств областного бюджета представлено в приложении N 3 к государственной программе.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Перечень мероприятий подпрограммы N 2 представлен в приложении N 2 к государственной программе.</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bookmarkStart w:id="6" w:name="P411"/>
      <w:bookmarkEnd w:id="6"/>
      <w:r w:rsidRPr="00FA1ABB">
        <w:rPr>
          <w:rFonts w:ascii="Times New Roman" w:hAnsi="Times New Roman" w:cs="Times New Roman"/>
        </w:rPr>
        <w:t>2.7. ПАСПОРТ</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подпрограммы N 3 "Совершенствование системы управления</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экономическим развитием Архангельской области"</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0"/>
        <w:gridCol w:w="6066"/>
      </w:tblGrid>
      <w:tr w:rsidR="004A4B73" w:rsidRPr="00FA1ABB">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Наименование подпрограммы</w:t>
            </w:r>
          </w:p>
        </w:tc>
        <w:tc>
          <w:tcPr>
            <w:tcW w:w="34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"Совершенствование системы управления экономическим развитием Архангельской области" (далее - подпрограмма N 3)</w:t>
            </w:r>
          </w:p>
        </w:tc>
      </w:tr>
      <w:tr w:rsidR="004A4B73" w:rsidRPr="00FA1ABB">
        <w:tblPrEx>
          <w:tblBorders>
            <w:insideH w:val="none" w:sz="0" w:space="0" w:color="auto"/>
          </w:tblBorders>
        </w:tblPrEx>
        <w:tc>
          <w:tcPr>
            <w:tcW w:w="2640"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Ответственный исполнитель программы</w:t>
            </w:r>
          </w:p>
        </w:tc>
        <w:tc>
          <w:tcPr>
            <w:tcW w:w="34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r>
      <w:tr w:rsidR="004A4B73" w:rsidRPr="00FA1ABB">
        <w:tblPrEx>
          <w:tblBorders>
            <w:insideH w:val="none" w:sz="0" w:space="0" w:color="auto"/>
          </w:tblBorders>
        </w:tblPrEx>
        <w:tc>
          <w:tcPr>
            <w:tcW w:w="2640"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Соисполнители программы</w:t>
            </w:r>
          </w:p>
        </w:tc>
        <w:tc>
          <w:tcPr>
            <w:tcW w:w="34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w:t>
            </w:r>
          </w:p>
        </w:tc>
      </w:tr>
      <w:tr w:rsidR="004A4B73" w:rsidRPr="00FA1ABB">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Участники подпрограммы</w:t>
            </w:r>
          </w:p>
        </w:tc>
        <w:tc>
          <w:tcPr>
            <w:tcW w:w="34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Территориальный орган Федеральной службы государственной статистики по Архангельской области;</w:t>
            </w:r>
          </w:p>
        </w:tc>
      </w:tr>
      <w:tr w:rsidR="004A4B73" w:rsidRPr="00FA1ABB">
        <w:tc>
          <w:tcPr>
            <w:tcW w:w="2640" w:type="dxa"/>
            <w:vMerge/>
            <w:tcBorders>
              <w:top w:val="single" w:sz="4" w:space="0" w:color="auto"/>
              <w:bottom w:val="single" w:sz="4" w:space="0" w:color="auto"/>
            </w:tcBorders>
          </w:tcPr>
          <w:p w:rsidR="004A4B73" w:rsidRPr="00FA1ABB" w:rsidRDefault="004A4B73" w:rsidP="00FA1ABB"/>
        </w:tc>
        <w:tc>
          <w:tcPr>
            <w:tcW w:w="34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органы местного самоуправления</w:t>
            </w:r>
          </w:p>
        </w:tc>
      </w:tr>
      <w:tr w:rsidR="004A4B73" w:rsidRPr="00FA1ABB">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Цели подпрограммы</w:t>
            </w:r>
          </w:p>
        </w:tc>
        <w:tc>
          <w:tcPr>
            <w:tcW w:w="34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повышение эффективности системы управления экономическим развитием Архангельской области.</w:t>
            </w:r>
          </w:p>
        </w:tc>
      </w:tr>
      <w:tr w:rsidR="004A4B73" w:rsidRPr="00FA1ABB">
        <w:tc>
          <w:tcPr>
            <w:tcW w:w="2640" w:type="dxa"/>
            <w:vMerge/>
            <w:tcBorders>
              <w:top w:val="single" w:sz="4" w:space="0" w:color="auto"/>
              <w:bottom w:val="single" w:sz="4" w:space="0" w:color="auto"/>
            </w:tcBorders>
          </w:tcPr>
          <w:p w:rsidR="004A4B73" w:rsidRPr="00FA1ABB" w:rsidRDefault="004A4B73" w:rsidP="00FA1ABB"/>
        </w:tc>
        <w:tc>
          <w:tcPr>
            <w:tcW w:w="34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Перечень целевых показателей подпрограммы N 3 приведен в приложении N 1 к государственной программе</w:t>
            </w:r>
          </w:p>
        </w:tc>
      </w:tr>
      <w:tr w:rsidR="004A4B73" w:rsidRPr="00FA1ABB">
        <w:tc>
          <w:tcPr>
            <w:tcW w:w="2640" w:type="dxa"/>
            <w:vMerge w:val="restart"/>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Задачи подпрограммы</w:t>
            </w:r>
          </w:p>
        </w:tc>
        <w:tc>
          <w:tcPr>
            <w:tcW w:w="34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задача N 3 - внедрение и развитие процедур оценки регулирующего воздействия нормативных правовых актов и проектов нормативных правовых актов Архангельской </w:t>
            </w:r>
            <w:r w:rsidRPr="00FA1ABB">
              <w:rPr>
                <w:rFonts w:ascii="Times New Roman" w:hAnsi="Times New Roman" w:cs="Times New Roman"/>
              </w:rPr>
              <w:lastRenderedPageBreak/>
              <w:t>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4 - развитие системы оценки эффективности деятельности исполнительных органов, органов местного самоуправления городских округов и муниципальных районов Архангельской области;</w:t>
            </w:r>
          </w:p>
        </w:tc>
      </w:tr>
      <w:tr w:rsidR="004A4B73" w:rsidRPr="00FA1ABB">
        <w:tblPrEx>
          <w:tblBorders>
            <w:insideH w:val="none" w:sz="0" w:space="0" w:color="auto"/>
          </w:tblBorders>
        </w:tblPrEx>
        <w:tc>
          <w:tcPr>
            <w:tcW w:w="2640" w:type="dxa"/>
            <w:vMerge/>
            <w:tcBorders>
              <w:top w:val="single" w:sz="4" w:space="0" w:color="auto"/>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5 - обеспечение деятельности министерства экономического развития и агентства стратегических разработок</w:t>
            </w:r>
          </w:p>
        </w:tc>
      </w:tr>
      <w:tr w:rsidR="004A4B73" w:rsidRPr="00FA1ABB">
        <w:tc>
          <w:tcPr>
            <w:tcW w:w="2640" w:type="dxa"/>
            <w:vMerge w:val="restart"/>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Сроки и этапы реализации подпрограммы</w:t>
            </w:r>
          </w:p>
        </w:tc>
        <w:tc>
          <w:tcPr>
            <w:tcW w:w="340" w:type="dxa"/>
            <w:tcBorders>
              <w:top w:val="single" w:sz="4" w:space="0" w:color="auto"/>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2014 - 2020 годы.</w:t>
            </w:r>
          </w:p>
        </w:tc>
      </w:tr>
      <w:tr w:rsidR="004A4B73" w:rsidRPr="00FA1ABB" w:rsidTr="00664D8B">
        <w:tc>
          <w:tcPr>
            <w:tcW w:w="2640" w:type="dxa"/>
            <w:vMerge/>
            <w:tcBorders>
              <w:top w:val="single" w:sz="4" w:space="0" w:color="auto"/>
              <w:bottom w:val="single" w:sz="4" w:space="0" w:color="auto"/>
            </w:tcBorders>
          </w:tcPr>
          <w:p w:rsidR="004A4B73" w:rsidRPr="00FA1ABB" w:rsidRDefault="004A4B73" w:rsidP="00FA1ABB"/>
        </w:tc>
        <w:tc>
          <w:tcPr>
            <w:tcW w:w="34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3 реализуется в один этап</w:t>
            </w:r>
          </w:p>
        </w:tc>
      </w:tr>
      <w:tr w:rsidR="004A4B73" w:rsidRPr="00FA1ABB" w:rsidTr="00664D8B">
        <w:tblPrEx>
          <w:tblBorders>
            <w:insideH w:val="none" w:sz="0" w:space="0" w:color="auto"/>
          </w:tblBorders>
        </w:tblPrEx>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Объемы и источники финансирования подпрограммы</w:t>
            </w:r>
          </w:p>
        </w:tc>
        <w:tc>
          <w:tcPr>
            <w:tcW w:w="34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финансирование подпрограммы N 3 осуществляется за счет средств областного бюджета.</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Общий объем финансирования составляет </w:t>
            </w:r>
            <w:r w:rsidR="00BD347D">
              <w:rPr>
                <w:rFonts w:ascii="Times New Roman" w:hAnsi="Times New Roman" w:cs="Times New Roman"/>
              </w:rPr>
              <w:t>490 374,4</w:t>
            </w:r>
            <w:r w:rsidRPr="00FA1ABB">
              <w:rPr>
                <w:rFonts w:ascii="Times New Roman" w:hAnsi="Times New Roman" w:cs="Times New Roman"/>
              </w:rPr>
              <w:t xml:space="preserve"> тыс. рублей</w:t>
            </w:r>
          </w:p>
        </w:tc>
      </w:tr>
    </w:tbl>
    <w:p w:rsidR="004A4B73" w:rsidRPr="00FA1ABB" w:rsidRDefault="004A4B73" w:rsidP="00FA1ABB">
      <w:pPr>
        <w:pStyle w:val="ConsPlusNormal"/>
        <w:jc w:val="both"/>
        <w:rPr>
          <w:rFonts w:ascii="Times New Roman" w:hAnsi="Times New Roman" w:cs="Times New Roman"/>
        </w:rPr>
      </w:pPr>
    </w:p>
    <w:p w:rsidR="00664D8B" w:rsidRDefault="00664D8B" w:rsidP="00FA1ABB">
      <w:pPr>
        <w:pStyle w:val="ConsPlusNormal"/>
        <w:jc w:val="center"/>
        <w:outlineLvl w:val="2"/>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2.8. Характеристика сферы реализации подпрограммы N 3,</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описание основных проблем</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учетом целей государственной экономической политики, определенных Указом Президента Российской Федерации от 7 мая 2012 года N 596 "О долгосрочной государственной экономической политике", в соответствии с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от 31 января 2013 года, Правительством Архангельской области принимаются меры, направленные на повышение эффективности государственной политики в сфере управления экономическим развитием, включающие в себя: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развитие стратегического планирования и прогнозирования;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применение программно-целевого метода в социально-экономическом развитии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мониторинг эффективности деятельности исполнительных органов и органов местного самоуправления;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проведение оценки регулирующего воздействия проектов нормативных правовых актов, а также экспертизу действующих нормативных правовых актов Архангельской области, реализацию государственной политики развития конкуренции.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Архангельской области действует ряд документов долгосрочного и среднесрочного планирования и прогнозирования: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Стратегия социально-экономического развития Архангельской области до 2030 года, одобренная распоряжением администрации Архангельской области от 16 декабря 2008 года N 278-ра/48;</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схема территориального планирования Архангельской области, утвержденная постановлением Правительства Архангельской области от 25 декабря 2012 года N 608-пп;</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отраслевые стратегии и планы (Лесной план Архангельской области, Транспортная стратегия Архангельской области до 2030 года и др.);</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прогноз социально-экономического развития Архангельской области на период до 2030 года;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прогнозы социально-экономического развития Архангельской области на среднесрочный период.</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Опыт управления социально-экономическим развитием Архангельской области в разные периоды включает в себя формирование программы социально-экономического развития, Стратегии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N 278-ра/48, </w:t>
      </w:r>
      <w:r w:rsidRPr="00FA1ABB">
        <w:rPr>
          <w:rFonts w:ascii="Times New Roman" w:hAnsi="Times New Roman" w:cs="Times New Roman"/>
        </w:rPr>
        <w:lastRenderedPageBreak/>
        <w:t>индикативное планирование. В настоящее время управление социально-экономическим развитием Архангельской области осуществляется в условиях необходимости актуализации Стратегии социально-экономического развития Архангельской области до 2030 года и четкого механизма ее реализации. Кроме того, в Российской Федерации в целом и в Архангельской области не сформирована нормативная правовая основа долгосрочного планирования социально-экономического развития, что, безусловно, сдерживает дальнейшее развитие системы стратегического планирования в Архангельской области. Аналогичная ситуация наблюдается и в сфере перспективного планирования на уровне муниципальных образований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Развитие муниципальных образований Архангельской области (далее - муниципальные образования) является составной частью социально-экономического развития Архангельской области в территориальном разрезе с учетом местной специфики. Система долгосрочного и среднесрочного планирования социально-экономического развития муниципальных образований проходит этап формирования. Характерной проблемой данного этапа является несоразмерность целей, задач и мероприятий программ муниципальных образований Архангельской области источникам их финансирования. Как правило, подавляющее большинство мероприятий предполагается к финансированию за счет средств областного и федерального бюджетов, при этом не учитываются ни реальные возможности бюджетов, ни механизмы, используемые для финансирования в составе государственных программ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стратегических целей Правительства Архангельской области базируется на переходе к программному принципу формирования бюджета.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Доля расходов областного бюджета (за исключением субвенций из федерального бюджета), формируемая в рамках государственных программ Архангельской области, по итогам 2012 года составила 39,5 процента. В 2013 году 85,4 процента расходов областного бюджета запланировано осуществить в рамках государственных программ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2012 году Правительство Архангельской области приступило к формированию государственных программ Архангельской области, в которых закладываются долгосрочные ориентиры развития, формируется система показателей, по которым можно оценить эффективность затрат.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При формировании проекта областного закона "Об областном бюджете на 2014 год и на плановый период 2015 и 2016 годов" в 2014 году в рамках государственных программ Архангельской области планируется произвести 95 процентов расходов.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Также Правительство Архангельской области активно участвует в федеральных целевых программах (далее - ФЦП), государственных программах Российской Федерации. В 2012 году Архангельская область принимала участие в 22 ФЦП, а также в 1 проекте, который реализуется в рамках непрограммной части федеральной адресной инвестиционной программы, в рамках которых привлечено 7,5 млрд. рублей средств федерального бюджета, что на 54,6 процента выше уровня 2011 года. В 2013 году планируется привлечение 7,8 млрд. рублей средств федерального бюджета.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Дальнейшее развитие программно-целевого управления требует: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формирования четких приоритетов финансирования государственных программ Архангельской области с учетом максимального привлечения средств федерального бюджета;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совершенствования методики оценки эффективности реализации государственных программ Архангельской области с целью повышения качества расходования бюджетных средств.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Одним из ключевых элементов системы эффективного государственного управления в развитых странах является институт оценки регулирующего воздействия (далее - ОРВ).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ОРВ представляет собой процедуру анализа предлагаемой редакции проекта нормативного правового акта, направленную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Проведение процедуры ОРВ позволит: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снизить издержки (трудовые, временные, финансовые) субъектов предпринимательской и иной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обеспечить экономию бюджетных средств;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снизить риски проявления коррупции;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улучшить деловой климат и повысить инвестиционную привлекательность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повысить доверие граждан и бизнеса к решениям, принимаемым органами государственной власти Российской Федерации и исполнительными органами.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Российской Федерации ОРВ на федеральном уровне стала применяться на постоянной основе с 2010 года.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Указом Президента Российской Федерации от 7 мая 2012 года N 601 "Об основных направлениях совершенствования системы государственного управления" поставлена задача по развитию на уровне Архангельской области процедур ОРВ проектов нормативных правовых актов, а также экспертизы действующих нормативных правовых актов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Внедрение процедур ОРВ на областном и муниципальном уровнях сталкивается со следующими проблемами: недостаток квалификации специалистов исполнительных органов и специалистов органов местного самоуправления, нехватка людских ресурсов в исполнительных органах и органах местного самоуправления, недостаток практики, нехватка информации для подготовки качественных заключений об ОРВ.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связи с этим в рамках внедрения и развития процедуры ОРВ на региональном и муниципальном уровнях требуется провести обучение специалистов исполнительных органов, специалистов органов местного самоуправления, а также обеспечить информационное, научно-методическое и нормативное сопровождение данного процесса.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Одним из основных направлений деятельности в рамках обеспечения экономического развития территории является развитие комплексной Архангельской области системы оценки эффективности деятельности исполнительных органов и органов местного самоуправления.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Начиная с 2008 года производится оценка эффективности деятельности исполнительных органов государственной власти Архангельской области, а также органов местного самоуправления, что позволяет выявлять сферы, требующие приоритетного внимания, а также формировать комплекс мероприятий по улучшению результативности их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целях повышения эффективности деятельности исполнительных органов и органов местного самоуправления необходимо:</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сформировать систему оперативного мониторинга показателей эффективности деятельности исполнительных органов;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создать в Архангельской области систему стимулирования органов местного самоуправления к повышению эффективности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сформировать систему повышения эффективности деятельности исполнительных органов.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Решение указанных проблем будет осуществляться в рамках мероприятий подпрограммы N 3.</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2.9. Механизм реализации мероприятий подпрограммы N 3</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мероприятий пунктов 1.1 и 1.4 перечня мероприятий подпрограммы N 3 (приложение N 2 к государственной программе) осуществляется министерством экономического развития совместно с агентством стратегических разработок за счет средств, отраженных в пунктах 5.1, 5.2 и 5.3 перечня мероприятий подпрограммы N 3. Реализация мероприятий пунктов 1.2, 1.3, 2.1, 2.2, 3.1, 3.2, 4.1 - 4.3 перечня мероприятий подпрограммы N 3 (приложение N 2 к государственной программе) осуществляется министерством экономического развития самостоятельно за счет средств, отраженных в пункте 5.1 перечня мероприятий подпрограммы N 3.</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4.4 перечня мероприятий подпрограммы N 3 (приложение N 2 к государственной программе) осуществляется выделение грантов местным бюджетам в соответствии с Порядком выделения грантов из областного бюджета местным бюджетам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утвержденным указом Губернатора Архангельской области от 23 июля 2012 года N 113-у.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5.2 перечня мероприятий подпрограммы N 3 (приложение N 2 к государственной программе) осуществляются: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взаимодействие между министерством экономического развития и Территориальным органом Федеральной службы государственной статистики по Архангельской области в рамках ежегодно заключаемого соглашения об информационном взаимодействии во исполнение Федерального закона от 29 ноября 2007 года N 282-ФЗ "Об официальном статистическом учете и системе государственной статистики в Российской Федерации", а также на договорной основе в рамках оказания услуг по обеспечению статистической информацией.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Ресурсное обеспечение реализации подпрограммы N 2 за счет средств областного бюджета представлено в приложении N 3 к государственной программе.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Перечень мероприятий подпрограммы N 3 представлен в приложении N 2 к государственной программе.</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bookmarkStart w:id="7" w:name="P518"/>
      <w:bookmarkEnd w:id="7"/>
      <w:r w:rsidRPr="00FA1ABB">
        <w:rPr>
          <w:rFonts w:ascii="Times New Roman" w:hAnsi="Times New Roman" w:cs="Times New Roman"/>
        </w:rPr>
        <w:t>2.10. ПАСПОРТ</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подпрограммы N 4 "Совершенствование организации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государственных закупок в Архангельской области"</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0"/>
        <w:gridCol w:w="6066"/>
      </w:tblGrid>
      <w:tr w:rsidR="004A4B73" w:rsidRPr="00FA1ABB">
        <w:tc>
          <w:tcPr>
            <w:tcW w:w="264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Наименование подпрограммы</w:t>
            </w:r>
          </w:p>
        </w:tc>
        <w:tc>
          <w:tcPr>
            <w:tcW w:w="34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"Совершенствование организации государственных закупок в Архангельской области" (далее - подпрограмма N 4)</w:t>
            </w:r>
          </w:p>
        </w:tc>
      </w:tr>
      <w:tr w:rsidR="004A4B73" w:rsidRPr="00FA1ABB">
        <w:tc>
          <w:tcPr>
            <w:tcW w:w="264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Ответственный исполнитель подпрограммы</w:t>
            </w:r>
          </w:p>
        </w:tc>
        <w:tc>
          <w:tcPr>
            <w:tcW w:w="34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контрактное агентство</w:t>
            </w:r>
          </w:p>
        </w:tc>
      </w:tr>
      <w:tr w:rsidR="004A4B73" w:rsidRPr="00FA1ABB">
        <w:tblPrEx>
          <w:tblBorders>
            <w:insideH w:val="nil"/>
          </w:tblBorders>
        </w:tblPrEx>
        <w:tc>
          <w:tcPr>
            <w:tcW w:w="2640"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Соисполнители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администрация Губернатора Архангельской области и Правительства Архангельской области (в 2014 - 2016 годах);</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связи и информационных технологий (в 2017 году)</w:t>
            </w:r>
          </w:p>
        </w:tc>
      </w:tr>
      <w:tr w:rsidR="004A4B73" w:rsidRPr="00FA1ABB">
        <w:tc>
          <w:tcPr>
            <w:tcW w:w="2640" w:type="dxa"/>
            <w:vMerge w:val="restart"/>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Участники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государственные и муниципальные заказчики и бюджетные учреждения Архангельской области (далее - заказчики);</w:t>
            </w:r>
          </w:p>
        </w:tc>
      </w:tr>
      <w:tr w:rsidR="004A4B73" w:rsidRPr="00FA1ABB">
        <w:tblPrEx>
          <w:tblBorders>
            <w:insideH w:val="nil"/>
          </w:tblBorders>
        </w:tblPrEx>
        <w:tc>
          <w:tcPr>
            <w:tcW w:w="2640" w:type="dxa"/>
            <w:vMerge/>
            <w:tcBorders>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w:t>
            </w:r>
          </w:p>
        </w:tc>
      </w:tr>
      <w:tr w:rsidR="004A4B73" w:rsidRPr="00FA1ABB">
        <w:tblPrEx>
          <w:tblBorders>
            <w:insideH w:val="nil"/>
          </w:tblBorders>
        </w:tblPrEx>
        <w:tc>
          <w:tcPr>
            <w:tcW w:w="2640" w:type="dxa"/>
            <w:vMerge/>
            <w:tcBorders>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государственное казенное учреждение Архангельской области "Региональный центр по организации закупок</w:t>
            </w:r>
          </w:p>
        </w:tc>
      </w:tr>
      <w:tr w:rsidR="004A4B73" w:rsidRPr="00FA1ABB">
        <w:tc>
          <w:tcPr>
            <w:tcW w:w="2640" w:type="dxa"/>
            <w:vMerge w:val="restart"/>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Цель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4A4B73" w:rsidRPr="00FA1ABB">
        <w:tc>
          <w:tcPr>
            <w:tcW w:w="2640" w:type="dxa"/>
            <w:vMerge/>
          </w:tcPr>
          <w:p w:rsidR="004A4B73" w:rsidRPr="00FA1ABB" w:rsidRDefault="004A4B73" w:rsidP="00FA1ABB"/>
        </w:tc>
        <w:tc>
          <w:tcPr>
            <w:tcW w:w="340" w:type="dxa"/>
            <w:tcBorders>
              <w:top w:val="nil"/>
            </w:tcBorders>
          </w:tcPr>
          <w:p w:rsidR="004A4B73" w:rsidRPr="00FA1ABB" w:rsidRDefault="004A4B73" w:rsidP="00FA1ABB">
            <w:pPr>
              <w:pStyle w:val="ConsPlusNormal"/>
              <w:rPr>
                <w:rFonts w:ascii="Times New Roman" w:hAnsi="Times New Roman" w:cs="Times New Roman"/>
              </w:rPr>
            </w:pPr>
          </w:p>
        </w:tc>
        <w:tc>
          <w:tcPr>
            <w:tcW w:w="6066" w:type="dxa"/>
            <w:tcBorders>
              <w:top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Перечень целевых показателей подпрограммы N 4 приведен в приложении N 1 к государственной программе</w:t>
            </w:r>
          </w:p>
        </w:tc>
      </w:tr>
      <w:tr w:rsidR="004A4B73" w:rsidRPr="00FA1ABB">
        <w:tc>
          <w:tcPr>
            <w:tcW w:w="2640" w:type="dxa"/>
            <w:vMerge w:val="restart"/>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Задачи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1 - совершенствование организации управления государственными закупками Архангельской области на принципах действия контрактной системы;</w:t>
            </w:r>
          </w:p>
        </w:tc>
      </w:tr>
      <w:tr w:rsidR="004A4B73" w:rsidRPr="00FA1ABB">
        <w:tblPrEx>
          <w:tblBorders>
            <w:insideH w:val="nil"/>
          </w:tblBorders>
        </w:tblPrEx>
        <w:tc>
          <w:tcPr>
            <w:tcW w:w="2640" w:type="dxa"/>
            <w:vMerge/>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4A4B73" w:rsidRPr="00FA1ABB">
        <w:tc>
          <w:tcPr>
            <w:tcW w:w="2640" w:type="dxa"/>
            <w:vMerge/>
          </w:tcPr>
          <w:p w:rsidR="004A4B73" w:rsidRPr="00FA1ABB" w:rsidRDefault="004A4B73" w:rsidP="00FA1ABB"/>
        </w:tc>
        <w:tc>
          <w:tcPr>
            <w:tcW w:w="340" w:type="dxa"/>
            <w:tcBorders>
              <w:top w:val="nil"/>
            </w:tcBorders>
          </w:tcPr>
          <w:p w:rsidR="004A4B73" w:rsidRPr="00FA1ABB" w:rsidRDefault="004A4B73" w:rsidP="00FA1ABB">
            <w:pPr>
              <w:pStyle w:val="ConsPlusNormal"/>
              <w:rPr>
                <w:rFonts w:ascii="Times New Roman" w:hAnsi="Times New Roman" w:cs="Times New Roman"/>
              </w:rPr>
            </w:pPr>
          </w:p>
        </w:tc>
        <w:tc>
          <w:tcPr>
            <w:tcW w:w="6066" w:type="dxa"/>
            <w:tcBorders>
              <w:top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4A4B73" w:rsidRPr="00FA1ABB">
        <w:tc>
          <w:tcPr>
            <w:tcW w:w="2640" w:type="dxa"/>
            <w:vMerge w:val="restart"/>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Сроки и этапы реализации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2014 - 2020 годы.</w:t>
            </w:r>
          </w:p>
        </w:tc>
      </w:tr>
      <w:tr w:rsidR="004A4B73" w:rsidRPr="00FA1ABB" w:rsidTr="00BD347D">
        <w:tc>
          <w:tcPr>
            <w:tcW w:w="2640" w:type="dxa"/>
            <w:vMerge/>
            <w:tcBorders>
              <w:bottom w:val="single" w:sz="4" w:space="0" w:color="auto"/>
            </w:tcBorders>
          </w:tcPr>
          <w:p w:rsidR="004A4B73" w:rsidRPr="00FA1ABB" w:rsidRDefault="004A4B73" w:rsidP="00FA1ABB"/>
        </w:tc>
        <w:tc>
          <w:tcPr>
            <w:tcW w:w="34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66"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4 реализуется в один этап</w:t>
            </w:r>
          </w:p>
        </w:tc>
      </w:tr>
      <w:tr w:rsidR="004A4B73" w:rsidRPr="00FA1ABB" w:rsidTr="00BD347D">
        <w:tblPrEx>
          <w:tblBorders>
            <w:insideH w:val="nil"/>
          </w:tblBorders>
        </w:tblPrEx>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Объемы и источники финансирования подпрограммы</w:t>
            </w:r>
          </w:p>
        </w:tc>
        <w:tc>
          <w:tcPr>
            <w:tcW w:w="34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66"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финансирование подпрограммы N 4 осуществляется за счет средств областного бюджета.</w:t>
            </w:r>
          </w:p>
          <w:p w:rsidR="004A4B73" w:rsidRPr="00FA1ABB" w:rsidRDefault="004A4B73" w:rsidP="00BD347D">
            <w:pPr>
              <w:pStyle w:val="ConsPlusNormal"/>
              <w:rPr>
                <w:rFonts w:ascii="Times New Roman" w:hAnsi="Times New Roman" w:cs="Times New Roman"/>
              </w:rPr>
            </w:pPr>
            <w:r w:rsidRPr="00FA1ABB">
              <w:rPr>
                <w:rFonts w:ascii="Times New Roman" w:hAnsi="Times New Roman" w:cs="Times New Roman"/>
              </w:rPr>
              <w:t>Общий объем финансирования составляет 4</w:t>
            </w:r>
            <w:r w:rsidR="00BD347D">
              <w:rPr>
                <w:rFonts w:ascii="Times New Roman" w:hAnsi="Times New Roman" w:cs="Times New Roman"/>
              </w:rPr>
              <w:t>53 117,6</w:t>
            </w:r>
            <w:r w:rsidRPr="00FA1ABB">
              <w:rPr>
                <w:rFonts w:ascii="Times New Roman" w:hAnsi="Times New Roman" w:cs="Times New Roman"/>
              </w:rPr>
              <w:t xml:space="preserve"> тыс. рублей</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2.11. Характеристика сферы реализации подпрограммы N 4,</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описание основных проблем</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сфере закупок товаров, работ, услуг для государственных нужд Архангельской области и нужд бюджетных учреждений Архангельской области (далее - закупки) сосредоточена значительная часть финансовых ресурсов. Объем государственных закупок в 2012 году превысил 14 млрд. рублей, из которых большая часть направлена на реализацию мероприятий государственных программ Архангельской области, обеспечение жизнедеятельности и развитие материально-технической базы государственных учреждений Архангельской области, прежде всего социальной сферы.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Оптимальное функционирование системы закупок обеспечивается единством нормативной и методической базы, прозрачностью процедур закупок, созданием объективных возможностей для конкуренции между поставщиками в сфере закупок, строгим соблюдением процедур закупок, учета информации о планируемых и фактически осуществленных государственных закупках.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Участниками рынка товаров, работ, услуг для государственных нужд Архангельской области и нужд государственных бюджетных учреждений Архангельской области являются около 420 заказчиков и свыше 11 000 поставщиков, подрядчиков и исполнителей, основную долю которых (более 75 процентов от общего числа) составляют организации, зарегистрированные в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настоящий момент система закупок в Архангельской области является частично централизованной.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Удельный вес закупок, осуществленных уполномоченным исполнительном органом - контрактным агентством (далее - уполномоченный орган) посредством торгов в 2012 году, составил 96,2 процента от общего количества торгов. В стоимостном выражении централизованные закупки превысили 67 процентов общей суммы закупок всеми способами.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настоящее время все закупки способом торгов осуществляются уполномоченным органом. Заказчики вправе самостоятельно использовать только способы запроса котировок и у единственного источника.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Благодаря централизации закупок на уровне уполномоченного органа по осуществлению закупок созданы реальные условия для снижения коррупционных рисков и нарушений законодательства в сфере осуществления закупок, повышения уровня юридического и методического обеспечения осуществления закупок, развития конкуренции, что в конечном результате позволило достичь существенной экономии бюджетных средств.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В ходе закупок товаров, работ, услуг для государственных нужд Архангельской области и нужд государственных бюджетных учреждений Архангельской области снижение начальной (максимальной) цены контрактов в 2012 году превысило 557 млн. рублей и составило 7,2 процента </w:t>
      </w:r>
      <w:r w:rsidRPr="00FA1ABB">
        <w:rPr>
          <w:rFonts w:ascii="Times New Roman" w:hAnsi="Times New Roman" w:cs="Times New Roman"/>
        </w:rPr>
        <w:lastRenderedPageBreak/>
        <w:t>к начальной цене государственных контрактов.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Расширенные возможности для участия юридических и физических лиц в закупках, а также условия для гарантированной и равноправной конкуренции среди них обеспечены функционированием единой информационной системы в сфере закупок.</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 итогам 2012 года доля проведенных электронных торгов составляет свыше 62 процентов в общей сумме заключенных государственных контрактов.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Благодаря централизации закупок на уровне уполномоченного органа по регулированию контрактной системы в сфере закупок товаров, работ услуг созданы реальные условия для снижения коррупционных рисков и нарушений законодательства в сфере закупок, повышения уровня юридического и методического обеспечения закупок, развития конкуренции, что в конечном результате позволило достичь существенной экономии бюджетных средств.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Вместе с положительными тенденциями в сфере закупок в Архангельской области остаются проблемы, которые негативным образом отражаются на эффективности проводимой в области закупочной деятельности и требуют дальнейшего целенаправленного решения и дополнительного ресурсного обеспечения: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несовершенство правовой и организационной структуры закупок в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неравномерное и нерациональное планирование закупок, отсутствие обоснования закупок и их нормирования, нарушение сроков формирования планов-графиков, недостаточный контроль за планированием закупок со стороны главных распорядителей бюджетных средств;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большое количество несостоявшихся торгов по причине подачи единственной заявки и отсутствие поданных заявок, что является следствием как ограниченности регионального рынка отдельных видов товаров, работ, услуг в силу объективных причин, так и сложности восприятия участниками законодательства о закупках, а также необходимости отвлечения средств для предоставления их в качестве обеспечения заявки, платы, взимаемой с победителя в случае участия в электронных аукционах, сложности самой процедуры электронного аукциона;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недостаточная регламентация стадий исполнения контрактов, отсутствие схем и механизмов управления исполнением контрактов, регулярные нарушения сроков выполнения работ, предусмотренных контрактами, отсутствие унифицированных процедур приемки товаров, работ, услуг, слабый контроль за исполнением контрактов со стороны заказчиков;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отсутствие публичного контроля за стадиями осуществления закупки, дефицит объективной информации о ходе и конечных результатах исполнения контрактов;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отсутствие мониторинга и анализа контрактных результатов в системе управления заказами в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недостаточность и разобщенность информационных ресурсов, необходимых для получения, обработки, анализа и мониторинга информации по управлению закупками, охватывающей все стадии сферы закупок - от планирования до исполнения контрактов;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несоответствие технических возможностей используемых автоматизированных информационных систем современному уровню развития информационных технологий в сфере закупок и отсутствие информационной подсистемы, интегрированной с единой информационной системой;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низкоквалифицированное выставление заказчиками требований к закупаемой продукции, подача заявок участниками закупок с нарушениями требований законодательства о закупках, злоупотребление участниками закупок правами путем подачи неоднократных жалоб без наличия оснований, что свидетельствует о недостаточном профессиональном уровне специалистов заказчиков и участников закупок.</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результате решения названных проблем за счет реализации системного подхода к формированию, размещению и исполнению контрактов, а также автоматизации процессов управления закупками и исполнения бюджета повысится качество обеспечения государственных нужд.</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Решение указанных задач будет осуществляться в рамках реализации мероприятий подпрограммы N 4.</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2.12. Механизм реализации мероприятий подпрограммы N 4</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Реализация мероприятий по пунктам 1.1, 1.3, 2.2, 3.1, 3.2 перечня мероприятий подпрограммы N 4 (приложение N 2 к государственной программе) осуществляется контрактным </w:t>
      </w:r>
      <w:r w:rsidRPr="00FA1ABB">
        <w:rPr>
          <w:rFonts w:ascii="Times New Roman" w:hAnsi="Times New Roman" w:cs="Times New Roman"/>
        </w:rPr>
        <w:lastRenderedPageBreak/>
        <w:t>агентством самостоятельно за счет средств, отраженных в пункте 3.3 перечня мероприятий подпрограммы N 4 (приложение N 2 к государственной программе).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мероприятий по пунктам 1.2 и 2.1 перечня мероприятий подпрограммы N 4 (приложение N 2 к государственной программе) осуществляется ГАУ "Управление ИКТ". Финансирование мероприятия 2.1 осуществляется за счет средств, выделяемых на ресурсное обеспечение мероприятия по пункту 1.2 перечня мероприятий подпрограммы N 4 (приложение N 2 к государственной программе), представляемых ГАУ "Управление ИКТ" в форме субсидий на иные цели, не связанные с финансовым обеспечением выполнения государственного задания.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мероприятия по пункту 1.4 перечня мероприятий подпрограммы N 4 (приложение N 2 к государственной программе) осуществляется государственным казенным учреждением Архангельской области "Региональный центр по организации закупок" в рамках выполнения функций учреждения в соответствии с уставом учреждения.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предусмотренного пунктом 3.4 перечня мероприятий подпрограммы N 4 (приложение N 2 к государственной программе), осуществляется предоставление субсидий государственному бюджетному учреждению Архангельской области "Региональный центр по организации закупок" на выполнение государственных заданий на оказание государственных услуг. В 2014 году в рамках реализации указанного мероприятия осуществляется предоставление субсидий государственному бюджетному учреждению Архангельской области "Региональный центр по организации закупок" на иные цели, не связанные с финансовым обеспечением выполнения государственного задания. С 1 января по 15 октября 2015 года осуществляется предоставление субсидии на выполнение государственного задания. С 15 октября 2015 года в связи с реорганизацией государственного бюджетного учреждения Архангельской области "Региональный центр по организации закупок" путем изменения типа учреждения на казенное средства на реализацию мероприятия 3.4 направляются на выполнение указанным учреждением функций в соответствии с уставом.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Ресурсное обеспечение реализации государственной программы за счет средств областного бюджета приведено в приложении N 3 к государственной программе.</w:t>
      </w:r>
    </w:p>
    <w:p w:rsidR="004A4B73" w:rsidRDefault="004A4B73" w:rsidP="00FA1ABB">
      <w:pPr>
        <w:pStyle w:val="ConsPlusNormal"/>
        <w:jc w:val="both"/>
        <w:rPr>
          <w:rFonts w:ascii="Times New Roman" w:hAnsi="Times New Roman" w:cs="Times New Roman"/>
        </w:rPr>
      </w:pPr>
    </w:p>
    <w:p w:rsidR="00664D8B" w:rsidRDefault="00664D8B" w:rsidP="00FA1ABB">
      <w:pPr>
        <w:pStyle w:val="ConsPlusNormal"/>
        <w:jc w:val="both"/>
        <w:rPr>
          <w:rFonts w:ascii="Times New Roman" w:hAnsi="Times New Roman" w:cs="Times New Roman"/>
        </w:rPr>
      </w:pPr>
    </w:p>
    <w:p w:rsidR="00664D8B" w:rsidRPr="00FA1ABB" w:rsidRDefault="00664D8B"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bookmarkStart w:id="8" w:name="P604"/>
      <w:bookmarkEnd w:id="8"/>
      <w:r w:rsidRPr="00FA1ABB">
        <w:rPr>
          <w:rFonts w:ascii="Times New Roman" w:hAnsi="Times New Roman" w:cs="Times New Roman"/>
        </w:rPr>
        <w:t>2.13. ПАСПОРТ</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подпрограммы N 5 "Проведение сбалансированной политики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в области государственного регулирования тарифов</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 территории Архангельской области"</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0"/>
        <w:gridCol w:w="6009"/>
      </w:tblGrid>
      <w:tr w:rsidR="004A4B73" w:rsidRPr="00FA1ABB">
        <w:tc>
          <w:tcPr>
            <w:tcW w:w="264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Наименование подпрограммы</w:t>
            </w:r>
          </w:p>
        </w:tc>
        <w:tc>
          <w:tcPr>
            <w:tcW w:w="34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"Проведение сбалансированной политики в области государственного регулирования тарифов на территории Архангельской области" (далее - подпрограмма N 5)</w:t>
            </w:r>
          </w:p>
        </w:tc>
      </w:tr>
      <w:tr w:rsidR="004A4B73" w:rsidRPr="00FA1ABB">
        <w:tc>
          <w:tcPr>
            <w:tcW w:w="264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Ответственный исполнитель подпрограммы</w:t>
            </w:r>
          </w:p>
        </w:tc>
        <w:tc>
          <w:tcPr>
            <w:tcW w:w="34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 и ценам</w:t>
            </w:r>
          </w:p>
        </w:tc>
      </w:tr>
      <w:tr w:rsidR="004A4B73" w:rsidRPr="00FA1ABB">
        <w:tc>
          <w:tcPr>
            <w:tcW w:w="264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Соисполнители подпрограммы</w:t>
            </w:r>
          </w:p>
        </w:tc>
        <w:tc>
          <w:tcPr>
            <w:tcW w:w="34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нет</w:t>
            </w:r>
          </w:p>
        </w:tc>
      </w:tr>
      <w:tr w:rsidR="004A4B73" w:rsidRPr="00FA1ABB">
        <w:tc>
          <w:tcPr>
            <w:tcW w:w="264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Участники подпрограммы</w:t>
            </w:r>
          </w:p>
        </w:tc>
        <w:tc>
          <w:tcPr>
            <w:tcW w:w="34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Pr>
          <w:p w:rsidR="004A4B73" w:rsidRPr="00FA1ABB" w:rsidRDefault="004A4B73" w:rsidP="00FA1ABB">
            <w:pPr>
              <w:pStyle w:val="ConsPlusNormal"/>
              <w:jc w:val="both"/>
              <w:rPr>
                <w:rFonts w:ascii="Times New Roman" w:hAnsi="Times New Roman" w:cs="Times New Roman"/>
              </w:rPr>
            </w:pPr>
            <w:r w:rsidRPr="00FA1ABB">
              <w:rPr>
                <w:rFonts w:ascii="Times New Roman" w:hAnsi="Times New Roman" w:cs="Times New Roman"/>
              </w:rPr>
              <w:t>организации, осуществляющие регулируемые виды деятельности</w:t>
            </w:r>
          </w:p>
        </w:tc>
      </w:tr>
      <w:tr w:rsidR="004A4B73" w:rsidRPr="00FA1ABB">
        <w:tc>
          <w:tcPr>
            <w:tcW w:w="2640" w:type="dxa"/>
            <w:vMerge w:val="restart"/>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Цель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обеспечение эффективного и стабильного государственного регулирования тарифов и цен в Архангельской области.</w:t>
            </w:r>
          </w:p>
        </w:tc>
      </w:tr>
      <w:tr w:rsidR="004A4B73" w:rsidRPr="00FA1ABB">
        <w:tc>
          <w:tcPr>
            <w:tcW w:w="2640" w:type="dxa"/>
            <w:vMerge/>
          </w:tcPr>
          <w:p w:rsidR="004A4B73" w:rsidRPr="00FA1ABB" w:rsidRDefault="004A4B73" w:rsidP="00FA1ABB"/>
        </w:tc>
        <w:tc>
          <w:tcPr>
            <w:tcW w:w="340" w:type="dxa"/>
            <w:tcBorders>
              <w:top w:val="nil"/>
            </w:tcBorders>
          </w:tcPr>
          <w:p w:rsidR="004A4B73" w:rsidRPr="00FA1ABB" w:rsidRDefault="004A4B73" w:rsidP="00FA1ABB">
            <w:pPr>
              <w:pStyle w:val="ConsPlusNormal"/>
              <w:rPr>
                <w:rFonts w:ascii="Times New Roman" w:hAnsi="Times New Roman" w:cs="Times New Roman"/>
              </w:rPr>
            </w:pPr>
          </w:p>
        </w:tc>
        <w:tc>
          <w:tcPr>
            <w:tcW w:w="6009" w:type="dxa"/>
            <w:tcBorders>
              <w:top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Перечень целевых показателей подпрограммы N 5 приведен в приложении N 1 к государственной программе</w:t>
            </w:r>
          </w:p>
        </w:tc>
      </w:tr>
      <w:tr w:rsidR="004A4B73" w:rsidRPr="00FA1ABB">
        <w:tc>
          <w:tcPr>
            <w:tcW w:w="2640" w:type="dxa"/>
            <w:vMerge w:val="restart"/>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Задачи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Borders>
              <w:bottom w:val="nil"/>
            </w:tcBorders>
          </w:tcPr>
          <w:p w:rsidR="004A4B73" w:rsidRPr="00FA1ABB" w:rsidRDefault="004A4B73" w:rsidP="00FA1ABB">
            <w:pPr>
              <w:pStyle w:val="ConsPlusNormal"/>
              <w:rPr>
                <w:rFonts w:ascii="Times New Roman" w:hAnsi="Times New Roman" w:cs="Times New Roman"/>
              </w:rPr>
            </w:pPr>
            <w:proofErr w:type="gramStart"/>
            <w:r w:rsidRPr="00FA1ABB">
              <w:rPr>
                <w:rFonts w:ascii="Times New Roman" w:hAnsi="Times New Roman" w:cs="Times New Roman"/>
              </w:rPr>
              <w:t xml:space="preserve">задача N 1 - регулирование тарифов в рамках установленных </w:t>
            </w:r>
            <w:r w:rsidRPr="00FA1ABB">
              <w:rPr>
                <w:rFonts w:ascii="Times New Roman" w:hAnsi="Times New Roman" w:cs="Times New Roman"/>
              </w:rPr>
              <w:lastRenderedPageBreak/>
              <w:t>федеральным органом исполнительной власти предельных минимального и (или) максимального уровней, а также с учетом соблюдения предельных индексов изменения размера вносимой гражданами платы за коммунальные услуги</w:t>
            </w:r>
            <w:proofErr w:type="gramEnd"/>
          </w:p>
        </w:tc>
      </w:tr>
      <w:tr w:rsidR="004A4B73" w:rsidRPr="00FA1ABB">
        <w:tblPrEx>
          <w:tblBorders>
            <w:insideH w:val="nil"/>
          </w:tblBorders>
        </w:tblPrEx>
        <w:tc>
          <w:tcPr>
            <w:tcW w:w="2640" w:type="dxa"/>
            <w:vMerge/>
            <w:tcBorders>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09"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2 - поэтапный переход к установлению долгосрочных тарифов;</w:t>
            </w:r>
          </w:p>
        </w:tc>
      </w:tr>
      <w:tr w:rsidR="004A4B73" w:rsidRPr="00FA1ABB">
        <w:tblPrEx>
          <w:tblBorders>
            <w:insideH w:val="nil"/>
          </w:tblBorders>
        </w:tblPrEx>
        <w:tc>
          <w:tcPr>
            <w:tcW w:w="2640" w:type="dxa"/>
            <w:vMerge/>
            <w:tcBorders>
              <w:bottom w:val="nil"/>
            </w:tcBorders>
          </w:tcPr>
          <w:p w:rsidR="004A4B73" w:rsidRPr="00FA1ABB" w:rsidRDefault="004A4B73" w:rsidP="00FA1ABB"/>
        </w:tc>
        <w:tc>
          <w:tcPr>
            <w:tcW w:w="340" w:type="dxa"/>
            <w:tcBorders>
              <w:top w:val="nil"/>
              <w:bottom w:val="nil"/>
            </w:tcBorders>
          </w:tcPr>
          <w:p w:rsidR="004A4B73" w:rsidRPr="00FA1ABB" w:rsidRDefault="004A4B73" w:rsidP="00FA1ABB">
            <w:pPr>
              <w:pStyle w:val="ConsPlusNormal"/>
              <w:rPr>
                <w:rFonts w:ascii="Times New Roman" w:hAnsi="Times New Roman" w:cs="Times New Roman"/>
              </w:rPr>
            </w:pPr>
          </w:p>
        </w:tc>
        <w:tc>
          <w:tcPr>
            <w:tcW w:w="6009" w:type="dxa"/>
            <w:tcBorders>
              <w:top w:val="nil"/>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3 - осуществление регионального государственного контроля (надзора) в области регулируемых тарифов</w:t>
            </w:r>
          </w:p>
        </w:tc>
      </w:tr>
      <w:tr w:rsidR="004A4B73" w:rsidRPr="00FA1ABB">
        <w:tc>
          <w:tcPr>
            <w:tcW w:w="2640" w:type="dxa"/>
            <w:vMerge w:val="restart"/>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Сроки и этапы реализации подпрограммы</w:t>
            </w:r>
          </w:p>
        </w:tc>
        <w:tc>
          <w:tcPr>
            <w:tcW w:w="340"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2014 - 2020 годы.</w:t>
            </w:r>
          </w:p>
        </w:tc>
      </w:tr>
      <w:tr w:rsidR="004A4B73" w:rsidRPr="00FA1ABB" w:rsidTr="00BD347D">
        <w:tc>
          <w:tcPr>
            <w:tcW w:w="2640" w:type="dxa"/>
            <w:vMerge/>
            <w:tcBorders>
              <w:bottom w:val="single" w:sz="4" w:space="0" w:color="auto"/>
            </w:tcBorders>
          </w:tcPr>
          <w:p w:rsidR="004A4B73" w:rsidRPr="00FA1ABB" w:rsidRDefault="004A4B73" w:rsidP="00FA1ABB"/>
        </w:tc>
        <w:tc>
          <w:tcPr>
            <w:tcW w:w="340"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p>
        </w:tc>
        <w:tc>
          <w:tcPr>
            <w:tcW w:w="6009" w:type="dxa"/>
            <w:tcBorders>
              <w:top w:val="nil"/>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Подпрограмма N 5 реализуется в один этап</w:t>
            </w:r>
          </w:p>
        </w:tc>
      </w:tr>
      <w:tr w:rsidR="004A4B73" w:rsidRPr="00FA1ABB" w:rsidTr="00BD347D">
        <w:tblPrEx>
          <w:tblBorders>
            <w:insideH w:val="nil"/>
          </w:tblBorders>
        </w:tblPrEx>
        <w:tc>
          <w:tcPr>
            <w:tcW w:w="2640"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Объемы и источники финансирования подпрограммы</w:t>
            </w:r>
          </w:p>
        </w:tc>
        <w:tc>
          <w:tcPr>
            <w:tcW w:w="340" w:type="dxa"/>
            <w:tcBorders>
              <w:top w:val="single" w:sz="4" w:space="0" w:color="auto"/>
              <w:bottom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009" w:type="dxa"/>
            <w:tcBorders>
              <w:top w:val="single" w:sz="4" w:space="0" w:color="auto"/>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общий объем финансирования подпрограммы N 5 осуществляется за счет средств областного бюджета - </w:t>
            </w:r>
            <w:r w:rsidR="00BD347D">
              <w:rPr>
                <w:rFonts w:ascii="Times New Roman" w:hAnsi="Times New Roman" w:cs="Times New Roman"/>
              </w:rPr>
              <w:br/>
              <w:t>403 476,7</w:t>
            </w:r>
            <w:r w:rsidRPr="00FA1ABB">
              <w:rPr>
                <w:rFonts w:ascii="Times New Roman" w:hAnsi="Times New Roman" w:cs="Times New Roman"/>
              </w:rPr>
              <w:t xml:space="preserve"> тыс. рублей</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2.14. Характеристика сферы реализации подпрограммы N 5,</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описание основных проблем</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Государственное регулирование тарифов и цен напрямую влияет на характер экономического роста и качество жизни населения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Уполномоченным исполнительным органом, осуществляющим функции в сфере государственного регулирования тарифов и регионального государственного контроля (надзора) в области регулирования цен (тарифов) в соответствии с законодательством Архангельской области, является агентство по тарифам и ценам.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своих полномочий в сфере государственного регулирования тарифов и цен агентство по тарифам и ценам устанавливает: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тарифы в сфере электроэнергетики;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тарифы в сфере теплоснабжения;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тарифы в сфере водоснабжения и водоотведения;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тарифы на услуги организаций коммунального комплекса;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тарифы в сфере естественных монополий;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6) розничные цены на газ;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7) тарифы в транспортном комплексе и непроизводственной сфере.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Региональный государственный контроль (надзор) в области регулирования цен (тарифов) осуществляется за соблюдением организациями требований, установленных федеральными законами и иными нормативными правовыми актами Российской Федерации к установлению и (или) применению тарифов,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за использованием инвестиционных ресурсов, включенных в регулируемые государством цены (тарифы), а также требований к соблюдению стандартов раскрытия информации.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Одними из основных принципов государственного регулирования и контроля являются: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достижение и соблюдение баланса экономических интересов организаций и потребителей;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обеспечение доступности услуги для потребителей;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установление тарифов исходя из экономически обоснованных расходов организаций;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обеспечение защиты потребителей от необоснованного повышения цен (тарифов).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Совершенствование системы государственного регулирования за последние годы проводится по трем главным взаимосвязанным направлениям: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эффективности функционирования организаций, осуществляющих регулируемые виды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обеспечение эффективного и стабильного государственного регулирования цен и тарифов;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защита интересов потребителей товаров (услуг) организаций, осуществляющих регулируемые виды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Проводимые реформы предъявляют новые требования к системе государственного регулирования - должен преобладать системный подход, сочетающий экономические и социальные аспекты регулирования. Методология регулирования должна создавать стимулы, при которых субъектам регулирования выгодно сокращать издержки, внедрять новые технологии, повышать эффективность использования инвестиций.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Система нормативного регулирования, а также корпоративное управление, направленные на постоянное наращивание расходов, с отсутствием стимулов для повышения их эффективности, а также информационная асимметрия между органами регулирования и регулируемыми субъектами обусловили необходимость перехода от затратного способа формирования цен (тарифов) к стимулирующему комплексному долгосрочному регулированию.</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Введение принципов долгосрочного регулирования и параметров качества станет неотъемлемой частью регулирования организаций, осуществляющих регулируемые виды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Кроме того, в результате накопленного износа растет количество аварий в системах тепло-, электро- и водоснабжения, увеличиваются сроки их ликвидации и стоимость ремонта.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Связанный с постоянным ростом издержек коммунального комплекса рост тарифов на коммунальные ресурсы приводит к росту совокупного платежа граждан.</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Отсутствие заметных сдвигов в улучшении технического состояния основных фондов и повышении эффективности функционирования организаций в сфере тепло-, водоснабжения и водоотведения, а во многих случаях и нарастание негативных тенденций связаны с дефицитом долгосрочных инвестиционных ресурсов, основными причинами которого являются: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несовершенство нормативных правовых актов, прежде всего в части применения механизмов долгосрочного тарифного регулирования организаций коммунального комплекса, основанного на критериях доступности стоимости коммунальных услуг для населения Архангельской области, а также в части поддержки инвестиционных механизмов действующим жилищным законодательством;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недостаточная прозрачность жилищного и коммунального сектора для финансово-кредитных организаций и частных инвесторов;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отсутствие на финансовом рынке долгосрочных источников финансирования в сфере тепло-, водоснабжения и водоотведения, которые необходимы для осуществления проектов модернизации коммунальной инфраструктуры без резкого увеличения финансовой нагрузки на потребителей.</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2.15. Механизм реализации мероприятий подпрограммы N 5</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мероприятий по пунктам 1.1 - 1.2, 2.1 - 2.2, 3.1 - 3.2 перечня мероприятий подпрограммы N 5 (приложение N 2 к государственной программе) осуществляется агентством по тарифам и ценам Архангельской области самостоятельно за счет средств, отраженных в пункте 3.2 перечня мероприятий подпрограммы N 5.</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1.3 перечня мероприятий подпрограммы N 5 (приложение N 2 к государственной программе)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Ресурсное обеспечение реализации подпрограммы N 5 за счет средств областного бюджета представлено в приложении N 3 к государственной программе.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Перечень мероприятий подпрограммы N 5 представлен в приложении N 2 к государственной программе.</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bookmarkStart w:id="9" w:name="P685"/>
      <w:bookmarkEnd w:id="9"/>
      <w:r w:rsidRPr="00FA1ABB">
        <w:rPr>
          <w:rFonts w:ascii="Times New Roman" w:hAnsi="Times New Roman" w:cs="Times New Roman"/>
        </w:rPr>
        <w:t>2.16. ПАСПОРТ</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подпрограммы N 6 "Развитие промышленности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в Архангельской области"</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60"/>
        <w:gridCol w:w="6236"/>
      </w:tblGrid>
      <w:tr w:rsidR="004A4B73" w:rsidRPr="00FA1ABB" w:rsidTr="00BD347D">
        <w:tc>
          <w:tcPr>
            <w:tcW w:w="243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Наименование подпрограммы</w:t>
            </w:r>
          </w:p>
        </w:tc>
        <w:tc>
          <w:tcPr>
            <w:tcW w:w="36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236"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"Развитие промышленности в Архангельской области" (далее - подпрограмма N 6)</w:t>
            </w:r>
          </w:p>
        </w:tc>
      </w:tr>
      <w:tr w:rsidR="004A4B73" w:rsidRPr="00FA1ABB" w:rsidTr="00BD347D">
        <w:tc>
          <w:tcPr>
            <w:tcW w:w="243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Ответственный исполнитель подпрограммы</w:t>
            </w:r>
          </w:p>
        </w:tc>
        <w:tc>
          <w:tcPr>
            <w:tcW w:w="36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236"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r>
      <w:tr w:rsidR="004A4B73" w:rsidRPr="00FA1ABB" w:rsidTr="00BD347D">
        <w:tc>
          <w:tcPr>
            <w:tcW w:w="243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Соисполнители подпрограммы</w:t>
            </w:r>
          </w:p>
        </w:tc>
        <w:tc>
          <w:tcPr>
            <w:tcW w:w="36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236"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нет</w:t>
            </w:r>
          </w:p>
        </w:tc>
      </w:tr>
      <w:tr w:rsidR="004A4B73" w:rsidRPr="00FA1ABB" w:rsidTr="00BD347D">
        <w:tc>
          <w:tcPr>
            <w:tcW w:w="243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Участники подпрограммы</w:t>
            </w:r>
          </w:p>
        </w:tc>
        <w:tc>
          <w:tcPr>
            <w:tcW w:w="36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236" w:type="dxa"/>
          </w:tcPr>
          <w:p w:rsidR="004A4B73" w:rsidRPr="00FA1ABB" w:rsidRDefault="00BD347D" w:rsidP="00FA1ABB">
            <w:pPr>
              <w:pStyle w:val="ConsPlusNormal"/>
              <w:rPr>
                <w:rFonts w:ascii="Times New Roman" w:hAnsi="Times New Roman" w:cs="Times New Roman"/>
              </w:rPr>
            </w:pPr>
            <w:proofErr w:type="spellStart"/>
            <w:r>
              <w:rPr>
                <w:rFonts w:ascii="Times New Roman" w:hAnsi="Times New Roman" w:cs="Times New Roman"/>
              </w:rPr>
              <w:t>Микрокредитная</w:t>
            </w:r>
            <w:proofErr w:type="spellEnd"/>
            <w:r>
              <w:rPr>
                <w:rFonts w:ascii="Times New Roman" w:hAnsi="Times New Roman" w:cs="Times New Roman"/>
              </w:rPr>
              <w:t xml:space="preserve"> компания Архангельский региональный фонд «Развитие»</w:t>
            </w:r>
          </w:p>
        </w:tc>
      </w:tr>
      <w:tr w:rsidR="004A4B73" w:rsidRPr="00FA1ABB" w:rsidTr="00BD347D">
        <w:tc>
          <w:tcPr>
            <w:tcW w:w="243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Цель подпрограммы</w:t>
            </w:r>
          </w:p>
        </w:tc>
        <w:tc>
          <w:tcPr>
            <w:tcW w:w="36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236"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обеспечение устойчивых темпов роста промышленного производства и повышение конкурентоспособности промышленности в Архангельской области. Перечень целевых показателей подпрограммы N 6 приведен в приложении N 1 к государственной программе</w:t>
            </w:r>
          </w:p>
        </w:tc>
      </w:tr>
      <w:tr w:rsidR="004A4B73" w:rsidRPr="00FA1ABB" w:rsidTr="00BD347D">
        <w:tc>
          <w:tcPr>
            <w:tcW w:w="243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Задачи подпрограммы</w:t>
            </w:r>
          </w:p>
        </w:tc>
        <w:tc>
          <w:tcPr>
            <w:tcW w:w="36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236"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1 - создание благоприятных условий для технологического развития и эффективной хозяйственной деятельности;</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2 - содействие в развитии научно-технической и производственной кооперации в Архангельской области;</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задача N 3 - создание условий для замещения импортируемых промышленных товаров, оборудования и компонентов, организации и развития современных производств по выпуску импортозамещающей продукции</w:t>
            </w:r>
          </w:p>
        </w:tc>
      </w:tr>
      <w:tr w:rsidR="004A4B73" w:rsidRPr="00FA1ABB" w:rsidTr="00771C25">
        <w:tc>
          <w:tcPr>
            <w:tcW w:w="2438" w:type="dxa"/>
            <w:tcBorders>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Сроки и этапы реализации подпрограммы</w:t>
            </w:r>
          </w:p>
        </w:tc>
        <w:tc>
          <w:tcPr>
            <w:tcW w:w="360" w:type="dxa"/>
            <w:tcBorders>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w:t>
            </w:r>
          </w:p>
        </w:tc>
        <w:tc>
          <w:tcPr>
            <w:tcW w:w="6236" w:type="dxa"/>
            <w:tcBorders>
              <w:bottom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2018 - 2020 годы. Подпрограмма N 6 реализуется в один этап</w:t>
            </w:r>
          </w:p>
        </w:tc>
      </w:tr>
      <w:tr w:rsidR="004A4B73" w:rsidRPr="00FA1ABB" w:rsidTr="00771C25">
        <w:tc>
          <w:tcPr>
            <w:tcW w:w="2438" w:type="dxa"/>
            <w:tcBorders>
              <w:top w:val="single" w:sz="4" w:space="0" w:color="auto"/>
              <w:left w:val="single" w:sz="4" w:space="0" w:color="auto"/>
              <w:bottom w:val="single" w:sz="4" w:space="0" w:color="auto"/>
              <w:right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Объемы и источники финансирования подпрограммы</w:t>
            </w:r>
          </w:p>
        </w:tc>
        <w:tc>
          <w:tcPr>
            <w:tcW w:w="360" w:type="dxa"/>
            <w:tcBorders>
              <w:top w:val="single" w:sz="4" w:space="0" w:color="auto"/>
              <w:left w:val="single" w:sz="4" w:space="0" w:color="auto"/>
              <w:bottom w:val="single" w:sz="4" w:space="0" w:color="auto"/>
              <w:right w:val="single" w:sz="4" w:space="0" w:color="auto"/>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общий объем финансирования подпрограммы N 6 составляет </w:t>
            </w:r>
            <w:r w:rsidR="00BD347D">
              <w:rPr>
                <w:rFonts w:ascii="Times New Roman" w:hAnsi="Times New Roman" w:cs="Times New Roman"/>
              </w:rPr>
              <w:br/>
              <w:t xml:space="preserve">82 </w:t>
            </w:r>
            <w:r w:rsidR="00771C25">
              <w:rPr>
                <w:rFonts w:ascii="Times New Roman" w:hAnsi="Times New Roman" w:cs="Times New Roman"/>
              </w:rPr>
              <w:t>036</w:t>
            </w:r>
            <w:r w:rsidRPr="00FA1ABB">
              <w:rPr>
                <w:rFonts w:ascii="Times New Roman" w:hAnsi="Times New Roman" w:cs="Times New Roman"/>
              </w:rPr>
              <w:t>,0 тыс. рублей,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в том числе за счет средств: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областного бюджета - </w:t>
            </w:r>
            <w:r w:rsidR="00771C25">
              <w:rPr>
                <w:rFonts w:ascii="Times New Roman" w:hAnsi="Times New Roman" w:cs="Times New Roman"/>
              </w:rPr>
              <w:t>82</w:t>
            </w:r>
            <w:r w:rsidRPr="00FA1ABB">
              <w:rPr>
                <w:rFonts w:ascii="Times New Roman" w:hAnsi="Times New Roman" w:cs="Times New Roman"/>
              </w:rPr>
              <w:t xml:space="preserve"> </w:t>
            </w:r>
            <w:r w:rsidR="00771C25">
              <w:rPr>
                <w:rFonts w:ascii="Times New Roman" w:hAnsi="Times New Roman" w:cs="Times New Roman"/>
              </w:rPr>
              <w:t>036,0 тыс. рублей.</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2.17. Характеристика сферы реализации подпрограммы N 6,</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описание основных проблем</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Промышленность занимает одно из ведущих мест в экономике Архангельской области, на нее приходится порядка 26 процентов производства валового регионального продукта, на промышленных организациях заняты порядка четверти всех работников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 итогам 2015 года в Архангельской области сложилась следующая структура промышленного производства (по объему отгруженных товаров):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75,5 процента - обрабатывающие производства, в том числе целлюлозно-бумажное производство (31 процент), деревообработка (9,5 процента), машиностроение (27 процентов), производство пищевых продуктов (5 процентов) и другие видов деятельности (3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15 процентов - производство и распределение электроэнергии, газа и воды;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9,5 процента - добыча полезных ископаемых.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Индекс промышленного производства по Архангельской области в 2015 году составил 101,9 процента к уровню 2014 года.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Развитие отраслей промышленности.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Ситуация в горнодобывающей отрасли промышленности Архангельской области в отношении добычи большинства видов полезных ископаемых остается стабильной. На территории </w:t>
      </w:r>
      <w:r w:rsidRPr="00FA1ABB">
        <w:rPr>
          <w:rFonts w:ascii="Times New Roman" w:hAnsi="Times New Roman" w:cs="Times New Roman"/>
        </w:rPr>
        <w:lastRenderedPageBreak/>
        <w:t xml:space="preserve">Архангельской области осуществляется добыча алмазов, бокситов, известняков и глин для цементного производства, </w:t>
      </w:r>
      <w:proofErr w:type="spellStart"/>
      <w:r w:rsidRPr="00FA1ABB">
        <w:rPr>
          <w:rFonts w:ascii="Times New Roman" w:hAnsi="Times New Roman" w:cs="Times New Roman"/>
        </w:rPr>
        <w:t>гранито-гнейсов</w:t>
      </w:r>
      <w:proofErr w:type="spellEnd"/>
      <w:r w:rsidRPr="00FA1ABB">
        <w:rPr>
          <w:rFonts w:ascii="Times New Roman" w:hAnsi="Times New Roman" w:cs="Times New Roman"/>
        </w:rPr>
        <w:t>, базальтов, гипса, песков и песчано-гравийных смесей для строительной индустрии и дорожного строительства. Но основной объем добычи полезных ископаемых в настоящее время обеспечивается добычей алмазов: в Архангельской области разрабатываются два месторождения алмазов - им. М.В.Ломоносова и им. В.Гриба.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Месторождение им. Ломоносова разрабатывает открытое акционерное общество "Севералмаз" с 2005 года, с момента ввода в эксплуатацию первой очереди Ломоносовского горно-обогатительного комбината (ГОКа) производительностью 1,050 млн. тонн руды в год. В 2014 году завершено строительство и ввод II пускового комплекса ГОКа с годовой производительностью 3,0 млн. тонн руды.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Месторождение им. В.Гриба с 2011 года разрабатывает открытое акционерное общество "</w:t>
      </w:r>
      <w:proofErr w:type="spellStart"/>
      <w:r w:rsidRPr="00FA1ABB">
        <w:rPr>
          <w:rFonts w:ascii="Times New Roman" w:hAnsi="Times New Roman" w:cs="Times New Roman"/>
        </w:rPr>
        <w:t>Архангельскгеолдобыча</w:t>
      </w:r>
      <w:proofErr w:type="spellEnd"/>
      <w:r w:rsidRPr="00FA1ABB">
        <w:rPr>
          <w:rFonts w:ascii="Times New Roman" w:hAnsi="Times New Roman" w:cs="Times New Roman"/>
        </w:rPr>
        <w:t>". Промышленная добыча и переработка руды начата в 2014 году.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Объем отгруженных товаров собственного производства, выполненных работ и услуг по виду экономической деятельности "Добыча полезных ископаемых" за 2015 год увеличился в сопоставимых ценах в 1,7 раза. В структуре промышленного производства (по объему отгруженных товаров) доля указанного вида экономической деятельности составляет 9 процентов. Значительный рост индекса производства (163,5 процента) обеспечен, в первую очередь, увеличением объемов добычи алмазосодержащей руды на месторождениях алмазов вследствие ввода в 2014 году новых производств на месторождениях.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состав обрабатывающего производства Архангельской области входят лесопромышленный комплекс, машиностроительный комплекс, производство пищевых продуктов, включая напитки, производство прочих неметаллических минеральных продуктов.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Традиционно наибольший удельный вес промышленного производства приходится на лесопромышленный комплекс, его доля составляет порядка 41 процента по итогам 2015 года (в 2014 году - 33,2 процента). Объем отгруженных товаров собственного производства, выполненных работ и услуг предприятиями лесопромышленного комплекса за 2015 год составил 84,6 млрд. рублей, индекс производства - порядка 101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Численность работающих на организациях деревообрабатывающего и целлюлозно-бумажного производства за 2015 год составила порядка 16 тыс. человек, что составляет 4,3 процента к общему числу работающих.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По итогам 2015 года отмечался рост производства пиломатериалов на 9,5 процента, </w:t>
      </w:r>
      <w:proofErr w:type="spellStart"/>
      <w:r w:rsidRPr="00FA1ABB">
        <w:rPr>
          <w:rFonts w:ascii="Times New Roman" w:hAnsi="Times New Roman" w:cs="Times New Roman"/>
        </w:rPr>
        <w:t>пеллет</w:t>
      </w:r>
      <w:proofErr w:type="spellEnd"/>
      <w:r w:rsidRPr="00FA1ABB">
        <w:rPr>
          <w:rFonts w:ascii="Times New Roman" w:hAnsi="Times New Roman" w:cs="Times New Roman"/>
        </w:rPr>
        <w:t xml:space="preserve"> - на 34 процента, товарной целлюлозы - на 1,6 процента, бумаги - на 5 процентов. Незначительное снижение отмечено в производстве картона - 0,5 процента и фанеры клееной - 1,5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Машиностроительный комплекс Архангельской области включает в себя организации с основным видом экономической деятельности "производство транспортных средств и оборудования" и связанные с ним виды деятельности по производству машин и оборудования, электрооборудования, электронного и оптического оборудования, металлургическое производство. Прежде всего, это судоремонтно-судостроительные организации.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течение 2015 года организациями судостроения осуществлялись работы в рамках государственного оборонного заказа по строительству, ремонту и модернизации подводных и надводных кораблей. Продолжалось строительство специализированного сборочно-испытательного цеха для движительно-рулевых колонок, которые до сих пор изготавливались за рубежом, а также производство другой гражданской продукции производственно-технического назначения как для отечественных, так и для зарубежных заказчиков.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 итогам 2015 года доля продукции, отгруженной организациями машиностроительного комплекса, составила порядка 30 процентов в общем объеме отгруженных товаров промышленного производства в Архангельской области. Индекс производства в целом по отрасли составил 105 процентов.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Объем отгруженных товаров составил 10,9 млрд. рублей (5,2 процента в объеме отгруженных товаров), индекс производства - 88,6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Объем отгруженных товаров собственного производства, выполненных работ и услуг за 2015 год составил 1,7 млрд. рублей, индекс производства - 72,3 процента. В структуре промышленного производства на данный вид деятельности по итогам года приходится 0,8 </w:t>
      </w:r>
      <w:r w:rsidRPr="00FA1ABB">
        <w:rPr>
          <w:rFonts w:ascii="Times New Roman" w:hAnsi="Times New Roman" w:cs="Times New Roman"/>
        </w:rPr>
        <w:lastRenderedPageBreak/>
        <w:t>процента (за 2014 год - 1,5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Доля производства и распределения электроэнергии, газа и воды в объеме отгруженных товаров составляет 15 процентов. За 2015 год объем отгруженных товаров по указанному виду деятельности составил 30,7 млрд. рублей, индекс производства - 96,4 процента к уровню 2014 года. Производство электроэнергии в 2015 году составило 6,4 млрд. кВт-часов (96,4 процента к уровню 2014 года), тепловой энергии - 19,9 млн. Гкал (97,6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Одной из системных проблем социально-экономического развития Архангельской области является проблема технологической отсталости традиционных индустриальных производств. Степень износа основных фондов промышленных организаций Архангельской области растет, при этом в большинстве организаций практически все резервные мощности, способные производить конкурентную продукцию, уже задействованы.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 системным проблемам развития промышленного комплекса Архангельской области можно отнести следующие: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низкие темпы технологического обновления производства, использование устаревших технологий и, как следствие, высокие производственные издержки, снижение рентабельности производства;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дефицит квалифицированных кадров вследствие падения престижа инженерно-технических и рабочих специальностей, вызванный упадком системы профессионального образования, недостаточным притоком молодых специалистов;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наличие незадействованных, невостребованных производственных мощностей и их морально устаревшая инфраструктура;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недостаточно развитая система </w:t>
      </w:r>
      <w:proofErr w:type="spellStart"/>
      <w:r w:rsidRPr="00FA1ABB">
        <w:rPr>
          <w:rFonts w:ascii="Times New Roman" w:hAnsi="Times New Roman" w:cs="Times New Roman"/>
        </w:rPr>
        <w:t>внутрирегиональной</w:t>
      </w:r>
      <w:proofErr w:type="spellEnd"/>
      <w:r w:rsidRPr="00FA1ABB">
        <w:rPr>
          <w:rFonts w:ascii="Times New Roman" w:hAnsi="Times New Roman" w:cs="Times New Roman"/>
        </w:rPr>
        <w:t xml:space="preserve"> и межрегиональной производственной кооперации;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зачастую недостаточный уровень менеджмента, а также недостаток ресурсов для формирования эффективной маркетинговой и инвестиционной политики, являющийся препятствием в том числе и для налаживания сотрудничества с иностранными компаниями-инвесторами с целью модернизации производств.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Таким образом, без коренной технологической модернизации продолжится дальнейшее снижение производительности труда и рост издержек в промышленности региона.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Приоритетами промышленной политики Архангельской области являются рост эффективности и конкурентоспособности промышленного комплекса Архангельской области, повышение качества продукции.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подпрограммы N 6 позволит закрепить положительные тенденции в развитии промышленности, восстановить экономический рост, улучшить финансовое состояние организаций, увеличить кадровый потенциал на основе ускорения процессов модернизации и технического перевооружения предприятий, роста инвестиционной активности.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Содействие со стороны исполнительных органов государственной власти Архангельской области внедрению современных методов организации производства и стимулирование модернизации внесут свой вклад в создание высокопроизводительных рабочих мест, рост производительности труда, увеличение объема инвестиций.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Выпуск высокотехнологичной продукции для организаций связан со значительными затратами на покупку оборудования. В связи с этим для стимулирования выпуска новой конкурентоспособной продукции будет разработан механизм субсидирования промышленных организаций, производящих модернизацию и техническое перевооружение, что повлечет рост производительности труда.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Предпринимаемые и планируемые меры поддержки производителей Архангельской области закладывают большой потенциал в развитие промышленности области, в том числе в развитие процессов </w:t>
      </w:r>
      <w:proofErr w:type="spellStart"/>
      <w:r w:rsidRPr="00FA1ABB">
        <w:rPr>
          <w:rFonts w:ascii="Times New Roman" w:hAnsi="Times New Roman" w:cs="Times New Roman"/>
        </w:rPr>
        <w:t>импортозамещения</w:t>
      </w:r>
      <w:proofErr w:type="spellEnd"/>
      <w:r w:rsidRPr="00FA1ABB">
        <w:rPr>
          <w:rFonts w:ascii="Times New Roman" w:hAnsi="Times New Roman" w:cs="Times New Roman"/>
        </w:rPr>
        <w:t>. Модернизация и техническое перевооружение производства лежат в основе обеспечения выпуска импортозамещающей продукции или увеличения объемов ранее производимой продукции, повышения конкурентоспособности по цене и качеству.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Перечень продукции, производимой в Архангельской области и направленной на </w:t>
      </w:r>
      <w:proofErr w:type="spellStart"/>
      <w:r w:rsidRPr="00FA1ABB">
        <w:rPr>
          <w:rFonts w:ascii="Times New Roman" w:hAnsi="Times New Roman" w:cs="Times New Roman"/>
        </w:rPr>
        <w:t>импортозамещение</w:t>
      </w:r>
      <w:proofErr w:type="spellEnd"/>
      <w:r w:rsidRPr="00FA1ABB">
        <w:rPr>
          <w:rFonts w:ascii="Times New Roman" w:hAnsi="Times New Roman" w:cs="Times New Roman"/>
        </w:rPr>
        <w:t>, включает в себя продукцию, производимую предприятиями машиностроительного и лесопромышленного комплекса, а также технические средства реабилитации инвалидов (протезы, части и принадлежности протезов), медицинскую одежду, мебель и прочую продукцию.</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Одним из векторов развития промышленности в Архангельской области является </w:t>
      </w:r>
      <w:r w:rsidRPr="00FA1ABB">
        <w:rPr>
          <w:rFonts w:ascii="Times New Roman" w:hAnsi="Times New Roman" w:cs="Times New Roman"/>
        </w:rPr>
        <w:lastRenderedPageBreak/>
        <w:t>кластерный подход в приоритетных отраслях экономики.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Распоряжением Губернатора Архангельской области от 9 апреля 2012 года N 300-р "О формировании судостроительного инновационного территориального кластера Архангельской области" сформирован судостроительный инновационный территориальный кластер Архангельской области. Ключевыми организациями - участниками кластера являются предприятия кораблестроения и судоремонта, такие как акционерное общество "Производственное объединение "Северное машиностроительное предприятие", акционерное общество "Центр судоремонта "Звездочка", акционерное общество "Северное производственное объединение "Арктика", акционерное общество "Северный рейд" и др. В рамках кластера реализуется ряд крупных проектов, формирующих базу для расширения объемов </w:t>
      </w:r>
      <w:proofErr w:type="spellStart"/>
      <w:r w:rsidRPr="00FA1ABB">
        <w:rPr>
          <w:rFonts w:ascii="Times New Roman" w:hAnsi="Times New Roman" w:cs="Times New Roman"/>
        </w:rPr>
        <w:t>импортозамещения</w:t>
      </w:r>
      <w:proofErr w:type="spellEnd"/>
      <w:r w:rsidRPr="00FA1ABB">
        <w:rPr>
          <w:rFonts w:ascii="Times New Roman" w:hAnsi="Times New Roman" w:cs="Times New Roman"/>
        </w:rPr>
        <w:t xml:space="preserve"> в российском судостроении. В результате реализации мероприятий по развитию судостроительного кластера по итогам 2015 года отмечена положительная динамика основных производственных показателей деятельности организаций-участников: на 19 процентов выросла выработка на одного работника организаций - участников кластера, что более чем в 10 раз выше планового значения показателя, на 22 процента увеличился объем отгруженной продукции кластера, кластер является одним из основных "поставщиков" высокопроизводительных рабочих мест в регионе (в кластере более 48 тыс. высокопроизводительных рабочих мест).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Распоряжением Губернатора Архангельской области от 25 ноября 2014 года N 909-р "О создании инновационного территориального лесопромышленного кластера Архангельской области" создан лесопромышленный кластер. Основной целью деятельности лесопромышленного кластера является повышение эффективности лесопромышленного производства на основе комплексного использования лесосырьевых ресурсов и расширения выпуска продукции с высокой добавленной стоимостью. В состав кластера входят 37 организаций лесопромышленного комплекса и смежных отраслей, учреждений высшего образования и среднего профессионального образования, субъектов малого предпринимательства. Якорными компаниями кластера являются открытое акционерное общество "Архангельский целлюлозно-бумажный комбинат", общество с ограниченной ответственностью "Производственно-коммерческое предприятие "Титан", открытое акционерное общество "</w:t>
      </w:r>
      <w:proofErr w:type="spellStart"/>
      <w:r w:rsidRPr="00FA1ABB">
        <w:rPr>
          <w:rFonts w:ascii="Times New Roman" w:hAnsi="Times New Roman" w:cs="Times New Roman"/>
        </w:rPr>
        <w:t>Архбум</w:t>
      </w:r>
      <w:proofErr w:type="spellEnd"/>
      <w:r w:rsidRPr="00FA1ABB">
        <w:rPr>
          <w:rFonts w:ascii="Times New Roman" w:hAnsi="Times New Roman" w:cs="Times New Roman"/>
        </w:rPr>
        <w:t>", закрытое акционерное общество "Лесозавод 25".</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целях повышения качества жизни людей с ограниченными возможностями здоровья и их максимальной интеграции в жизнь общества распоряжением Губернатора Архангельской области от 21 декабря 2015 года N 1025-р "О создании социального кластера Архангельской области" создан социальный кластер Архангельской области, являющийся уникальным инструментом, позволяющим через научно-промышленную кооперацию непосредственно способствовать выполнению первоочередных задач, связанных с защитой людей с ограниченными возможностями. Кластер настроен на производство наукоемких и высокотехнологичных средств реабилитации инвалидов. Вся производимая продукция по цене и технологиям успешно конкурирует с импортными аналогами.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Помимо уже действующих в Архангельской области кластеров есть предпосылки реализации кластерных инициатив в таких направлениях промышленности как переработка биоресурсов, в том числе рыбы. Для реализации таких инициатив существуют технические, технологические, научно-образовательные, организационно-управленческие предпосылки, а также заинтересованность деловых кругов и отдельных компаний.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кластерной политики будет стимулировать инновационную деятельность, способствовать развитию прогрессивных технологий и совершенствованию всех этапов экономической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Подпрограмма N 6 призвана стать одним из основных инструментов государственной промышленной политики Архангельской области по осуществлению модернизации промышленности путем обеспечения инвестиционной привлекательности, содействия субъектам промышленной деятельности в обновлении основных фондов промышленных организаций Архангельской области, внедрения в производство передовых технологий, сбалансированном развитии технологических и индустриальных парков Архангельской области.</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2.18. Механизм реализации мероприятий подпрограммы N 6</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В рамках реализации мероприятий, предусмотренных подпунктами 1 - 3 пункта 1.1 перечня </w:t>
      </w:r>
      <w:r w:rsidRPr="00FA1ABB">
        <w:rPr>
          <w:rFonts w:ascii="Times New Roman" w:hAnsi="Times New Roman" w:cs="Times New Roman"/>
        </w:rPr>
        <w:lastRenderedPageBreak/>
        <w:t>мероприятий подпрограммы N 6 (приложение N 2 к государственной программе) министерством экономического развития осуществляется предоставление субсидий юридическим лицам (за исключением субсидий государственным (муниципальным) учреждениям) в соответствии: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порядком предоставления субсидий на возмещение части затрат на реализацию инвестиционных проектов модернизации и технического перевооружения производственных мощностей предприятий легкой промышленности, направленных на создание и (или) развитие производства новой высокотехнологичной конкурентоспособной продукции, утверждаемым постановлением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порядком предоставления субсидий на возмещение части затрат по оплате процентов по кредитам и займам, полученным в российских кредитных организациях и государственно корпорации "Внешэкономбанк", утверждаемым постановлением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с порядком предоставления субсидий на возмещение части затрат на участие в </w:t>
      </w:r>
      <w:proofErr w:type="spellStart"/>
      <w:r w:rsidRPr="00FA1ABB">
        <w:rPr>
          <w:rFonts w:ascii="Times New Roman" w:hAnsi="Times New Roman" w:cs="Times New Roman"/>
        </w:rPr>
        <w:t>выставочно-ярморочных</w:t>
      </w:r>
      <w:proofErr w:type="spellEnd"/>
      <w:r w:rsidRPr="00FA1ABB">
        <w:rPr>
          <w:rFonts w:ascii="Times New Roman" w:hAnsi="Times New Roman" w:cs="Times New Roman"/>
        </w:rPr>
        <w:t xml:space="preserve"> мероприятиях, утверждаемым постановлением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мероприятий, предусмотренных пунктами 1.2, 1.5 и 1.6 перечня мероприятий подпрограммы N 6 (приложение N 2 к государственной программе),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Федеральным законом от 5 апреля 2013 года N 44-ФЗ.</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предусмотренного пунктом 1.3 перечня мероприятий подпрограммы N 6 (приложение N 2 к государственной программе) осуществляется предоставление субсидий некоммерческой организации, образующей инфраструктуру поддержки развития промышленности (</w:t>
      </w:r>
      <w:proofErr w:type="spellStart"/>
      <w:r w:rsidR="00771C25">
        <w:rPr>
          <w:rFonts w:ascii="Times New Roman" w:hAnsi="Times New Roman" w:cs="Times New Roman"/>
        </w:rPr>
        <w:t>Микрокредитная</w:t>
      </w:r>
      <w:proofErr w:type="spellEnd"/>
      <w:r w:rsidR="00771C25">
        <w:rPr>
          <w:rFonts w:ascii="Times New Roman" w:hAnsi="Times New Roman" w:cs="Times New Roman"/>
        </w:rPr>
        <w:t xml:space="preserve"> компания Архангельский региональный фонд «Развитие»</w:t>
      </w:r>
      <w:r w:rsidRPr="00FA1ABB">
        <w:rPr>
          <w:rFonts w:ascii="Times New Roman" w:hAnsi="Times New Roman" w:cs="Times New Roman"/>
        </w:rPr>
        <w:t xml:space="preserve">) для </w:t>
      </w:r>
      <w:r w:rsidR="00771C25">
        <w:rPr>
          <w:rFonts w:ascii="Times New Roman" w:hAnsi="Times New Roman" w:cs="Times New Roman"/>
        </w:rPr>
        <w:t>предоставления займов</w:t>
      </w:r>
      <w:r w:rsidRPr="00FA1ABB">
        <w:rPr>
          <w:rFonts w:ascii="Times New Roman" w:hAnsi="Times New Roman" w:cs="Times New Roman"/>
        </w:rPr>
        <w:t>, в соответствии с Порядком, утвержденным постановлением Правительства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мероприятий, предусмотренных пунктами 1.4 и 3.1 перечня мероприятий подпрограммы N 6 (приложение N 2 к государственной программе) осуществляется министерством экономического развития.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рамках реализации мероприятия пункта 2.1 предусмотрено создание на территории Архангельской области регионального технологического парка. Реализация мероприятия осуществляется министерством экономического развития совместно с государственным унитарным предприятием Архангельской области "Фонд имущества и инвестиций" и акционерным обществом "Корпорация развития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Первым этапом реализации мероприятия будет проектирование технологического парка, заказчиком проекта выступит государственное унитарное предприятие Архангельской области "Фонд имущества и инвестиций" за счет средств, внесенных в соответствии с распоряжением министерства имущественных отношений Архангельской области от 28 октября 2013 года N 1606-р в уставный фонд предприятия.</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III. Ожидаемые результаты реализации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государственной программы</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Реализация государственной программы позволит достичь к 2020 году следующих результатов: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в сфере развития инвестиционной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принятие стратегических документов по развитию территорий, в том числе инновационной стратегии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переход к организации работы с инвесторами по принципу "одного окна";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формирование рейтингов инвестиционной привлекательности Архангельской области и муниципальных образований;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принятие к реализации с применением механизма государственно-частного партнерства не менее одного проекта в год;</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создание региональных институтов для обеспечения содействия инвестиционной деятельности и привлечения инвесторов на территорию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2) в сфере развития субъектов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увеличение количества субъектов малого и среднего предпринимательства (включая индивидуальных предпринимателей) в расчете на 1 тыс. человек населения Архангельской области - до </w:t>
      </w:r>
      <w:r w:rsidR="00771C25">
        <w:rPr>
          <w:rFonts w:ascii="Times New Roman" w:hAnsi="Times New Roman" w:cs="Times New Roman"/>
        </w:rPr>
        <w:t>38,2</w:t>
      </w:r>
      <w:r w:rsidRPr="00FA1ABB">
        <w:rPr>
          <w:rFonts w:ascii="Times New Roman" w:hAnsi="Times New Roman" w:cs="Times New Roman"/>
        </w:rPr>
        <w:t xml:space="preserve"> единицы;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создание не менее 6,7 тыс. единиц рабочих мест (включая вновь зарегистрированных индивидуальных предпринимателей);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в рамках совершенствования системы управления экономическим развитием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выстраивание системы документов планирования и прогнозирования на уровне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обоснованности и достоверности прогнозов социально-экономического развития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формирование по программно-целевому принципу не менее 95 процентов расходов областного бюджета;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создание условий для повышения качества правового регулирования в предметной области за счет выстраивания современной технологии разработки проектов нормативных правовых актов, основанной на внедрении процедур оценки регулирующего воздействия в Правительстве Архангельской области и муниципальных образованиях;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эффективности деятельности исполнительных органов и органов местного самоуправления;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в рамках совершенствования организации государственных закупок в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экономической эффективности проведения процедур осуществления закупок;</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уровня автоматизации осуществления закупок;</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снижение количества несостоявшихся закупок, рисков ненадлежащего исполнения, неисполнения государственных контрактов;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сокращение уровня коррупции за счет детальной регламентации процедур на всех этапах осуществления закупок, расширение перечня решений, принимаемых в "автоматическом режиме" в рамках информационной среды;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в рамках совершенствования системы государственного регулирования цен (тарифов) планируется обеспечить:</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надежности и качества предоставляемых товаров (услуг) организациями, осуществляющими регулируемые виды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эффективности функционирования организаций, осуществляющих регулируемые виды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повышение объемов инвестиций в сферах деятельности организаций, осуществляющих регулируемые виды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снижение количества решений об установлении уровней тарифов (цен), отмененных вступившими в законную силу решениями суда;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6) в сфере развития промышленности: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увеличение индекса объема промышленного производства (по отношению к уровню 2015 года) на 12,5 процента;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ежегодный прирост производства импортозамещающей продукции (по отношению к уровню 2015 года) не менее чем на 2 процента по отношению к предыдущему году.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Оценка эффективности государственной программы осуществляется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N 299-пп.</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1</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государственной программе</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"Экономическое развитие</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lastRenderedPageBreak/>
        <w:t>и инвестиционная деятельность</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в Архангельской области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(2014 - 2020 годы)"</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rPr>
          <w:rFonts w:ascii="Times New Roman" w:hAnsi="Times New Roman" w:cs="Times New Roman"/>
        </w:rPr>
      </w:pPr>
      <w:bookmarkStart w:id="10" w:name="P842"/>
      <w:bookmarkEnd w:id="10"/>
      <w:r w:rsidRPr="00FA1ABB">
        <w:rPr>
          <w:rFonts w:ascii="Times New Roman" w:hAnsi="Times New Roman" w:cs="Times New Roman"/>
        </w:rPr>
        <w:t>ПЕРЕЧЕНЬ</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целевых показателей государственной программы Архангельской</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области "Экономическое развитие и инвестиционная</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деятельность в Архангельской области (2014 - 2020 годы)"</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Ответственный исполнитель - министерство экономического развития Архангельской области (далее - министерство экономического развития).</w:t>
      </w:r>
    </w:p>
    <w:p w:rsidR="004A4B73" w:rsidRPr="00FA1ABB" w:rsidRDefault="004A4B73" w:rsidP="00FA1ABB">
      <w:pPr>
        <w:sectPr w:rsidR="004A4B73" w:rsidRPr="00FA1ABB" w:rsidSect="00FA1ABB">
          <w:footerReference w:type="default" r:id="rId7"/>
          <w:pgSz w:w="11906" w:h="16838"/>
          <w:pgMar w:top="1134" w:right="850" w:bottom="1134" w:left="1701" w:header="708" w:footer="708" w:gutter="0"/>
          <w:cols w:space="708"/>
          <w:docGrid w:linePitch="360"/>
        </w:sectPr>
      </w:pPr>
    </w:p>
    <w:p w:rsidR="004A4B73" w:rsidRPr="00FA1ABB" w:rsidRDefault="004A4B73" w:rsidP="00FA1ABB">
      <w:pPr>
        <w:pStyle w:val="ConsPlusNormal"/>
        <w:jc w:val="both"/>
        <w:rPr>
          <w:rFonts w:ascii="Times New Roman" w:hAnsi="Times New Roman" w:cs="Times New Roman"/>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075"/>
        <w:gridCol w:w="1418"/>
        <w:gridCol w:w="1020"/>
        <w:gridCol w:w="1020"/>
        <w:gridCol w:w="1020"/>
        <w:gridCol w:w="1020"/>
        <w:gridCol w:w="1077"/>
        <w:gridCol w:w="1020"/>
        <w:gridCol w:w="1020"/>
        <w:gridCol w:w="1020"/>
      </w:tblGrid>
      <w:tr w:rsidR="004A4B73" w:rsidRPr="00FA1ABB" w:rsidTr="00295A58">
        <w:tc>
          <w:tcPr>
            <w:tcW w:w="2891"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целевого показателя</w:t>
            </w:r>
          </w:p>
        </w:tc>
        <w:tc>
          <w:tcPr>
            <w:tcW w:w="2075"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Исполнитель</w:t>
            </w:r>
          </w:p>
        </w:tc>
        <w:tc>
          <w:tcPr>
            <w:tcW w:w="1418"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Единица измерения</w:t>
            </w:r>
          </w:p>
        </w:tc>
        <w:tc>
          <w:tcPr>
            <w:tcW w:w="8217" w:type="dxa"/>
            <w:gridSpan w:val="8"/>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Значения целевых показателей</w:t>
            </w:r>
          </w:p>
        </w:tc>
      </w:tr>
      <w:tr w:rsidR="004A4B73" w:rsidRPr="00FA1ABB" w:rsidTr="00295A58">
        <w:tc>
          <w:tcPr>
            <w:tcW w:w="2891" w:type="dxa"/>
            <w:vMerge/>
          </w:tcPr>
          <w:p w:rsidR="004A4B73" w:rsidRPr="00FA1ABB" w:rsidRDefault="004A4B73" w:rsidP="00FA1ABB"/>
        </w:tc>
        <w:tc>
          <w:tcPr>
            <w:tcW w:w="2075" w:type="dxa"/>
            <w:vMerge/>
          </w:tcPr>
          <w:p w:rsidR="004A4B73" w:rsidRPr="00FA1ABB" w:rsidRDefault="004A4B73" w:rsidP="00FA1ABB"/>
        </w:tc>
        <w:tc>
          <w:tcPr>
            <w:tcW w:w="1418" w:type="dxa"/>
            <w:vMerge/>
          </w:tcPr>
          <w:p w:rsidR="004A4B73" w:rsidRPr="00FA1ABB" w:rsidRDefault="004A4B73" w:rsidP="00FA1ABB"/>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базовый 2012 год</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2014 год</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2015 год</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2016 год</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2017 год</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2018 год</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2019 год</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2020 год</w:t>
            </w:r>
          </w:p>
        </w:tc>
      </w:tr>
      <w:tr w:rsidR="004A4B73" w:rsidRPr="00FA1ABB" w:rsidTr="00295A58">
        <w:tc>
          <w:tcPr>
            <w:tcW w:w="289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2075"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w:t>
            </w:r>
          </w:p>
        </w:tc>
      </w:tr>
      <w:tr w:rsidR="004A4B73" w:rsidRPr="00FA1ABB" w:rsidTr="00295A58">
        <w:tc>
          <w:tcPr>
            <w:tcW w:w="14601" w:type="dxa"/>
            <w:gridSpan w:val="11"/>
          </w:tcPr>
          <w:p w:rsidR="004A4B73" w:rsidRPr="00FA1ABB" w:rsidRDefault="004A4B73" w:rsidP="00FA1ABB">
            <w:pPr>
              <w:pStyle w:val="ConsPlusNormal"/>
              <w:jc w:val="center"/>
              <w:outlineLvl w:val="2"/>
              <w:rPr>
                <w:rFonts w:ascii="Times New Roman" w:hAnsi="Times New Roman" w:cs="Times New Roman"/>
              </w:rPr>
            </w:pPr>
            <w:r w:rsidRPr="00FA1ABB">
              <w:rPr>
                <w:rFonts w:ascii="Times New Roman" w:hAnsi="Times New Roman" w:cs="Times New Roman"/>
              </w:rPr>
              <w:t xml:space="preserve">Государственная программа Архангельской области "Экономическое развитие и инвестиционная деятельность в Архангельской области </w:t>
            </w:r>
            <w:r w:rsidR="00295A58">
              <w:rPr>
                <w:rFonts w:ascii="Times New Roman" w:hAnsi="Times New Roman" w:cs="Times New Roman"/>
              </w:rPr>
              <w:br/>
            </w:r>
            <w:r w:rsidRPr="00FA1ABB">
              <w:rPr>
                <w:rFonts w:ascii="Times New Roman" w:hAnsi="Times New Roman" w:cs="Times New Roman"/>
              </w:rPr>
              <w:t>(2014 - 2020 годы)"</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1" w:name="P877"/>
            <w:bookmarkEnd w:id="11"/>
            <w:r w:rsidRPr="00FA1ABB">
              <w:rPr>
                <w:rFonts w:ascii="Times New Roman" w:hAnsi="Times New Roman" w:cs="Times New Roman"/>
              </w:rPr>
              <w:t>1. Индекс физического объема инвестиций (в основной капитал) за счет всех источников финансирования</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 Архангельской области (далее - агентство стратегических разработок)</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 к предыдущему периоду</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109,9</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67,4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87,4</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123,7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106,6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112,3</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2" w:name="P888"/>
            <w:bookmarkEnd w:id="12"/>
            <w:r w:rsidRPr="00FA1ABB">
              <w:rPr>
                <w:rFonts w:ascii="Times New Roman" w:hAnsi="Times New Roman" w:cs="Times New Roman"/>
              </w:rPr>
              <w:t xml:space="preserve">2. Прирост оборота продукции и услуг, производимых субъектами малого предпринимательства, в том числе </w:t>
            </w:r>
            <w:proofErr w:type="spellStart"/>
            <w:r w:rsidRPr="00FA1ABB">
              <w:rPr>
                <w:rFonts w:ascii="Times New Roman" w:hAnsi="Times New Roman" w:cs="Times New Roman"/>
              </w:rPr>
              <w:t>микропредприятиями</w:t>
            </w:r>
            <w:proofErr w:type="spellEnd"/>
            <w:r w:rsidRPr="00FA1ABB">
              <w:rPr>
                <w:rFonts w:ascii="Times New Roman" w:hAnsi="Times New Roman" w:cs="Times New Roman"/>
              </w:rPr>
              <w:t xml:space="preserve"> и индивидуальными предпринимателями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 Архангельской области (далее - 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3. Отклонение ключевых фактических показателей развития экономики Архангельской области от прогнозируемых в предыдущем году значений</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4,4</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3,6</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4. Удельный вес </w:t>
            </w:r>
            <w:r w:rsidRPr="00FA1ABB">
              <w:rPr>
                <w:rFonts w:ascii="Times New Roman" w:hAnsi="Times New Roman" w:cs="Times New Roman"/>
              </w:rPr>
              <w:lastRenderedPageBreak/>
              <w:t>централизации закупок на поставки товаров, выполнение работ, оказание услуг, размещенных уполномоченным исполнительном органом государственной власти Архангельской области - контрактным агентством Архангельской области (далее - уполномоченным органом) для заказчиков в общем объеме сводного плана закупок</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 xml:space="preserve">контрактное </w:t>
            </w:r>
            <w:r w:rsidRPr="00FA1ABB">
              <w:rPr>
                <w:rFonts w:ascii="Times New Roman" w:hAnsi="Times New Roman" w:cs="Times New Roman"/>
              </w:rPr>
              <w:lastRenderedPageBreak/>
              <w:t>агентство Архангельской области (далее - 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lastRenderedPageBreak/>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72</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74,5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75</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5. Темп роста регулируемых тарифов к предельному минимальному и (или) максимальному уровням тарифов, установленных Федеральной антимонопольной службой на соответствующий год</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 и ценам Архангельской области (далее - агентство по тарифам и ценам)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7. Доля заключений об оценке регулирующего воздействия, содержащих количественные оценки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3" w:name="P954"/>
            <w:bookmarkEnd w:id="13"/>
            <w:r w:rsidRPr="00FA1ABB">
              <w:rPr>
                <w:rFonts w:ascii="Times New Roman" w:hAnsi="Times New Roman" w:cs="Times New Roman"/>
              </w:rPr>
              <w:lastRenderedPageBreak/>
              <w:t>8.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за которыми с 1 января отчетного года закреплены полномочия по проведению оценки регулирующего воздействия муниципальных нормативных правовых актов</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9. Количество заключенных соглашений о сотрудничестве с инвесторами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10. Доля муниципальных образований 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 и ценам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11. Индекс промышленного производства (по отношению к уровню 2015 года)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107,0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112,5</w:t>
            </w:r>
          </w:p>
        </w:tc>
      </w:tr>
      <w:tr w:rsidR="004A4B73" w:rsidRPr="00FA1ABB" w:rsidTr="00295A58">
        <w:tc>
          <w:tcPr>
            <w:tcW w:w="14601" w:type="dxa"/>
            <w:gridSpan w:val="11"/>
          </w:tcPr>
          <w:p w:rsidR="004A4B73" w:rsidRPr="00FA1ABB" w:rsidRDefault="004A4B73" w:rsidP="00FA1ABB">
            <w:pPr>
              <w:pStyle w:val="ConsPlusNormal"/>
              <w:jc w:val="center"/>
              <w:outlineLvl w:val="3"/>
              <w:rPr>
                <w:rFonts w:ascii="Times New Roman" w:hAnsi="Times New Roman" w:cs="Times New Roman"/>
              </w:rPr>
            </w:pPr>
            <w:r w:rsidRPr="00FA1ABB">
              <w:rPr>
                <w:rFonts w:ascii="Times New Roman" w:hAnsi="Times New Roman" w:cs="Times New Roman"/>
              </w:rPr>
              <w:lastRenderedPageBreak/>
              <w:t>Подпрограмма N 1 "Формирование благоприятной среды для развития инвестиционной деятельности"</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4" w:name="P999"/>
            <w:bookmarkEnd w:id="14"/>
            <w:r w:rsidRPr="00FA1ABB">
              <w:rPr>
                <w:rFonts w:ascii="Times New Roman" w:hAnsi="Times New Roman" w:cs="Times New Roman"/>
              </w:rPr>
              <w:t>12. Объем инвестиций в основной капитал</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млн. руб.</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112072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86947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52906,3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49123,2</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63701,9</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70875,7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75076,5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86871,2</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5" w:name="P1010"/>
            <w:bookmarkEnd w:id="15"/>
            <w:r w:rsidRPr="00FA1ABB">
              <w:rPr>
                <w:rFonts w:ascii="Times New Roman" w:hAnsi="Times New Roman" w:cs="Times New Roman"/>
              </w:rPr>
              <w:t>13. Доля объема инвестиций в основной капитал к валовому региональному продукту</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39</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25</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27</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6" w:name="P1021"/>
            <w:bookmarkEnd w:id="16"/>
            <w:r w:rsidRPr="00FA1ABB">
              <w:rPr>
                <w:rFonts w:ascii="Times New Roman" w:hAnsi="Times New Roman" w:cs="Times New Roman"/>
              </w:rPr>
              <w:t>14. Количество инвестиционных проектов, принятых к реализации с применением механизма государственно-частного партнерства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7" w:name="P1032"/>
            <w:bookmarkEnd w:id="17"/>
            <w:r w:rsidRPr="00FA1ABB">
              <w:rPr>
                <w:rFonts w:ascii="Times New Roman" w:hAnsi="Times New Roman" w:cs="Times New Roman"/>
              </w:rPr>
              <w:t>15. Количество заключенных соглашений о сотрудничестве с инвесторами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стратегических разработок</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8" w:name="P1043"/>
            <w:bookmarkEnd w:id="18"/>
            <w:r w:rsidRPr="00FA1ABB">
              <w:rPr>
                <w:rFonts w:ascii="Times New Roman" w:hAnsi="Times New Roman" w:cs="Times New Roman"/>
              </w:rPr>
              <w:t>16. Количество созданных в Архангельской области объектов, обеспечивающих формирование доступной инфраструктуры для развития производства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295A58" w:rsidP="00FA1ABB">
            <w:pPr>
              <w:pStyle w:val="ConsPlusNormal"/>
              <w:jc w:val="center"/>
              <w:rPr>
                <w:rFonts w:ascii="Times New Roman" w:hAnsi="Times New Roman" w:cs="Times New Roman"/>
              </w:rPr>
            </w:pPr>
            <w:r>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19" w:name="P1054"/>
            <w:bookmarkEnd w:id="19"/>
            <w:r w:rsidRPr="00FA1ABB">
              <w:rPr>
                <w:rFonts w:ascii="Times New Roman" w:hAnsi="Times New Roman" w:cs="Times New Roman"/>
              </w:rPr>
              <w:t xml:space="preserve">17. Рост выработки на одного работника организаций - участников судостроительного инновационного территориального кластера Архангельской области в </w:t>
            </w:r>
            <w:r w:rsidRPr="00FA1ABB">
              <w:rPr>
                <w:rFonts w:ascii="Times New Roman" w:hAnsi="Times New Roman" w:cs="Times New Roman"/>
              </w:rPr>
              <w:lastRenderedPageBreak/>
              <w:t>стоимостном выражении (по отношению к предыдущему году)</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2,6</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r>
      <w:tr w:rsidR="004A4B73" w:rsidRPr="00FA1ABB" w:rsidTr="00295A58">
        <w:tc>
          <w:tcPr>
            <w:tcW w:w="14601" w:type="dxa"/>
            <w:gridSpan w:val="11"/>
          </w:tcPr>
          <w:p w:rsidR="004A4B73" w:rsidRPr="00FA1ABB" w:rsidRDefault="004A4B73" w:rsidP="00FA1ABB">
            <w:pPr>
              <w:pStyle w:val="ConsPlusNormal"/>
              <w:jc w:val="center"/>
              <w:outlineLvl w:val="3"/>
              <w:rPr>
                <w:rFonts w:ascii="Times New Roman" w:hAnsi="Times New Roman" w:cs="Times New Roman"/>
              </w:rPr>
            </w:pPr>
            <w:r w:rsidRPr="00FA1ABB">
              <w:rPr>
                <w:rFonts w:ascii="Times New Roman" w:hAnsi="Times New Roman" w:cs="Times New Roman"/>
              </w:rPr>
              <w:lastRenderedPageBreak/>
              <w:t>Подпрограмма N 2 "Развитие субъектов малого и среднего предпринимательства в Архангельской области"</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0" w:name="P1069"/>
            <w:bookmarkEnd w:id="20"/>
            <w:r w:rsidRPr="00FA1ABB">
              <w:rPr>
                <w:rFonts w:ascii="Times New Roman" w:hAnsi="Times New Roman" w:cs="Times New Roman"/>
              </w:rPr>
              <w:t>18. Количество субъектов малого и среднего предпринимательства (включая индивидуальных предпринимателей), осуществляющих свою деятельность на территории Архангельской области (далее - субъекты малого и среднего предпринимательства), в расчете на 1 тыс. человек населения Архангельской области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42,1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40,7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39,6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40,4</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36,0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36,8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37,5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38,2</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1" w:name="P1081"/>
            <w:bookmarkEnd w:id="21"/>
            <w:r w:rsidRPr="00FA1ABB">
              <w:rPr>
                <w:rFonts w:ascii="Times New Roman" w:hAnsi="Times New Roman" w:cs="Times New Roman"/>
              </w:rPr>
              <w:t>19. Количество субъектов малого и среднего предпринимательства, получивших государственную поддержку (ежегодно)</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228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245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240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787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790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2" w:name="P1092"/>
            <w:bookmarkEnd w:id="22"/>
            <w:r w:rsidRPr="00FA1ABB">
              <w:rPr>
                <w:rFonts w:ascii="Times New Roman" w:hAnsi="Times New Roman" w:cs="Times New Roman"/>
              </w:rPr>
              <w:t xml:space="preserve">20.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w:t>
            </w:r>
            <w:r w:rsidRPr="00FA1ABB">
              <w:rPr>
                <w:rFonts w:ascii="Times New Roman" w:hAnsi="Times New Roman" w:cs="Times New Roman"/>
              </w:rPr>
              <w:lastRenderedPageBreak/>
              <w:t>Архангельской области в рамках реализации подпрограммы (ежегодно)</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тыс. 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1,31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1,41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0,55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0,60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0,187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0,170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0,130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0,618</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3" w:name="P1103"/>
            <w:bookmarkEnd w:id="23"/>
            <w:r w:rsidRPr="00FA1ABB">
              <w:rPr>
                <w:rFonts w:ascii="Times New Roman" w:hAnsi="Times New Roman" w:cs="Times New Roman"/>
              </w:rPr>
              <w:lastRenderedPageBreak/>
              <w:t>21. Объем средств областного и федерального бюджетов, направленных на государственную поддержку малого и среднего предпринимательства Архангельской области, в расчете на 1 жителя Архангельской области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рублей</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195,80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200,29</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161,90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165,9</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64,23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64,52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64,81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65,1</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4" w:name="P1114"/>
            <w:bookmarkEnd w:id="24"/>
            <w:r w:rsidRPr="00FA1ABB">
              <w:rPr>
                <w:rFonts w:ascii="Times New Roman" w:hAnsi="Times New Roman" w:cs="Times New Roman"/>
              </w:rPr>
              <w:t>22.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5" w:name="P1125"/>
            <w:bookmarkEnd w:id="25"/>
            <w:r w:rsidRPr="00FA1ABB">
              <w:rPr>
                <w:rFonts w:ascii="Times New Roman" w:hAnsi="Times New Roman" w:cs="Times New Roman"/>
              </w:rPr>
              <w:t>23. Доля городских округов и муниципальных районов Архангельской области, имеющих программы развития и поддержки субъектов малого и среднего предпринимательства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84,6</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6" w:name="P1136"/>
            <w:bookmarkEnd w:id="26"/>
            <w:r w:rsidRPr="00FA1ABB">
              <w:rPr>
                <w:rFonts w:ascii="Times New Roman" w:hAnsi="Times New Roman" w:cs="Times New Roman"/>
              </w:rPr>
              <w:t xml:space="preserve">24. Доля обрабатывающей промышленности в обороте субъектов малого и среднего предпринимательства (без учета индивидуальных </w:t>
            </w:r>
            <w:r w:rsidRPr="00FA1ABB">
              <w:rPr>
                <w:rFonts w:ascii="Times New Roman" w:hAnsi="Times New Roman" w:cs="Times New Roman"/>
              </w:rPr>
              <w:lastRenderedPageBreak/>
              <w:t>предпринимателей), получивших государственную поддержку</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7" w:name="P1147"/>
            <w:bookmarkEnd w:id="27"/>
            <w:r w:rsidRPr="00FA1ABB">
              <w:rPr>
                <w:rFonts w:ascii="Times New Roman" w:hAnsi="Times New Roman" w:cs="Times New Roman"/>
              </w:rPr>
              <w:lastRenderedPageBreak/>
              <w:t>25.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23,3</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24,2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24,4</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26.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26.1. Количество субъектов малого и среднего предпринимательства, созданных физическими лицами в возрасте до 30 лет (включительно)</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администрация Губернатора Архангельской области и Правительства Архангельской области</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8" w:name="P1180"/>
            <w:bookmarkEnd w:id="28"/>
            <w:r w:rsidRPr="00FA1ABB">
              <w:rPr>
                <w:rFonts w:ascii="Times New Roman" w:hAnsi="Times New Roman" w:cs="Times New Roman"/>
              </w:rPr>
              <w:t xml:space="preserve">26.2. Количество физических лиц в возрасте до 30 лет (включительно), завершивших обучение по </w:t>
            </w:r>
            <w:r w:rsidRPr="00FA1ABB">
              <w:rPr>
                <w:rFonts w:ascii="Times New Roman" w:hAnsi="Times New Roman" w:cs="Times New Roman"/>
              </w:rPr>
              <w:lastRenderedPageBreak/>
              <w:t>образовательным программам, направленным на приобретение навыков ведения бизнеса и создания малых и средних предприятий</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 xml:space="preserve">администрация Губернатора Архангельской области и </w:t>
            </w:r>
            <w:r w:rsidRPr="00FA1ABB">
              <w:rPr>
                <w:rFonts w:ascii="Times New Roman" w:hAnsi="Times New Roman" w:cs="Times New Roman"/>
              </w:rPr>
              <w:lastRenderedPageBreak/>
              <w:t>Правительства Архангельской области</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lastRenderedPageBreak/>
              <w:t>тыс. 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0,212</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0,52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0,212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0,212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0,241</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29" w:name="P1191"/>
            <w:bookmarkEnd w:id="29"/>
            <w:r w:rsidRPr="00FA1ABB">
              <w:rPr>
                <w:rFonts w:ascii="Times New Roman" w:hAnsi="Times New Roman" w:cs="Times New Roman"/>
              </w:rPr>
              <w:lastRenderedPageBreak/>
              <w:t>26.3. Количество физических лиц в возрасте до 30 лет (включительно), вовлеченных в реализацию мероприятий</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администрация Губернатора Архангельской области и Правительства Архангельской области</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тыс. 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1,375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1,375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1,375</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0" w:name="P1202"/>
            <w:bookmarkEnd w:id="30"/>
            <w:r w:rsidRPr="00FA1ABB">
              <w:rPr>
                <w:rFonts w:ascii="Times New Roman" w:hAnsi="Times New Roman" w:cs="Times New Roman"/>
              </w:rPr>
              <w:t>26.4. Оборот субъектов малого и среднего предпринимательства в постоянных ценах по отношению к показателю 2014 года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104</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1" w:name="P1213"/>
            <w:bookmarkEnd w:id="31"/>
            <w:r w:rsidRPr="00FA1ABB">
              <w:rPr>
                <w:rFonts w:ascii="Times New Roman" w:hAnsi="Times New Roman" w:cs="Times New Roman"/>
              </w:rPr>
              <w:t>26.5. Оборот в расчете на одного работника субъекта малого предпринимательства в постоянных ценах по отношению к показателю 2014 года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104</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2" w:name="P1224"/>
            <w:bookmarkEnd w:id="32"/>
            <w:r w:rsidRPr="00FA1ABB">
              <w:rPr>
                <w:rFonts w:ascii="Times New Roman" w:hAnsi="Times New Roman" w:cs="Times New Roman"/>
              </w:rPr>
              <w:t xml:space="preserve">26.6. Годовой объем закупок товаров, работ, услуг, осуществляемых отдельными видами юридических лиц у субъектов малого и среднего предпринимательства, в </w:t>
            </w:r>
            <w:r w:rsidRPr="00FA1ABB">
              <w:rPr>
                <w:rFonts w:ascii="Times New Roman" w:hAnsi="Times New Roman" w:cs="Times New Roman"/>
              </w:rPr>
              <w:lastRenderedPageBreak/>
              <w:t>совокупном стоимостном объеме договоров, заключенных по результатам закупок</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18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20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23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25</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3" w:name="P1235"/>
            <w:bookmarkEnd w:id="33"/>
            <w:r w:rsidRPr="00FA1ABB">
              <w:rPr>
                <w:rFonts w:ascii="Times New Roman" w:hAnsi="Times New Roman" w:cs="Times New Roman"/>
              </w:rPr>
              <w:lastRenderedPageBreak/>
              <w:t>26.7.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14,0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15,0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16,0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4" w:name="P1246"/>
            <w:bookmarkEnd w:id="34"/>
            <w:r w:rsidRPr="00FA1ABB">
              <w:rPr>
                <w:rFonts w:ascii="Times New Roman" w:hAnsi="Times New Roman" w:cs="Times New Roman"/>
              </w:rPr>
              <w:t>26.8.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5" w:name="P1257"/>
            <w:bookmarkEnd w:id="35"/>
            <w:r w:rsidRPr="00FA1ABB">
              <w:rPr>
                <w:rFonts w:ascii="Times New Roman" w:hAnsi="Times New Roman" w:cs="Times New Roman"/>
              </w:rPr>
              <w:t xml:space="preserve">26.9. Доля средств, направляемая на реализацию мероприятий в сфере развития малого и среднего предпринимательства в </w:t>
            </w:r>
            <w:proofErr w:type="spellStart"/>
            <w:r w:rsidRPr="00FA1ABB">
              <w:rPr>
                <w:rFonts w:ascii="Times New Roman" w:hAnsi="Times New Roman" w:cs="Times New Roman"/>
              </w:rPr>
              <w:t>монопрофильных</w:t>
            </w:r>
            <w:proofErr w:type="spellEnd"/>
            <w:r w:rsidRPr="00FA1ABB">
              <w:rPr>
                <w:rFonts w:ascii="Times New Roman" w:hAnsi="Times New Roman" w:cs="Times New Roman"/>
              </w:rPr>
              <w:t xml:space="preserve"> муниципальных образованиях, в общем объеме финансового обеспечения </w:t>
            </w:r>
            <w:r w:rsidRPr="00FA1ABB">
              <w:rPr>
                <w:rFonts w:ascii="Times New Roman" w:hAnsi="Times New Roman" w:cs="Times New Roman"/>
              </w:rPr>
              <w:lastRenderedPageBreak/>
              <w:t>государственной поддержки малого и среднего предпринимательства за счет средств федерального бюджета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10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10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10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не менее 10</w:t>
            </w:r>
          </w:p>
        </w:tc>
      </w:tr>
      <w:tr w:rsidR="004A4B73" w:rsidRPr="00FA1ABB" w:rsidTr="00295A58">
        <w:tc>
          <w:tcPr>
            <w:tcW w:w="14601" w:type="dxa"/>
            <w:gridSpan w:val="11"/>
          </w:tcPr>
          <w:p w:rsidR="004A4B73" w:rsidRPr="00FA1ABB" w:rsidRDefault="004A4B73" w:rsidP="00FA1ABB">
            <w:pPr>
              <w:pStyle w:val="ConsPlusNormal"/>
              <w:jc w:val="center"/>
              <w:outlineLvl w:val="3"/>
              <w:rPr>
                <w:rFonts w:ascii="Times New Roman" w:hAnsi="Times New Roman" w:cs="Times New Roman"/>
              </w:rPr>
            </w:pPr>
            <w:r w:rsidRPr="00FA1ABB">
              <w:rPr>
                <w:rFonts w:ascii="Times New Roman" w:hAnsi="Times New Roman" w:cs="Times New Roman"/>
              </w:rPr>
              <w:lastRenderedPageBreak/>
              <w:t>Подпрограмма N 3 "Совершенствование системы управления экономическим развитием Архангельской области"</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6" w:name="P1269"/>
            <w:bookmarkEnd w:id="36"/>
            <w:r w:rsidRPr="00FA1ABB">
              <w:rPr>
                <w:rFonts w:ascii="Times New Roman" w:hAnsi="Times New Roman" w:cs="Times New Roman"/>
              </w:rPr>
              <w:t>27. Отклонение ключевых фактических показателей развития экономики Архангельской области от прогнозируемых в предыдущем году значений</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4,4</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3,6</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7" w:name="P1280"/>
            <w:bookmarkEnd w:id="37"/>
            <w:r w:rsidRPr="00FA1ABB">
              <w:rPr>
                <w:rFonts w:ascii="Times New Roman" w:hAnsi="Times New Roman" w:cs="Times New Roman"/>
              </w:rPr>
              <w:t>28. Доля полученных от Территориального органа Федеральной службы государственной статистики по Архангельской области на платной основе статистических работ, данные из которых были использованы исполнительными органами государственной власти Архангельской области в работе</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8" w:name="P1291"/>
            <w:bookmarkEnd w:id="38"/>
            <w:r w:rsidRPr="00FA1ABB">
              <w:rPr>
                <w:rFonts w:ascii="Times New Roman" w:hAnsi="Times New Roman" w:cs="Times New Roman"/>
              </w:rPr>
              <w:t xml:space="preserve">29. Доля документов перспективного планирования социально-экономического развития городских округов и муниципальных районов Архангельской области </w:t>
            </w:r>
            <w:r w:rsidRPr="00FA1ABB">
              <w:rPr>
                <w:rFonts w:ascii="Times New Roman" w:hAnsi="Times New Roman" w:cs="Times New Roman"/>
              </w:rPr>
              <w:lastRenderedPageBreak/>
              <w:t>(стратегии, комплексные программы), принятых в отчетном периоде, при подготовке которых министерством экономического развития оказано методическое содействие</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39" w:name="P1302"/>
            <w:bookmarkEnd w:id="39"/>
            <w:r w:rsidRPr="00FA1ABB">
              <w:rPr>
                <w:rFonts w:ascii="Times New Roman" w:hAnsi="Times New Roman" w:cs="Times New Roman"/>
              </w:rPr>
              <w:lastRenderedPageBreak/>
              <w:t>30.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95</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0" w:name="P1313"/>
            <w:bookmarkEnd w:id="40"/>
            <w:r w:rsidRPr="00FA1ABB">
              <w:rPr>
                <w:rFonts w:ascii="Times New Roman" w:hAnsi="Times New Roman" w:cs="Times New Roman"/>
              </w:rPr>
              <w:t>31. Доля заключений об оценке регулирующего воздействия, содержащих количественные оценки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1" w:name="P1324"/>
            <w:bookmarkEnd w:id="41"/>
            <w:r w:rsidRPr="00FA1ABB">
              <w:rPr>
                <w:rFonts w:ascii="Times New Roman" w:hAnsi="Times New Roman" w:cs="Times New Roman"/>
              </w:rPr>
              <w:t>32. Количество муниципальных образований Архангельской области, внедривших процедуру оценки регулирующего воздействия</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26</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2" w:name="P1335"/>
            <w:bookmarkEnd w:id="42"/>
            <w:r w:rsidRPr="00FA1ABB">
              <w:rPr>
                <w:rFonts w:ascii="Times New Roman" w:hAnsi="Times New Roman" w:cs="Times New Roman"/>
              </w:rPr>
              <w:t xml:space="preserve">33. Доля подготовленных документов, характеризующих деятельность исполнительных органов государственной власти и органов местного </w:t>
            </w:r>
            <w:r w:rsidRPr="00FA1ABB">
              <w:rPr>
                <w:rFonts w:ascii="Times New Roman" w:hAnsi="Times New Roman" w:cs="Times New Roman"/>
              </w:rPr>
              <w:lastRenderedPageBreak/>
              <w:t>самоуправления городских округов и муниципальных районов Архангельской области, включающих показатели удовлетворенности населения Архангельской области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3" w:name="P1346"/>
            <w:bookmarkEnd w:id="43"/>
            <w:r w:rsidRPr="00FA1ABB">
              <w:rPr>
                <w:rFonts w:ascii="Times New Roman" w:hAnsi="Times New Roman" w:cs="Times New Roman"/>
              </w:rPr>
              <w:lastRenderedPageBreak/>
              <w:t>34. Доля муниципальных образований Архангельской области, улучшивших свои позиции в комплексном рейтинге по итогам оценки эффективности органов местного самоуправления</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4" w:name="P1357"/>
            <w:bookmarkEnd w:id="44"/>
            <w:r w:rsidRPr="00FA1ABB">
              <w:rPr>
                <w:rFonts w:ascii="Times New Roman" w:hAnsi="Times New Roman" w:cs="Times New Roman"/>
              </w:rPr>
              <w:t>35. Количество заключенных соглашений между министерством экономического развития Архангельской области и органами местного самоуправления о предоставлении грантов</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r>
      <w:tr w:rsidR="004A4B73" w:rsidRPr="00FA1ABB" w:rsidTr="00295A58">
        <w:tc>
          <w:tcPr>
            <w:tcW w:w="14601" w:type="dxa"/>
            <w:gridSpan w:val="11"/>
          </w:tcPr>
          <w:p w:rsidR="004A4B73" w:rsidRPr="00FA1ABB" w:rsidRDefault="004A4B73" w:rsidP="00FA1ABB">
            <w:pPr>
              <w:pStyle w:val="ConsPlusNormal"/>
              <w:jc w:val="center"/>
              <w:outlineLvl w:val="3"/>
              <w:rPr>
                <w:rFonts w:ascii="Times New Roman" w:hAnsi="Times New Roman" w:cs="Times New Roman"/>
              </w:rPr>
            </w:pPr>
            <w:r w:rsidRPr="00FA1ABB">
              <w:rPr>
                <w:rFonts w:ascii="Times New Roman" w:hAnsi="Times New Roman" w:cs="Times New Roman"/>
              </w:rPr>
              <w:t>Подпрограмма N 4 "Совершенствование организации государственных закупок в Архангельской области"</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5" w:name="P1369"/>
            <w:bookmarkEnd w:id="45"/>
            <w:r w:rsidRPr="00FA1ABB">
              <w:rPr>
                <w:rFonts w:ascii="Times New Roman" w:hAnsi="Times New Roman" w:cs="Times New Roman"/>
              </w:rPr>
              <w:t xml:space="preserve">36.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w:t>
            </w:r>
            <w:r w:rsidRPr="00FA1ABB">
              <w:rPr>
                <w:rFonts w:ascii="Times New Roman" w:hAnsi="Times New Roman" w:cs="Times New Roman"/>
              </w:rPr>
              <w:lastRenderedPageBreak/>
              <w:t>закупок</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72</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74,5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75</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6" w:name="P1380"/>
            <w:bookmarkEnd w:id="46"/>
            <w:r w:rsidRPr="00FA1ABB">
              <w:rPr>
                <w:rFonts w:ascii="Times New Roman" w:hAnsi="Times New Roman" w:cs="Times New Roman"/>
              </w:rPr>
              <w:lastRenderedPageBreak/>
              <w:t>37. Снижение начальной (максимальной) цены контракта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7,5</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7,9</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7" w:name="P1391"/>
            <w:bookmarkEnd w:id="47"/>
            <w:r w:rsidRPr="00FA1ABB">
              <w:rPr>
                <w:rFonts w:ascii="Times New Roman" w:hAnsi="Times New Roman" w:cs="Times New Roman"/>
              </w:rPr>
              <w:t>38. Среднее количество заявок участников закупок, поданных на одну процедуру определения поставщика (подрядчика, исполнителя), проведенную уполномоченным органом</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8" w:name="P1402"/>
            <w:bookmarkEnd w:id="48"/>
            <w:r w:rsidRPr="00FA1ABB">
              <w:rPr>
                <w:rFonts w:ascii="Times New Roman" w:hAnsi="Times New Roman" w:cs="Times New Roman"/>
              </w:rPr>
              <w:t>39. Удельный вес несостоявшихся процедур</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59,5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59</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58</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57,5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57</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49" w:name="P1413"/>
            <w:bookmarkEnd w:id="49"/>
            <w:r w:rsidRPr="00FA1ABB">
              <w:rPr>
                <w:rFonts w:ascii="Times New Roman" w:hAnsi="Times New Roman" w:cs="Times New Roman"/>
              </w:rPr>
              <w:t>40. Удельный вес закупок (в стоимостном выражении), размещенных у субъектов малого предпринимательства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16</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16,5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17,5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18</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41. Среднее количество участников, допущенных к конкурентным процедурам определения поставщиков (подрядчиков, исполнителей)</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единиц</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3,2</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3,6</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3,7</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0" w:name="P1435"/>
            <w:bookmarkEnd w:id="50"/>
            <w:r w:rsidRPr="00FA1ABB">
              <w:rPr>
                <w:rFonts w:ascii="Times New Roman" w:hAnsi="Times New Roman" w:cs="Times New Roman"/>
              </w:rPr>
              <w:t xml:space="preserve">42. 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w:t>
            </w:r>
            <w:r w:rsidRPr="00FA1ABB">
              <w:rPr>
                <w:rFonts w:ascii="Times New Roman" w:hAnsi="Times New Roman" w:cs="Times New Roman"/>
              </w:rPr>
              <w:lastRenderedPageBreak/>
              <w:t>(подрядчика, исполнителя)</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контрактное агентство</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33</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31</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29</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1" w:name="P1446"/>
            <w:bookmarkEnd w:id="51"/>
            <w:r w:rsidRPr="00FA1ABB">
              <w:rPr>
                <w:rFonts w:ascii="Times New Roman" w:hAnsi="Times New Roman" w:cs="Times New Roman"/>
              </w:rPr>
              <w:lastRenderedPageBreak/>
              <w:t>43. Доля государственных заказчиков, осуществляющих закупки в информационной системе управления закупками Архангельской области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связи и информационных технологий Архангельской области</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r>
      <w:tr w:rsidR="004A4B73" w:rsidRPr="00FA1ABB" w:rsidTr="00295A58">
        <w:tc>
          <w:tcPr>
            <w:tcW w:w="14601" w:type="dxa"/>
            <w:gridSpan w:val="11"/>
          </w:tcPr>
          <w:p w:rsidR="004A4B73" w:rsidRPr="00FA1ABB" w:rsidRDefault="004A4B73" w:rsidP="00FA1ABB">
            <w:pPr>
              <w:pStyle w:val="ConsPlusNormal"/>
              <w:jc w:val="center"/>
              <w:outlineLvl w:val="3"/>
              <w:rPr>
                <w:rFonts w:ascii="Times New Roman" w:hAnsi="Times New Roman" w:cs="Times New Roman"/>
              </w:rPr>
            </w:pPr>
            <w:r w:rsidRPr="00FA1ABB">
              <w:rPr>
                <w:rFonts w:ascii="Times New Roman" w:hAnsi="Times New Roman" w:cs="Times New Roman"/>
              </w:rPr>
              <w:t>Подпрограмма N 5 "Проведение сбалансированной политики в области государственного регулирования цен (тарифов) на территории Архангельской области"</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2" w:name="P1458"/>
            <w:bookmarkEnd w:id="52"/>
            <w:r w:rsidRPr="00FA1ABB">
              <w:rPr>
                <w:rFonts w:ascii="Times New Roman" w:hAnsi="Times New Roman" w:cs="Times New Roman"/>
              </w:rPr>
              <w:t>44. Темп роста регулируемых тарифов к предельному минимальному и (или) максимальному уровням тарифов, установленных Федеральной антимонопольной службой на соответствующий год</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3" w:name="P1469"/>
            <w:bookmarkEnd w:id="53"/>
            <w:r w:rsidRPr="00FA1ABB">
              <w:rPr>
                <w:rFonts w:ascii="Times New Roman" w:hAnsi="Times New Roman" w:cs="Times New Roman"/>
              </w:rPr>
              <w:t>45. Доля организаций, для которых установлены долгосрочные тарифы, в общем количестве организаций, соответствующих критериям, обязательным при установлении долгосрочных тарифов</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4" w:name="P1480"/>
            <w:bookmarkEnd w:id="54"/>
            <w:r w:rsidRPr="00FA1ABB">
              <w:rPr>
                <w:rFonts w:ascii="Times New Roman" w:hAnsi="Times New Roman" w:cs="Times New Roman"/>
              </w:rPr>
              <w:t>46. Доля принятых решений об установлении тарифов с учетом результатов контрольных мероприятий</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5" w:name="P1491"/>
            <w:bookmarkEnd w:id="55"/>
            <w:r w:rsidRPr="00FA1ABB">
              <w:rPr>
                <w:rFonts w:ascii="Times New Roman" w:hAnsi="Times New Roman" w:cs="Times New Roman"/>
              </w:rPr>
              <w:t xml:space="preserve">47. Доля тарифов на </w:t>
            </w:r>
            <w:r w:rsidRPr="00FA1ABB">
              <w:rPr>
                <w:rFonts w:ascii="Times New Roman" w:hAnsi="Times New Roman" w:cs="Times New Roman"/>
              </w:rPr>
              <w:lastRenderedPageBreak/>
              <w:t>тепловую энергию (мощность), производимую в режиме комбинированной выработки электрической и тепловой энергии, установленных в рамках утвержденных Федеральной антимонопольной службой предельных уровней тарифов</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 xml:space="preserve">агентство по </w:t>
            </w:r>
            <w:r w:rsidRPr="00FA1ABB">
              <w:rPr>
                <w:rFonts w:ascii="Times New Roman" w:hAnsi="Times New Roman" w:cs="Times New Roman"/>
              </w:rPr>
              <w:lastRenderedPageBreak/>
              <w:t>тарифам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lastRenderedPageBreak/>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6" w:name="P1502"/>
            <w:bookmarkEnd w:id="56"/>
            <w:r w:rsidRPr="00FA1ABB">
              <w:rPr>
                <w:rFonts w:ascii="Times New Roman" w:hAnsi="Times New Roman" w:cs="Times New Roman"/>
              </w:rPr>
              <w:lastRenderedPageBreak/>
              <w:t>48. Доля муниципальных образований 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7" w:name="P1513"/>
            <w:bookmarkEnd w:id="57"/>
            <w:r w:rsidRPr="00FA1ABB">
              <w:rPr>
                <w:rFonts w:ascii="Times New Roman" w:hAnsi="Times New Roman" w:cs="Times New Roman"/>
              </w:rPr>
              <w:t>49. Доля проведенных плановых проверок в общем количестве проверок, утвержденных Генеральной прокуратурой Российской Федерации в ежегодном сводном плане проведения плановых проверок юридических лиц и индивидуальных предпринимателей для агентства по тарифам и ценам Архангельской области</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агентство по тарифам</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100</w:t>
            </w:r>
          </w:p>
        </w:tc>
      </w:tr>
      <w:tr w:rsidR="004A4B73" w:rsidRPr="00FA1ABB" w:rsidTr="00295A58">
        <w:tc>
          <w:tcPr>
            <w:tcW w:w="14601" w:type="dxa"/>
            <w:gridSpan w:val="11"/>
          </w:tcPr>
          <w:p w:rsidR="004A4B73" w:rsidRPr="00FA1ABB" w:rsidRDefault="004A4B73" w:rsidP="00FA1ABB">
            <w:pPr>
              <w:pStyle w:val="ConsPlusNormal"/>
              <w:jc w:val="center"/>
              <w:outlineLvl w:val="3"/>
              <w:rPr>
                <w:rFonts w:ascii="Times New Roman" w:hAnsi="Times New Roman" w:cs="Times New Roman"/>
              </w:rPr>
            </w:pPr>
            <w:r w:rsidRPr="00FA1ABB">
              <w:rPr>
                <w:rFonts w:ascii="Times New Roman" w:hAnsi="Times New Roman" w:cs="Times New Roman"/>
              </w:rPr>
              <w:lastRenderedPageBreak/>
              <w:t>Подпрограмма N 6 "Развитие промышленности в Архангельской области"</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8" w:name="P1525"/>
            <w:bookmarkEnd w:id="58"/>
            <w:r w:rsidRPr="00FA1ABB">
              <w:rPr>
                <w:rFonts w:ascii="Times New Roman" w:hAnsi="Times New Roman" w:cs="Times New Roman"/>
              </w:rPr>
              <w:t>50. Индекс промышленного производства (по отношению к уровню 2015 года)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103,0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107,0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112,5</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51. Рост выработки на одного занятого в сфере промышленного производства (по отношению к уровню 2015 года)</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107</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110</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112</w:t>
            </w:r>
          </w:p>
        </w:tc>
      </w:tr>
      <w:tr w:rsidR="004A4B73" w:rsidRPr="00FA1ABB" w:rsidTr="00295A58">
        <w:tc>
          <w:tcPr>
            <w:tcW w:w="2891" w:type="dxa"/>
          </w:tcPr>
          <w:p w:rsidR="004A4B73" w:rsidRPr="00FA1ABB" w:rsidRDefault="004A4B73" w:rsidP="00FA1ABB">
            <w:pPr>
              <w:pStyle w:val="ConsPlusNormal"/>
              <w:rPr>
                <w:rFonts w:ascii="Times New Roman" w:hAnsi="Times New Roman" w:cs="Times New Roman"/>
              </w:rPr>
            </w:pPr>
            <w:bookmarkStart w:id="59" w:name="P1547"/>
            <w:bookmarkEnd w:id="59"/>
            <w:r w:rsidRPr="00FA1ABB">
              <w:rPr>
                <w:rFonts w:ascii="Times New Roman" w:hAnsi="Times New Roman" w:cs="Times New Roman"/>
              </w:rPr>
              <w:t>52. Прирост производства импортозамещающей продукции (по отношению к предыдущему году)</w:t>
            </w:r>
          </w:p>
        </w:tc>
        <w:tc>
          <w:tcPr>
            <w:tcW w:w="2075"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министерство экономического развития</w:t>
            </w:r>
          </w:p>
        </w:tc>
        <w:tc>
          <w:tcPr>
            <w:tcW w:w="141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7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r>
    </w:tbl>
    <w:p w:rsidR="004A4B73" w:rsidRPr="00FA1ABB" w:rsidRDefault="004A4B73" w:rsidP="00FA1ABB">
      <w:pPr>
        <w:sectPr w:rsidR="004A4B73" w:rsidRPr="00FA1ABB">
          <w:pgSz w:w="16838" w:h="11905" w:orient="landscape"/>
          <w:pgMar w:top="1701" w:right="1134" w:bottom="850" w:left="1134" w:header="0" w:footer="0" w:gutter="0"/>
          <w:cols w:space="720"/>
        </w:sect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3"/>
        <w:rPr>
          <w:rFonts w:ascii="Times New Roman" w:hAnsi="Times New Roman" w:cs="Times New Roman"/>
        </w:rPr>
      </w:pPr>
      <w:r w:rsidRPr="00FA1ABB">
        <w:rPr>
          <w:rFonts w:ascii="Times New Roman" w:hAnsi="Times New Roman" w:cs="Times New Roman"/>
        </w:rPr>
        <w:t>ПОРЯДОК</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расчета и источники информации о значениях целевых</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показателей государственной программы</w:t>
      </w:r>
    </w:p>
    <w:p w:rsidR="004A4B73" w:rsidRPr="00FA1ABB" w:rsidRDefault="004A4B73" w:rsidP="00FA1ABB">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6350"/>
        <w:gridCol w:w="3231"/>
      </w:tblGrid>
      <w:tr w:rsidR="004A4B73" w:rsidRPr="00FA1ABB" w:rsidTr="00455854">
        <w:trPr>
          <w:jc w:val="center"/>
        </w:trPr>
        <w:tc>
          <w:tcPr>
            <w:tcW w:w="3969"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целевых показателей государственной программы</w:t>
            </w:r>
          </w:p>
        </w:tc>
        <w:tc>
          <w:tcPr>
            <w:tcW w:w="63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Порядок расчета</w:t>
            </w:r>
          </w:p>
        </w:tc>
        <w:tc>
          <w:tcPr>
            <w:tcW w:w="323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Источники информации</w:t>
            </w:r>
          </w:p>
        </w:tc>
      </w:tr>
      <w:tr w:rsidR="004A4B73" w:rsidRPr="00FA1ABB" w:rsidTr="00455854">
        <w:trPr>
          <w:jc w:val="center"/>
        </w:trPr>
        <w:tc>
          <w:tcPr>
            <w:tcW w:w="3969"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63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323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1. Индекс физического объема инвестиций (в основной капитал) за счет всех источников финансирования</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объем инвестиций в основной капитал по полному кругу организаций в отчетном году (в сопоставимых ценах) делится на объем инвестиций в основной капитал по полному кругу организаций в году, предшествующему отчетному (в сопоставимых ценах), и умножается на 100 процентов</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данные федерального государственного статистического наблюдения</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2. Прирост оборота продукции и услуг, производимых субъектами малого предпринимательства, в том числе </w:t>
            </w:r>
            <w:proofErr w:type="spellStart"/>
            <w:r w:rsidRPr="00FA1ABB">
              <w:rPr>
                <w:rFonts w:ascii="Times New Roman" w:hAnsi="Times New Roman" w:cs="Times New Roman"/>
              </w:rPr>
              <w:t>микропредприятиями</w:t>
            </w:r>
            <w:proofErr w:type="spellEnd"/>
            <w:r w:rsidRPr="00FA1ABB">
              <w:rPr>
                <w:rFonts w:ascii="Times New Roman" w:hAnsi="Times New Roman" w:cs="Times New Roman"/>
              </w:rPr>
              <w:t xml:space="preserve"> и индивидуальными предпринимателями</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оборот продукции и услуг, производимых субъектами малого предпринимательства, в том числе </w:t>
            </w:r>
            <w:proofErr w:type="spellStart"/>
            <w:r w:rsidRPr="00FA1ABB">
              <w:rPr>
                <w:rFonts w:ascii="Times New Roman" w:hAnsi="Times New Roman" w:cs="Times New Roman"/>
              </w:rPr>
              <w:t>микропредприятиями</w:t>
            </w:r>
            <w:proofErr w:type="spellEnd"/>
            <w:r w:rsidRPr="00FA1ABB">
              <w:rPr>
                <w:rFonts w:ascii="Times New Roman" w:hAnsi="Times New Roman" w:cs="Times New Roman"/>
              </w:rPr>
              <w:t xml:space="preserve"> и индивидуальными предпринимателями на конец отчетного периода (в сопоставимых ценах), делится на оборот продукции и услуг, производимых субъектами малого предпринимательства, в том числе </w:t>
            </w:r>
            <w:proofErr w:type="spellStart"/>
            <w:r w:rsidRPr="00FA1ABB">
              <w:rPr>
                <w:rFonts w:ascii="Times New Roman" w:hAnsi="Times New Roman" w:cs="Times New Roman"/>
              </w:rPr>
              <w:t>микропредприятиями</w:t>
            </w:r>
            <w:proofErr w:type="spellEnd"/>
            <w:r w:rsidRPr="00FA1ABB">
              <w:rPr>
                <w:rFonts w:ascii="Times New Roman" w:hAnsi="Times New Roman" w:cs="Times New Roman"/>
              </w:rPr>
              <w:t xml:space="preserve"> и индивидуальными предпринимателями на конец периода, предшествующего отчетному (в сопоставимых ценах), умножается на 100 процентов и вычитается 100 процентов</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расчеты министерства экономического развития</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3. Отклонение ключевых фактических показателей развития экономики Архангельской области от прогнозируемых в предыдущем году значений</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модуль среднего арифметического значения отклонений фактических показателей (индекс физического объема ВРП, индексы производства по разделам C, DD, DE, E промышленного производства, индекс изменения фонда оплаты труда и численности работников организаций, инфляция, индекс потребительских цен (декабрь к декабрю предыдущего года), уровень регистрируемой безработицы) от их значений, спрогнозированных в году, предшествующем отчетному</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данные федерального государственного статистического наблюдения; расчеты министерства экономического развития</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4. Удельный вес централизации закупок </w:t>
            </w:r>
            <w:r w:rsidRPr="00FA1ABB">
              <w:rPr>
                <w:rFonts w:ascii="Times New Roman" w:hAnsi="Times New Roman" w:cs="Times New Roman"/>
              </w:rPr>
              <w:lastRenderedPageBreak/>
              <w:t>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 xml:space="preserve">объем закупок, размещенных уполномоченным органом в </w:t>
            </w:r>
            <w:r w:rsidRPr="00FA1ABB">
              <w:rPr>
                <w:rFonts w:ascii="Times New Roman" w:hAnsi="Times New Roman" w:cs="Times New Roman"/>
              </w:rPr>
              <w:lastRenderedPageBreak/>
              <w:t>отчетном году, делится на общий объем закупок, отраженных в сводном плане закупок на отчетный год, и делится на 100 процентов</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 xml:space="preserve">внутренние отчеты </w:t>
            </w:r>
            <w:r w:rsidRPr="00FA1ABB">
              <w:rPr>
                <w:rFonts w:ascii="Times New Roman" w:hAnsi="Times New Roman" w:cs="Times New Roman"/>
              </w:rPr>
              <w:lastRenderedPageBreak/>
              <w:t>контрактного агентства</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5. Темпы роста регулируемых тарифов к предельным минимальному и (или) максимальному уровням тарифов, установленных Федеральной антимонопольной службой на соответствующий год</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среднее арифметическое значение соотношений установленных тарифов (уровней роста тарифов) к предельным уровням тарифов, установленных Федеральной антимонопольной службой</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результаты ежегодного мониторинга, направляемого агентством по тарифам и ценам Архангельской области в Федеральную антимонопольную службу</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6350" w:type="dxa"/>
          </w:tcPr>
          <w:p w:rsidR="004A4B73" w:rsidRPr="00FA1ABB" w:rsidRDefault="009A12A2" w:rsidP="00FA1ABB">
            <w:pPr>
              <w:pStyle w:val="ConsPlusNormal"/>
              <w:jc w:val="center"/>
              <w:rPr>
                <w:rFonts w:ascii="Times New Roman" w:hAnsi="Times New Roman" w:cs="Times New Roman"/>
              </w:rPr>
            </w:pPr>
            <w:r w:rsidRPr="009A12A2">
              <w:rPr>
                <w:rFonts w:ascii="Times New Roman" w:hAnsi="Times New Roman" w:cs="Times New Roman"/>
                <w:position w:val="-32"/>
              </w:rPr>
              <w:pict>
                <v:shape id="_x0000_i1025" style="width:102pt;height:39.75pt" coordsize="" o:spt="100" adj="0,,0" path="" filled="f" stroked="f">
                  <v:stroke joinstyle="miter"/>
                  <v:imagedata r:id="rId8" o:title="base_23565_88504_1"/>
                  <v:formulas/>
                  <v:path o:connecttype="segments"/>
                </v:shape>
              </w:pict>
            </w:r>
            <w:r w:rsidR="004A4B73" w:rsidRPr="00FA1ABB">
              <w:rPr>
                <w:rFonts w:ascii="Times New Roman" w:hAnsi="Times New Roman" w:cs="Times New Roman"/>
              </w:rPr>
              <w:t>, где:</w:t>
            </w:r>
          </w:p>
          <w:p w:rsidR="004A4B73" w:rsidRPr="00FA1ABB" w:rsidRDefault="004A4B73" w:rsidP="00FA1ABB">
            <w:pPr>
              <w:pStyle w:val="ConsPlusNormal"/>
              <w:rPr>
                <w:rFonts w:ascii="Times New Roman" w:hAnsi="Times New Roman" w:cs="Times New Roman"/>
              </w:rPr>
            </w:pP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Д - доля расходов областного бюджета, распределенных по программам Архангельской области;</w:t>
            </w:r>
          </w:p>
          <w:p w:rsidR="004A4B73" w:rsidRPr="00FA1ABB" w:rsidRDefault="004A4B73" w:rsidP="00FA1ABB">
            <w:pPr>
              <w:pStyle w:val="ConsPlusNormal"/>
              <w:rPr>
                <w:rFonts w:ascii="Times New Roman" w:hAnsi="Times New Roman" w:cs="Times New Roman"/>
              </w:rPr>
            </w:pPr>
            <w:proofErr w:type="spellStart"/>
            <w:r w:rsidRPr="00FA1ABB">
              <w:rPr>
                <w:rFonts w:ascii="Times New Roman" w:hAnsi="Times New Roman" w:cs="Times New Roman"/>
              </w:rPr>
              <w:t>Ор</w:t>
            </w:r>
            <w:r w:rsidRPr="00FA1ABB">
              <w:rPr>
                <w:rFonts w:ascii="Times New Roman" w:hAnsi="Times New Roman" w:cs="Times New Roman"/>
                <w:vertAlign w:val="subscript"/>
              </w:rPr>
              <w:t>прог</w:t>
            </w:r>
            <w:proofErr w:type="spellEnd"/>
            <w:r w:rsidRPr="00FA1ABB">
              <w:rPr>
                <w:rFonts w:ascii="Times New Roman" w:hAnsi="Times New Roman" w:cs="Times New Roman"/>
              </w:rPr>
              <w:t xml:space="preserve"> - объем расходов областного бюджета, формируемый в рамках программ Архангельской области;</w:t>
            </w:r>
          </w:p>
          <w:p w:rsidR="004A4B73" w:rsidRPr="00FA1ABB" w:rsidRDefault="004A4B73" w:rsidP="00FA1ABB">
            <w:pPr>
              <w:pStyle w:val="ConsPlusNormal"/>
              <w:rPr>
                <w:rFonts w:ascii="Times New Roman" w:hAnsi="Times New Roman" w:cs="Times New Roman"/>
              </w:rPr>
            </w:pPr>
            <w:proofErr w:type="spellStart"/>
            <w:r w:rsidRPr="00FA1ABB">
              <w:rPr>
                <w:rFonts w:ascii="Times New Roman" w:hAnsi="Times New Roman" w:cs="Times New Roman"/>
              </w:rPr>
              <w:t>Р</w:t>
            </w:r>
            <w:r w:rsidRPr="00FA1ABB">
              <w:rPr>
                <w:rFonts w:ascii="Times New Roman" w:hAnsi="Times New Roman" w:cs="Times New Roman"/>
                <w:vertAlign w:val="subscript"/>
              </w:rPr>
              <w:t>общ</w:t>
            </w:r>
            <w:proofErr w:type="spellEnd"/>
            <w:r w:rsidRPr="00FA1ABB">
              <w:rPr>
                <w:rFonts w:ascii="Times New Roman" w:hAnsi="Times New Roman" w:cs="Times New Roman"/>
              </w:rPr>
              <w:t xml:space="preserve"> - общий объем расходов областного бюджета</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годовой отчет министерства финансов Архангельской области об исполнении консолидированного бюджета Архангельской области</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7. Доля заключений об оценке регулирующего воздействия, содержащих количественные оценки</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количество заключений об оценке регулирующего воздействия, содержащих количественные оценки, делится на общее количество заключений об оценке регулирующего воздействия и умножается на 100 процентов</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ведомственные отчеты министерства экономического развития</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8.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за которыми с 1 января отчетного года закреплены полномочия по проведению оценки регулирующего воздействия </w:t>
            </w:r>
            <w:r w:rsidRPr="00FA1ABB">
              <w:rPr>
                <w:rFonts w:ascii="Times New Roman" w:hAnsi="Times New Roman" w:cs="Times New Roman"/>
              </w:rPr>
              <w:lastRenderedPageBreak/>
              <w:t>муниципальных нормативных правовых актов</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количество муниципальных образований Архангельской области, внедривших процедуру оценки регулирующего воздействия, делится на общее число муниципальных образований Архангельской области и умножается на 100 процентов</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ведомственные отчеты министерства экономического развития</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9. Количество заключенных соглашений о сотрудничестве с инвесторами</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количество соглашений определяется на основании решений комиссии по инвестиционной политике и развитию конкуренции Архангельской области о включении инвестиционного проекта в реестр приоритетных инвестиционных проектов Архангельской области</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внутренние отчеты агентства стратегических разработок Архангельской области</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10. Доля муниципальных образований 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количество муниципальных образований 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 делится на общее число муниципальных образований Архангельской области и умножается на 100 процентов</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результаты ежемесячного мониторинга, направляемого агентством по тарифам и ценам Архангельской области в Федеральную антимонопольную службу</w:t>
            </w:r>
          </w:p>
        </w:tc>
      </w:tr>
      <w:tr w:rsidR="004A4B73" w:rsidRPr="00FA1ABB" w:rsidTr="00455854">
        <w:trPr>
          <w:jc w:val="center"/>
        </w:trPr>
        <w:tc>
          <w:tcPr>
            <w:tcW w:w="396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11. Индекс промышленного производства (по отношению к уровню 2015 года)</w:t>
            </w:r>
          </w:p>
        </w:tc>
        <w:tc>
          <w:tcPr>
            <w:tcW w:w="635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произведение цепных индексов промышленного производства за период с базового года до расчетного года (произведение индексов промышленного производства к предыдущему году)</w:t>
            </w:r>
          </w:p>
        </w:tc>
        <w:tc>
          <w:tcPr>
            <w:tcW w:w="3231"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данные федерального государственного статистического наблюдения; расчеты министерства экономического развития</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Default="004A4B73" w:rsidP="00FA1ABB">
      <w:pPr>
        <w:pStyle w:val="ConsPlusNormal"/>
        <w:jc w:val="both"/>
        <w:rPr>
          <w:rFonts w:ascii="Times New Roman" w:hAnsi="Times New Roman" w:cs="Times New Roman"/>
        </w:rPr>
      </w:pPr>
    </w:p>
    <w:p w:rsidR="00295A58" w:rsidRDefault="00295A58" w:rsidP="00FA1ABB">
      <w:pPr>
        <w:pStyle w:val="ConsPlusNormal"/>
        <w:jc w:val="both"/>
        <w:rPr>
          <w:rFonts w:ascii="Times New Roman" w:hAnsi="Times New Roman" w:cs="Times New Roman"/>
        </w:rPr>
      </w:pPr>
    </w:p>
    <w:p w:rsidR="00295A58" w:rsidRDefault="00295A58" w:rsidP="00FA1ABB">
      <w:pPr>
        <w:pStyle w:val="ConsPlusNormal"/>
        <w:jc w:val="both"/>
        <w:rPr>
          <w:rFonts w:ascii="Times New Roman" w:hAnsi="Times New Roman" w:cs="Times New Roman"/>
        </w:rPr>
      </w:pPr>
    </w:p>
    <w:p w:rsidR="00295A58" w:rsidRDefault="00295A58" w:rsidP="00FA1ABB">
      <w:pPr>
        <w:pStyle w:val="ConsPlusNormal"/>
        <w:jc w:val="both"/>
        <w:rPr>
          <w:rFonts w:ascii="Times New Roman" w:hAnsi="Times New Roman" w:cs="Times New Roman"/>
        </w:rPr>
      </w:pPr>
    </w:p>
    <w:p w:rsidR="00295A58" w:rsidRDefault="00295A58" w:rsidP="00FA1ABB">
      <w:pPr>
        <w:pStyle w:val="ConsPlusNormal"/>
        <w:jc w:val="both"/>
        <w:rPr>
          <w:rFonts w:ascii="Times New Roman" w:hAnsi="Times New Roman" w:cs="Times New Roman"/>
        </w:rPr>
      </w:pPr>
    </w:p>
    <w:p w:rsidR="00295A58" w:rsidRDefault="00295A58" w:rsidP="00FA1ABB">
      <w:pPr>
        <w:pStyle w:val="ConsPlusNormal"/>
        <w:jc w:val="both"/>
        <w:rPr>
          <w:rFonts w:ascii="Times New Roman" w:hAnsi="Times New Roman" w:cs="Times New Roman"/>
        </w:rPr>
      </w:pPr>
    </w:p>
    <w:p w:rsidR="00295A58" w:rsidRDefault="00295A58" w:rsidP="00FA1ABB">
      <w:pPr>
        <w:pStyle w:val="ConsPlusNormal"/>
        <w:jc w:val="both"/>
        <w:rPr>
          <w:rFonts w:ascii="Times New Roman" w:hAnsi="Times New Roman" w:cs="Times New Roman"/>
        </w:rPr>
      </w:pPr>
    </w:p>
    <w:p w:rsidR="00295A58" w:rsidRDefault="00295A58" w:rsidP="00FA1ABB">
      <w:pPr>
        <w:pStyle w:val="ConsPlusNormal"/>
        <w:jc w:val="both"/>
        <w:rPr>
          <w:rFonts w:ascii="Times New Roman" w:hAnsi="Times New Roman" w:cs="Times New Roman"/>
        </w:rPr>
      </w:pPr>
    </w:p>
    <w:p w:rsidR="00295A58" w:rsidRPr="00FA1ABB" w:rsidRDefault="00295A58"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lastRenderedPageBreak/>
        <w:t>Приложение N 2</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государственной программе</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"Экономическое развитие</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и инвестиционная деятельность</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в Архангельской области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(2014 - 2020 годы)"</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rPr>
          <w:rFonts w:ascii="Times New Roman" w:hAnsi="Times New Roman" w:cs="Times New Roman"/>
        </w:rPr>
      </w:pPr>
      <w:bookmarkStart w:id="60" w:name="P1619"/>
      <w:bookmarkEnd w:id="60"/>
      <w:r w:rsidRPr="00FA1ABB">
        <w:rPr>
          <w:rFonts w:ascii="Times New Roman" w:hAnsi="Times New Roman" w:cs="Times New Roman"/>
        </w:rPr>
        <w:t>ПЕРЕЧЕНЬ</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мероприятий государственной программы Архангельской области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"Экономическое развитие и инвестиционная деятельность</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в Архангельской области (2014 - 2020 годы)"</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421"/>
        <w:gridCol w:w="1421"/>
        <w:gridCol w:w="1000"/>
        <w:gridCol w:w="857"/>
        <w:gridCol w:w="854"/>
        <w:gridCol w:w="854"/>
        <w:gridCol w:w="854"/>
        <w:gridCol w:w="854"/>
        <w:gridCol w:w="857"/>
        <w:gridCol w:w="1000"/>
        <w:gridCol w:w="2418"/>
        <w:gridCol w:w="1422"/>
      </w:tblGrid>
      <w:tr w:rsidR="00295A58" w:rsidTr="003740B8">
        <w:trPr>
          <w:trHeight w:val="305"/>
        </w:trPr>
        <w:tc>
          <w:tcPr>
            <w:tcW w:w="551" w:type="pct"/>
            <w:vMerge w:val="restar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Наименование мероприятия</w:t>
            </w:r>
          </w:p>
        </w:tc>
        <w:tc>
          <w:tcPr>
            <w:tcW w:w="458" w:type="pct"/>
            <w:vMerge w:val="restar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Исполнители</w:t>
            </w:r>
          </w:p>
        </w:tc>
        <w:tc>
          <w:tcPr>
            <w:tcW w:w="458" w:type="pct"/>
            <w:vMerge w:val="restar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Источник финансирования</w:t>
            </w:r>
          </w:p>
        </w:tc>
        <w:tc>
          <w:tcPr>
            <w:tcW w:w="2296" w:type="pct"/>
            <w:gridSpan w:val="8"/>
            <w:tcMar>
              <w:left w:w="28" w:type="dxa"/>
              <w:right w:w="28" w:type="dxa"/>
            </w:tcMar>
            <w:vAlign w:val="bottom"/>
          </w:tcPr>
          <w:p w:rsidR="00295A58" w:rsidRPr="008A5404" w:rsidRDefault="00295A58" w:rsidP="00295A58">
            <w:pPr>
              <w:jc w:val="center"/>
              <w:rPr>
                <w:color w:val="000000"/>
                <w:sz w:val="18"/>
                <w:szCs w:val="18"/>
              </w:rPr>
            </w:pPr>
            <w:r w:rsidRPr="008A5404">
              <w:rPr>
                <w:color w:val="000000"/>
                <w:sz w:val="18"/>
                <w:szCs w:val="18"/>
              </w:rPr>
              <w:t>Объем финансирования, тыс. рублей</w:t>
            </w:r>
          </w:p>
        </w:tc>
        <w:tc>
          <w:tcPr>
            <w:tcW w:w="779" w:type="pct"/>
            <w:vMerge w:val="restar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Показатели результата реализации мероприятия по годам</w:t>
            </w:r>
          </w:p>
        </w:tc>
        <w:tc>
          <w:tcPr>
            <w:tcW w:w="458" w:type="pct"/>
            <w:vMerge w:val="restar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Связь с показателями государственной программы (подпрограммы)</w:t>
            </w:r>
          </w:p>
        </w:tc>
      </w:tr>
      <w:tr w:rsidR="003740B8" w:rsidTr="003740B8">
        <w:tc>
          <w:tcPr>
            <w:tcW w:w="551" w:type="pct"/>
            <w:vMerge/>
            <w:tcMar>
              <w:left w:w="28" w:type="dxa"/>
              <w:right w:w="28" w:type="dxa"/>
            </w:tcMar>
          </w:tcPr>
          <w:p w:rsidR="00295A58" w:rsidRDefault="00295A58" w:rsidP="00295A58">
            <w:pPr>
              <w:jc w:val="right"/>
              <w:rPr>
                <w:bCs/>
                <w:color w:val="auto"/>
                <w:spacing w:val="-4"/>
              </w:rPr>
            </w:pPr>
          </w:p>
        </w:tc>
        <w:tc>
          <w:tcPr>
            <w:tcW w:w="458" w:type="pct"/>
            <w:vMerge/>
            <w:tcMar>
              <w:left w:w="28" w:type="dxa"/>
              <w:right w:w="28" w:type="dxa"/>
            </w:tcMar>
          </w:tcPr>
          <w:p w:rsidR="00295A58" w:rsidRDefault="00295A58" w:rsidP="00295A58">
            <w:pPr>
              <w:jc w:val="right"/>
              <w:rPr>
                <w:bCs/>
                <w:color w:val="auto"/>
                <w:spacing w:val="-4"/>
              </w:rPr>
            </w:pPr>
          </w:p>
        </w:tc>
        <w:tc>
          <w:tcPr>
            <w:tcW w:w="458" w:type="pct"/>
            <w:vMerge/>
            <w:tcMar>
              <w:left w:w="28" w:type="dxa"/>
              <w:right w:w="28" w:type="dxa"/>
            </w:tcMar>
          </w:tcPr>
          <w:p w:rsidR="00295A58" w:rsidRDefault="00295A58" w:rsidP="00295A58">
            <w:pPr>
              <w:jc w:val="right"/>
              <w:rPr>
                <w:bCs/>
                <w:color w:val="auto"/>
                <w:spacing w:val="-4"/>
              </w:rPr>
            </w:pPr>
          </w:p>
        </w:tc>
        <w:tc>
          <w:tcPr>
            <w:tcW w:w="322"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всего</w:t>
            </w:r>
          </w:p>
        </w:tc>
        <w:tc>
          <w:tcPr>
            <w:tcW w:w="276"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2014 г.</w:t>
            </w:r>
          </w:p>
        </w:tc>
        <w:tc>
          <w:tcPr>
            <w:tcW w:w="275"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2015 г.</w:t>
            </w:r>
          </w:p>
        </w:tc>
        <w:tc>
          <w:tcPr>
            <w:tcW w:w="275"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2016 г.</w:t>
            </w:r>
          </w:p>
        </w:tc>
        <w:tc>
          <w:tcPr>
            <w:tcW w:w="275"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2017 г.</w:t>
            </w:r>
          </w:p>
        </w:tc>
        <w:tc>
          <w:tcPr>
            <w:tcW w:w="275"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2018 г.</w:t>
            </w:r>
          </w:p>
        </w:tc>
        <w:tc>
          <w:tcPr>
            <w:tcW w:w="276"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2019 г.</w:t>
            </w:r>
          </w:p>
        </w:tc>
        <w:tc>
          <w:tcPr>
            <w:tcW w:w="322" w:type="pct"/>
            <w:tcMar>
              <w:left w:w="28" w:type="dxa"/>
              <w:right w:w="28" w:type="dxa"/>
            </w:tcMar>
            <w:vAlign w:val="center"/>
          </w:tcPr>
          <w:p w:rsidR="00295A58" w:rsidRPr="008A5404" w:rsidRDefault="00295A58" w:rsidP="00295A58">
            <w:pPr>
              <w:jc w:val="center"/>
              <w:rPr>
                <w:color w:val="000000"/>
                <w:sz w:val="18"/>
                <w:szCs w:val="18"/>
              </w:rPr>
            </w:pPr>
            <w:r w:rsidRPr="008A5404">
              <w:rPr>
                <w:color w:val="000000"/>
                <w:sz w:val="18"/>
                <w:szCs w:val="18"/>
              </w:rPr>
              <w:t>2020 г.</w:t>
            </w:r>
          </w:p>
        </w:tc>
        <w:tc>
          <w:tcPr>
            <w:tcW w:w="779" w:type="pct"/>
            <w:vMerge/>
            <w:tcMar>
              <w:left w:w="28" w:type="dxa"/>
              <w:right w:w="28" w:type="dxa"/>
            </w:tcMar>
          </w:tcPr>
          <w:p w:rsidR="00295A58" w:rsidRDefault="00295A58" w:rsidP="00295A58">
            <w:pPr>
              <w:jc w:val="right"/>
              <w:rPr>
                <w:bCs/>
                <w:color w:val="auto"/>
                <w:spacing w:val="-4"/>
              </w:rPr>
            </w:pPr>
          </w:p>
        </w:tc>
        <w:tc>
          <w:tcPr>
            <w:tcW w:w="458" w:type="pct"/>
            <w:vMerge/>
            <w:tcMar>
              <w:left w:w="28" w:type="dxa"/>
              <w:right w:w="28" w:type="dxa"/>
            </w:tcMar>
          </w:tcPr>
          <w:p w:rsidR="00295A58" w:rsidRDefault="00295A58" w:rsidP="00295A58">
            <w:pPr>
              <w:jc w:val="right"/>
              <w:rPr>
                <w:bCs/>
                <w:color w:val="auto"/>
                <w:spacing w:val="-4"/>
              </w:rPr>
            </w:pPr>
          </w:p>
        </w:tc>
      </w:tr>
    </w:tbl>
    <w:p w:rsidR="004A4B73" w:rsidRPr="00295A58" w:rsidRDefault="004A4B73" w:rsidP="00FA1ABB">
      <w:pPr>
        <w:rPr>
          <w:sz w:val="2"/>
          <w:szCs w:val="2"/>
        </w:rPr>
      </w:pPr>
    </w:p>
    <w:tbl>
      <w:tblPr>
        <w:tblW w:w="1544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8"/>
        <w:gridCol w:w="1417"/>
        <w:gridCol w:w="993"/>
        <w:gridCol w:w="850"/>
        <w:gridCol w:w="851"/>
        <w:gridCol w:w="850"/>
        <w:gridCol w:w="851"/>
        <w:gridCol w:w="850"/>
        <w:gridCol w:w="851"/>
        <w:gridCol w:w="1026"/>
        <w:gridCol w:w="2369"/>
        <w:gridCol w:w="1418"/>
      </w:tblGrid>
      <w:tr w:rsidR="00295A58" w:rsidRPr="00040924" w:rsidTr="00295A58">
        <w:trPr>
          <w:trHeight w:val="315"/>
          <w:tblHeader/>
        </w:trPr>
        <w:tc>
          <w:tcPr>
            <w:tcW w:w="1702"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w:t>
            </w:r>
          </w:p>
        </w:tc>
        <w:tc>
          <w:tcPr>
            <w:tcW w:w="1418"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w:t>
            </w:r>
          </w:p>
        </w:tc>
        <w:tc>
          <w:tcPr>
            <w:tcW w:w="1417"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w:t>
            </w:r>
          </w:p>
        </w:tc>
        <w:tc>
          <w:tcPr>
            <w:tcW w:w="2369"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w:t>
            </w:r>
          </w:p>
        </w:tc>
        <w:tc>
          <w:tcPr>
            <w:tcW w:w="1418"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w:t>
            </w:r>
          </w:p>
        </w:tc>
      </w:tr>
      <w:tr w:rsidR="00295A58" w:rsidRPr="00040924" w:rsidTr="00295A58">
        <w:trPr>
          <w:trHeight w:val="315"/>
        </w:trPr>
        <w:tc>
          <w:tcPr>
            <w:tcW w:w="15446" w:type="dxa"/>
            <w:gridSpan w:val="13"/>
            <w:shd w:val="clear" w:color="auto" w:fill="auto"/>
            <w:noWrap/>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I. Подпрограмма № 1 "Формирование благоприятной среды для развития инвестиционной деятельности"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Цель подпрограммы № 1 - улучшение инвестиционного климата в Архангельской области, обеспечивающее приток прямых инвестиций в производственную деятельность на территории области и достижение устойчивого социально-экономического развития за счет эффективной инвестиционной политики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1 - создание благоприятных условий для привлечения прямых инвестиций в экономику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Совершенствование правового регулирования инвестиционной деятельности в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Архангельской области (далее - министерство экономического развития), агентство стратегических разработок Архангельской </w:t>
            </w:r>
            <w:r w:rsidRPr="00040924">
              <w:rPr>
                <w:color w:val="000000"/>
                <w:sz w:val="18"/>
                <w:szCs w:val="18"/>
              </w:rPr>
              <w:lastRenderedPageBreak/>
              <w:t>области (далее - 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обеспечение дополнения (изменения) нормативной правовой базы Архангельской области по вопросам осуществления инвестиционной деятельности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auto"/>
                <w:sz w:val="18"/>
                <w:szCs w:val="18"/>
              </w:rPr>
            </w:pPr>
            <w:r w:rsidRPr="00040924">
              <w:rPr>
                <w:color w:val="auto"/>
                <w:sz w:val="18"/>
                <w:szCs w:val="18"/>
              </w:rPr>
              <w:t xml:space="preserve">Пункты 1, 12 перечня целевых показателей государственной программы Архангельской области "Экономическое развитие и инвестиционная деятельность в Архангельской </w:t>
            </w:r>
            <w:r w:rsidRPr="00040924">
              <w:rPr>
                <w:color w:val="auto"/>
                <w:sz w:val="18"/>
                <w:szCs w:val="18"/>
              </w:rPr>
              <w:lastRenderedPageBreak/>
              <w:t>области (2014-2020 годы)" Приложения № 1 к государственной программе (далее - Перечень)</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r>
      <w:tr w:rsidR="00295A58" w:rsidRPr="00040924" w:rsidTr="00295A58">
        <w:trPr>
          <w:trHeight w:val="222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1.2. Разработка стратегических, концептуальных документов в сфере развития территорий, создания благоприятных условий для привлечения инвестиций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1 800,0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разработка инновационной стратегии Архангельской области, актуализация инвестиционной стратегии Архангельской области, иных концептуальных документов в сфере развития территорий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13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1 800,0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Создание благоприятной административной среды для осуществления инвестиционной деятельности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9 800,0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4 900,0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4 900,0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переход в 2014 году на организацию работы с субъектами инвестиционной деятельности по принципу "одного окна"; создание в 2014 году базы данных по инвестиционным проектам и инвестиционным площадкам для размещения производств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14,15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9 800,0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4 900,0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4 900,0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Всего по задаче № 1</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6 700,0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5 300,0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6 700,0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5 300,0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2 - продвижение инвестиционного потенциала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2.1. Формирование и продвижение </w:t>
            </w:r>
            <w:proofErr w:type="spellStart"/>
            <w:r w:rsidRPr="00040924">
              <w:rPr>
                <w:color w:val="000000"/>
                <w:sz w:val="18"/>
                <w:szCs w:val="18"/>
              </w:rPr>
              <w:t>инвестиционно</w:t>
            </w:r>
            <w:proofErr w:type="spellEnd"/>
            <w:r w:rsidRPr="00040924">
              <w:rPr>
                <w:color w:val="000000"/>
                <w:sz w:val="18"/>
                <w:szCs w:val="18"/>
              </w:rPr>
              <w:t xml:space="preserve"> привлекательного имиджа Архангельской области,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25 651,0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563,8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10 700,0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9 650,0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ежегодно, начиная с 2015 года, организация и участие Архангельской области в не менее чем двух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мероприятиях (форумы, выставки, конференции, бизнес-миссии и т.д.); выполнение научно-исследовательских работ, направленных на формирование и продвижение инвестиционной привлекательности имиджа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Пункт 15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25 651,0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563,8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10 700,0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9 650,0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обеспечение выполнения мероприятий в рамках полномочий, закрепленных за министерством экономического развития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обеспечение выполнения мероприятий в рамках полномочий, закрепленных за агентством стратегических разработок</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24 613,8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63,8</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2 200,0</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10 700,0</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9 650,0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24 613,8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63,8</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2 200,0</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10 700,0</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9 650,0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2.2. Создание, администрирование, сопровождение и обновление информации на </w:t>
            </w:r>
            <w:proofErr w:type="spellStart"/>
            <w:r w:rsidRPr="00040924">
              <w:rPr>
                <w:color w:val="000000"/>
                <w:sz w:val="18"/>
                <w:szCs w:val="18"/>
              </w:rPr>
              <w:t>интернет-ресурсах</w:t>
            </w:r>
            <w:proofErr w:type="spellEnd"/>
            <w:r w:rsidRPr="00040924">
              <w:rPr>
                <w:color w:val="000000"/>
                <w:sz w:val="18"/>
                <w:szCs w:val="18"/>
              </w:rPr>
              <w:t xml:space="preserve"> регионального уровня в сфере инвестиционной деятельности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4 720,0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ведение и актуализация данных на инвестиционном портале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12, 13, 15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4 720,0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2.3. Организация региональных конкурсов в сфере </w:t>
            </w:r>
            <w:r w:rsidRPr="00040924">
              <w:rPr>
                <w:color w:val="000000"/>
                <w:sz w:val="18"/>
                <w:szCs w:val="18"/>
              </w:rPr>
              <w:lastRenderedPageBreak/>
              <w:t>инвестиционной деятельности и инвестиционной привлекательности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7 350,0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3 600,0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3 750,0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организация не менее чем двух региональных конкурсов начиная с 2019 </w:t>
            </w:r>
            <w:r w:rsidRPr="00040924">
              <w:rPr>
                <w:color w:val="000000"/>
                <w:sz w:val="18"/>
                <w:szCs w:val="18"/>
              </w:rPr>
              <w:lastRenderedPageBreak/>
              <w:t>года ежегодно</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 14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7 350,0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3 600,0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3 750,0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2</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37 721,0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763,8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14 960,0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14 060,0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37 721,0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763,8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14 960,0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14 060,0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3 - развитие механизмов государственно-частного партнерства</w:t>
            </w: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3.1. Формирование инфраструктуры инвестиционной деятельности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итого </w:t>
            </w:r>
            <w:r w:rsidRPr="00040924">
              <w:rPr>
                <w:color w:val="000000"/>
                <w:sz w:val="18"/>
                <w:szCs w:val="18"/>
              </w:rPr>
              <w:br w:type="page"/>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разработка, начиная с 2018 года, не менее 1 технико-экономического обоснования межрегиональных, межмуниципальных инвестиционных проектов, реализуемых на условиях государственно-частного партнерства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14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Развитие финансовых механизмов привлечения инвестиций и реализации инновационных проектов,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ype="page"/>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40 500,0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количество инвестиционных проектов, реализуемых на территории Архангельской области на принципах государственно-частного партнерства, - не менее 9 единиц к концу реализации государственной программы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14, 15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proofErr w:type="spellStart"/>
            <w:proofErr w:type="gramStart"/>
            <w:r w:rsidRPr="00040924">
              <w:rPr>
                <w:color w:val="000000"/>
                <w:sz w:val="18"/>
                <w:szCs w:val="18"/>
              </w:rPr>
              <w:t>внебюджет-ные</w:t>
            </w:r>
            <w:proofErr w:type="spellEnd"/>
            <w:proofErr w:type="gramEnd"/>
            <w:r w:rsidRPr="00040924">
              <w:rPr>
                <w:color w:val="000000"/>
                <w:sz w:val="18"/>
                <w:szCs w:val="18"/>
              </w:rPr>
              <w:t xml:space="preserve">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80 000,0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39 500,0</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40 500,0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федеральный</w:t>
            </w:r>
          </w:p>
        </w:tc>
        <w:tc>
          <w:tcPr>
            <w:tcW w:w="993"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w:t>
            </w:r>
          </w:p>
        </w:tc>
        <w:tc>
          <w:tcPr>
            <w:tcW w:w="993"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0"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1"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0"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1"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0"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1"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026"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80 000,0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39 500,0</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40 500,0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бюджеты</w:t>
            </w:r>
          </w:p>
        </w:tc>
        <w:tc>
          <w:tcPr>
            <w:tcW w:w="993"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vMerge w:val="restart"/>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муниципальных образований</w:t>
            </w:r>
          </w:p>
        </w:tc>
        <w:tc>
          <w:tcPr>
            <w:tcW w:w="993"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0"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1"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0"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1"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0"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851"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026"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3.3. Обеспечение работы региональных институтов, содействующих инвестиционной деятельности и привлечению инвесторов,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111 572,0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5 396,0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8 176,0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49 000,0</w:t>
            </w:r>
          </w:p>
        </w:tc>
        <w:tc>
          <w:tcPr>
            <w:tcW w:w="2369" w:type="dxa"/>
            <w:vMerge w:val="restart"/>
            <w:shd w:val="clear" w:color="auto" w:fill="auto"/>
            <w:tcMar>
              <w:left w:w="28" w:type="dxa"/>
              <w:right w:w="28" w:type="dxa"/>
            </w:tcMar>
            <w:hideMark/>
          </w:tcPr>
          <w:p w:rsidR="00295A58" w:rsidRPr="00040924" w:rsidRDefault="00295A58" w:rsidP="00295A58">
            <w:pPr>
              <w:rPr>
                <w:color w:val="auto"/>
                <w:sz w:val="18"/>
                <w:szCs w:val="18"/>
              </w:rPr>
            </w:pPr>
            <w:r w:rsidRPr="00040924">
              <w:rPr>
                <w:color w:val="auto"/>
                <w:sz w:val="18"/>
                <w:szCs w:val="18"/>
              </w:rPr>
              <w:t>создание в Архангельской области 2 объектов, обеспечивающих формирование доступной инфраструктуры для развития производства; создание и функционирование специализированной организации по привлечению инвестиций и работе с инвесторами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16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11 341,8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4 029,2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7 312,6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100 230,2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1 366,8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863,4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49 000,0</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13 572,0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5 396,0</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8 176,0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11 341,8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4 029,2</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7 312,6</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2 230,2</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1 366,8</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863,4</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proofErr w:type="spellStart"/>
            <w:proofErr w:type="gramStart"/>
            <w:r w:rsidRPr="00040924">
              <w:rPr>
                <w:color w:val="000000"/>
                <w:sz w:val="18"/>
                <w:szCs w:val="18"/>
              </w:rPr>
              <w:t>внебюджет-ные</w:t>
            </w:r>
            <w:proofErr w:type="spellEnd"/>
            <w:proofErr w:type="gramEnd"/>
            <w:r w:rsidRPr="00040924">
              <w:rPr>
                <w:color w:val="000000"/>
                <w:sz w:val="18"/>
                <w:szCs w:val="18"/>
              </w:rPr>
              <w:t xml:space="preserve">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98 000,0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49 000,0</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49 000,0</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98 000,0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49 000,0</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49 000,0</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auto"/>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3.4. Содействие реализации программы развития судостроительного инновационного территориального кластера Архангельской области на 2014 - 2017 годы,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итого </w:t>
            </w:r>
            <w:r w:rsidRPr="00040924">
              <w:rPr>
                <w:color w:val="000000"/>
                <w:sz w:val="18"/>
                <w:szCs w:val="18"/>
              </w:rPr>
              <w:br w:type="page"/>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97 568,8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97 568,8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финансового механизма реализации Программы развития судостроительного инновационного территориального кластера Архангельской области на 2014 - 2017 годы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17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91 083,4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91 083,4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6 485,4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6 485,4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 повышение квалификации сотрудников организаций-участников кластера по работе со специализированным программным обеспечением в целях совершенствования процессов </w:t>
            </w:r>
            <w:r w:rsidRPr="00040924">
              <w:rPr>
                <w:color w:val="000000"/>
                <w:sz w:val="18"/>
                <w:szCs w:val="18"/>
              </w:rPr>
              <w:lastRenderedPageBreak/>
              <w:t>разработки электронных макетов изделий и управляющих программ для оборудования с числовым программным управлением</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итого </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повышение квалификации 9 сотрудников</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741,0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741,0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2) проведение конференции для участников судостроительного инновационного территориального кластера Архангельской области в целях развития интеграционных процессов в области кадрового и технологического обеспечения процессов судостроения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итого </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2 100,0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2 100,0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проведение конференции с участием 250 человек с целью выработки новых подходов по формированию программ подготовки специалистов в сфере судостроения и арктической морской техники</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1 995,0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1 995,0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3) приобретение машин и оборудования научно-исследовательского и измерительного, испытательного, электронно-вычислительного и производственного назначения, направленного на конструкторско-технологическое сопровождение и развитие производства </w:t>
            </w:r>
            <w:r w:rsidRPr="00040924">
              <w:rPr>
                <w:color w:val="000000"/>
                <w:sz w:val="18"/>
                <w:szCs w:val="18"/>
              </w:rPr>
              <w:lastRenderedPageBreak/>
              <w:t xml:space="preserve">импортозамещающей высокотехнологичной продукции - </w:t>
            </w:r>
            <w:proofErr w:type="spellStart"/>
            <w:r w:rsidRPr="00040924">
              <w:rPr>
                <w:color w:val="000000"/>
                <w:sz w:val="18"/>
                <w:szCs w:val="18"/>
              </w:rPr>
              <w:t>пропульсивных</w:t>
            </w:r>
            <w:proofErr w:type="spellEnd"/>
            <w:r w:rsidRPr="00040924">
              <w:rPr>
                <w:color w:val="000000"/>
                <w:sz w:val="18"/>
                <w:szCs w:val="18"/>
              </w:rPr>
              <w:t xml:space="preserve"> комплексов и их элементов для судов ледового класса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итого </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65 785,0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65 785,0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развитие Центра </w:t>
            </w:r>
            <w:proofErr w:type="spellStart"/>
            <w:r w:rsidRPr="00040924">
              <w:rPr>
                <w:color w:val="000000"/>
                <w:sz w:val="18"/>
                <w:szCs w:val="18"/>
              </w:rPr>
              <w:t>пропульсивных</w:t>
            </w:r>
            <w:proofErr w:type="spellEnd"/>
            <w:r w:rsidRPr="00040924">
              <w:rPr>
                <w:color w:val="000000"/>
                <w:sz w:val="18"/>
                <w:szCs w:val="18"/>
              </w:rPr>
              <w:t xml:space="preserve"> систем в Архангельской области</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62 495,8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62 495,8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3 289,2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3 289,2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 xml:space="preserve">4) приобретение машин и оборудования  научно-исследовательского и измерительного, испытательного, электронно-вычислительного, учебно-лабораторного и учебно-производственного назначения, направленного на развитие образовательной и инновационной инфраструктуры кластера, способствующей подготовке </w:t>
            </w:r>
            <w:proofErr w:type="spellStart"/>
            <w:r w:rsidRPr="00040924">
              <w:rPr>
                <w:color w:val="000000"/>
                <w:sz w:val="18"/>
                <w:szCs w:val="18"/>
              </w:rPr>
              <w:t>высоквалифицированных</w:t>
            </w:r>
            <w:proofErr w:type="spellEnd"/>
            <w:r w:rsidRPr="00040924">
              <w:rPr>
                <w:color w:val="000000"/>
                <w:sz w:val="18"/>
                <w:szCs w:val="18"/>
              </w:rPr>
              <w:t xml:space="preserve"> кадров для развития производства в сфере судостроения и судоремонта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образования и науки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итого </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28 903,8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28 903,8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подготовка специалистов для работы со станками с числовым программным управлением, специалистов в области информационных технологий для работы на производстве, конструкторских бюро, инжиниринговых компаниях и научных организациях</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25 851,6</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25 851,6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3 052,2</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3 052,2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3</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итого </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308 140,7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5 396,0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107 744,7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93 500,0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94 500,0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102 425,2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4 029,2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98 396,0</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205 715,5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1 366,8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9 348,7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93 500,0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94 500,0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Всего по подпрограмме № 1</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итого</w:t>
            </w:r>
            <w:r w:rsidRPr="00040924">
              <w:rPr>
                <w:bCs/>
                <w:color w:val="000000"/>
                <w:sz w:val="18"/>
                <w:szCs w:val="18"/>
              </w:rPr>
              <w:br w:type="page"/>
              <w:t>в том числе:</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357 861,7</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5 396,0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108 281,9</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2 763,8</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2 200,0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10 200,0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115 160,0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113 860,0</w:t>
            </w:r>
          </w:p>
        </w:tc>
        <w:tc>
          <w:tcPr>
            <w:tcW w:w="2369"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102 425,2</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4 029,2</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98 396,0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07019C">
              <w:rPr>
                <w:bCs/>
                <w:color w:val="000000"/>
                <w:sz w:val="18"/>
                <w:szCs w:val="18"/>
              </w:rPr>
              <w:t>-</w:t>
            </w:r>
          </w:p>
        </w:tc>
        <w:tc>
          <w:tcPr>
            <w:tcW w:w="850" w:type="dxa"/>
            <w:shd w:val="clear" w:color="auto" w:fill="auto"/>
            <w:tcMar>
              <w:left w:w="28" w:type="dxa"/>
              <w:right w:w="28" w:type="dxa"/>
            </w:tcMar>
            <w:hideMark/>
          </w:tcPr>
          <w:p w:rsidR="00295A58" w:rsidRDefault="00295A58" w:rsidP="00295A58">
            <w:pPr>
              <w:jc w:val="center"/>
            </w:pPr>
            <w:r w:rsidRPr="0007019C">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07019C">
              <w:rPr>
                <w:bCs/>
                <w:color w:val="000000"/>
                <w:sz w:val="18"/>
                <w:szCs w:val="18"/>
              </w:rPr>
              <w:t>-</w:t>
            </w:r>
          </w:p>
        </w:tc>
        <w:tc>
          <w:tcPr>
            <w:tcW w:w="1026" w:type="dxa"/>
            <w:shd w:val="clear" w:color="auto" w:fill="auto"/>
            <w:tcMar>
              <w:left w:w="28" w:type="dxa"/>
              <w:right w:w="28" w:type="dxa"/>
            </w:tcMar>
            <w:hideMark/>
          </w:tcPr>
          <w:p w:rsidR="00295A58" w:rsidRDefault="00295A58" w:rsidP="00295A58">
            <w:pPr>
              <w:jc w:val="center"/>
            </w:pPr>
            <w:r w:rsidRPr="0007019C">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255 436,5</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1 366,8</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9 885,9</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2 763,8</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2 200,0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10 200,0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115 160,0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113 860,0</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0"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0"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0"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1026"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внебюджетные средства</w:t>
            </w:r>
          </w:p>
        </w:tc>
        <w:tc>
          <w:tcPr>
            <w:tcW w:w="993"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0"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0"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0"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851"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1026" w:type="dxa"/>
            <w:shd w:val="clear" w:color="auto" w:fill="auto"/>
            <w:tcMar>
              <w:left w:w="28" w:type="dxa"/>
              <w:right w:w="28" w:type="dxa"/>
            </w:tcMar>
            <w:hideMark/>
          </w:tcPr>
          <w:p w:rsidR="00295A58" w:rsidRDefault="00295A58" w:rsidP="00295A58">
            <w:pPr>
              <w:jc w:val="center"/>
            </w:pPr>
            <w:r w:rsidRPr="006769CB">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5446" w:type="dxa"/>
            <w:gridSpan w:val="13"/>
            <w:shd w:val="clear" w:color="auto" w:fill="auto"/>
            <w:noWrap/>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II. Подпрограмма № 2 "Развитие субъектов малого и среднего предпринимательства в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Цель подпрограммы № 2 - увеличение доли субъектов малого и среднего предпринимательства в экономике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1 - стимулирование граждан, в том числе молодежи, к осуществлению предпринимательской деятельности (пропаганда предпринимательства)</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Стимулирование граждан к осуществлению предпринимательской деятельности (пропаганда предпринимательства),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79 431,6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11 377,6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7 105,0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5 905,0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4 248,8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9 170,2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19 925,2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21 699,8</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пропаганда передового опыта развития предпринимательства: не менее 15 публикаций в средствах массовой информации в год; увеличение числа посетителей сайта www.msp29.ru - до 30 тыс. в год; организация и проведение конференции малого и среднего </w:t>
            </w:r>
            <w:r w:rsidRPr="00040924">
              <w:rPr>
                <w:color w:val="000000"/>
                <w:sz w:val="18"/>
                <w:szCs w:val="18"/>
              </w:rPr>
              <w:lastRenderedPageBreak/>
              <w:t xml:space="preserve">предпринимательства и деловой программы </w:t>
            </w:r>
            <w:proofErr w:type="spellStart"/>
            <w:r w:rsidRPr="00040924">
              <w:rPr>
                <w:color w:val="000000"/>
                <w:sz w:val="18"/>
                <w:szCs w:val="18"/>
              </w:rPr>
              <w:t>Маргаритинской</w:t>
            </w:r>
            <w:proofErr w:type="spellEnd"/>
            <w:r w:rsidRPr="00040924">
              <w:rPr>
                <w:color w:val="000000"/>
                <w:sz w:val="18"/>
                <w:szCs w:val="18"/>
              </w:rPr>
              <w:t xml:space="preserve"> ярмарки в Архангельской области (ежегодно); организация и проведение не менее 10 семинаров и круглых столов (ежегодно); проведение не менее одного конкурса профессионального мастерства в </w:t>
            </w:r>
            <w:proofErr w:type="spellStart"/>
            <w:r w:rsidRPr="00040924">
              <w:rPr>
                <w:color w:val="000000"/>
                <w:sz w:val="18"/>
                <w:szCs w:val="18"/>
              </w:rPr>
              <w:t>год;организация</w:t>
            </w:r>
            <w:proofErr w:type="spellEnd"/>
            <w:r w:rsidRPr="00040924">
              <w:rPr>
                <w:color w:val="000000"/>
                <w:sz w:val="18"/>
                <w:szCs w:val="18"/>
              </w:rPr>
              <w:t xml:space="preserve"> участия субъектов малого и среднего предпринимательства Архангельской области (далее - СМСП) в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мероприятиях (в том числе "единым стендом"), не менее 2 в год</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1 600,0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77 831,6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9 777,6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7 105,0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5 905,0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4 248,8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9 170,2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19 925,2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21 699,8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193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1) публикация в периодических изданиях информационных материалов, статей, посвященных проблемам и достижениям в развитии предпринимательства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4 317,6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617,6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 26.2, 26.5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4 317,6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617,6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создание и обеспечение деятельности информационных сайтов по вопросам поддержки субъектов малого и среднего предпринимательства в  информационно-телекоммуникационной сети "Интернет"</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2 837,4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632,4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2 837,4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632,4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3) организация предоставления консультаций субъектам малого и среднего предпринимательства по деятельности 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1 600,00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1 600,00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организация и проведение конкурсов профессионального мастерства, в том числе ежегодного областного конкурса "Лучшее предприятие года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1 850,0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1 250,0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1 850,0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1 250,0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5) подготовка, организация и проведение конференций, семинаров, круглых столов, форумов и </w:t>
            </w:r>
            <w:proofErr w:type="spellStart"/>
            <w:r w:rsidRPr="00040924">
              <w:rPr>
                <w:color w:val="000000"/>
                <w:sz w:val="18"/>
                <w:szCs w:val="18"/>
              </w:rPr>
              <w:t>конгрессных</w:t>
            </w:r>
            <w:proofErr w:type="spellEnd"/>
            <w:r w:rsidRPr="00040924">
              <w:rPr>
                <w:color w:val="000000"/>
                <w:sz w:val="18"/>
                <w:szCs w:val="18"/>
              </w:rPr>
              <w:t xml:space="preserve"> мероприятий по вопросам развития малого и среднего предпринимательства</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27 878,5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2 562,0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862,5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3 900,0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8 720,0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9 429,0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18, 19,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27 878,5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2 562,0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862,5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3 900,0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8 720,0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9 429,0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6) разработка и (или) </w:t>
            </w:r>
            <w:r w:rsidRPr="00040924">
              <w:rPr>
                <w:color w:val="000000"/>
                <w:sz w:val="18"/>
                <w:szCs w:val="18"/>
              </w:rPr>
              <w:lastRenderedPageBreak/>
              <w:t>издание методических, информационных и презентационных материалов по вопросам развития малого и среднего предпринимательства</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lastRenderedPageBreak/>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2 504,0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204,0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Пункты  18, 19, </w:t>
            </w:r>
            <w:r w:rsidRPr="00040924">
              <w:rPr>
                <w:color w:val="000000"/>
                <w:sz w:val="18"/>
                <w:szCs w:val="18"/>
              </w:rPr>
              <w:lastRenderedPageBreak/>
              <w:t>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2 504,0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204,0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обеспечение участия субъектов малого и среднего предпринимательства в межрегиональных, всероссийских, международных выставочно-ярмарочных мероприятиях, в том числе в форме коллективных экспозиций</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36 144,1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4 111,6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3 086,3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4 470,2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8 705,2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9 770,8</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 19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36 144,1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4 111,6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3 086,3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4 470,2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8 705,2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9 770,8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8) проведение деловой программы </w:t>
            </w:r>
            <w:proofErr w:type="spellStart"/>
            <w:r w:rsidRPr="00040924">
              <w:rPr>
                <w:color w:val="000000"/>
                <w:sz w:val="18"/>
                <w:szCs w:val="18"/>
              </w:rPr>
              <w:t>Маргаритинской</w:t>
            </w:r>
            <w:proofErr w:type="spellEnd"/>
            <w:r w:rsidRPr="00040924">
              <w:rPr>
                <w:color w:val="000000"/>
                <w:sz w:val="18"/>
                <w:szCs w:val="18"/>
              </w:rPr>
              <w:t xml:space="preserve"> ярмарки</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1 900,0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18, 19,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1 900,0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Развитие молодежного предпринимательства,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42 508,0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6 250,0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13 250,0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4 003,1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5 080,9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1 574,7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5 939,7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6 409,6</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Вовлечение в предпринимательство – не менее 200 человек (ежегодно); обучение основам предпринимательской деятельности – не менее 40 человек (ежегодно); количество новых субъектов малого и среднего предпринимательства, созданных лицами до 30 лет </w:t>
            </w:r>
            <w:r w:rsidRPr="00040924">
              <w:rPr>
                <w:color w:val="000000"/>
                <w:sz w:val="18"/>
                <w:szCs w:val="18"/>
              </w:rPr>
              <w:lastRenderedPageBreak/>
              <w:t>– не менее 10  (ежегодно); направление на всероссийские, международные мероприятия и проекты не менее 2 человек (ежегодно)</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31 798,4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2 753,1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3 506,3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4 106,0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4 433,0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10 709,6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1 250,0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1 250,0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1 250,0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1 574,6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1 574,7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1 833,7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1 976,6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1) проведение информационной кампании по повышению престижа предпринимательской деятельности, в том числе публикации в средствах массовой информации, направленные на популяризацию положительного образа молодого предпринимателя; вовлечение молодежи в мероприятия по молодежному предпринимательству,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15 626,8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2 060,0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3 302,1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1 056,2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1 534,6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844,6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3 283,3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3 546,0</w:t>
            </w:r>
          </w:p>
        </w:tc>
        <w:tc>
          <w:tcPr>
            <w:tcW w:w="2369"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26.2, 26.3,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9 785,7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1 700,0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2 341,0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274,2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690,0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2 298,3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2 482,2</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5 841,1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360,0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961,1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844,6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844,6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985,0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1 063,8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по делам молодежи и спорту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5 362,1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2 060,0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3 302,1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4 041,0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1 700,0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2 341,0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1 321,1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360,0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961,1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10 264,7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1 056,2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1 534,6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844,6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3 283,3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3 546,0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5 744,7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274,2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690,0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2 298,3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2 482,2</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4 520,0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844,6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844,6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985,0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1 063,8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 проведение образовательных программ, игровых и </w:t>
            </w:r>
            <w:proofErr w:type="spellStart"/>
            <w:r w:rsidRPr="00040924">
              <w:rPr>
                <w:color w:val="000000"/>
                <w:sz w:val="18"/>
                <w:szCs w:val="18"/>
              </w:rPr>
              <w:t>тренинговых</w:t>
            </w:r>
            <w:proofErr w:type="spellEnd"/>
            <w:r w:rsidRPr="00040924">
              <w:rPr>
                <w:color w:val="000000"/>
                <w:sz w:val="18"/>
                <w:szCs w:val="18"/>
              </w:rPr>
              <w:t xml:space="preserve"> мероприятий, образовательных курсов по предпринимательству среди молодежи, проживающей в Архангельской области. </w:t>
            </w:r>
            <w:r w:rsidRPr="00040924">
              <w:rPr>
                <w:color w:val="000000"/>
                <w:sz w:val="18"/>
                <w:szCs w:val="18"/>
              </w:rPr>
              <w:lastRenderedPageBreak/>
              <w:t>Сопровождение молодых предпринимателей. Проведение регионального форума молодых предпринимателей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по делам молодежи и спорту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6 500,1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9 233,4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2 800,0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6 433,4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3) проведение регионального этапа конкурса "Молодой предприниматель России",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5 403,9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2 888,9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363,0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567,3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612,7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24,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4 300,6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2 666,7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227,9</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397,1</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428,9</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1 103,3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135,1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170,2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183,8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по делам молодежи и спорту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3 388,9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2 888,9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2 666,7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2 015,0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363,00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326,00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146,00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567,30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612,70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1 233,9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227,9</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397,1</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428,9</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781,1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135,1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170,2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183,8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4) обеспечение участия молодежи Архангельской области в межрегиональных, всероссийских, международных мероприятиях и проектах по тематике молодежного </w:t>
            </w:r>
            <w:r w:rsidRPr="00040924">
              <w:rPr>
                <w:color w:val="000000"/>
                <w:sz w:val="18"/>
                <w:szCs w:val="18"/>
              </w:rPr>
              <w:lastRenderedPageBreak/>
              <w:t>предпринимательства,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1 840,4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558,9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323,5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121,0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274,0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291,0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24,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1233,4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558,9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202,5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607,0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121,0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134,0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141,0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по делам молодежи и спорту </w:t>
            </w:r>
            <w:r w:rsidRPr="00040924">
              <w:rPr>
                <w:color w:val="000000"/>
                <w:sz w:val="18"/>
                <w:szCs w:val="18"/>
              </w:rPr>
              <w:lastRenderedPageBreak/>
              <w:t>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748,9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558,9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658,9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558,9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1 091,5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323,5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121,0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274,0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291,0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574,5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202,5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517,0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121,0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134,0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141,0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5) проведение игровых и </w:t>
            </w:r>
            <w:proofErr w:type="spellStart"/>
            <w:r w:rsidRPr="00040924">
              <w:rPr>
                <w:color w:val="000000"/>
                <w:sz w:val="18"/>
                <w:szCs w:val="18"/>
              </w:rPr>
              <w:t>тренинговых</w:t>
            </w:r>
            <w:proofErr w:type="spellEnd"/>
            <w:r w:rsidRPr="00040924">
              <w:rPr>
                <w:color w:val="000000"/>
                <w:sz w:val="18"/>
                <w:szCs w:val="18"/>
              </w:rPr>
              <w:t xml:space="preserve"> мероприятий, образовательных курсов, конкурсов среди старшеклассников в возрасте 14-17 лет</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1 497,6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151,9</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466,7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504,0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25, 26.2, 26.7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855,3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326,7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352,8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642,3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111,1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151,2</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отбор физических лиц в возрасте до 30 лет (включительно), имеющих способности к занятию предпринимательской деятельностью, с целью прохождения обучения по образовательным программам, направленным на приобретение навыков ведения бизнеса и создания малых и средних предприятий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1 966,2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383,5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133,0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516,7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558,0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26.2, 26.7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1 254,7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260,4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361,7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390,6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711,5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123,1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133,0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133,0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155,0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167,4</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7) организация обучения физических лиц в </w:t>
            </w:r>
            <w:r w:rsidRPr="00040924">
              <w:rPr>
                <w:color w:val="000000"/>
                <w:sz w:val="18"/>
                <w:szCs w:val="18"/>
              </w:rPr>
              <w:lastRenderedPageBreak/>
              <w:t>возрасте до 30 лет по образовательным программам, направленным на приобретение навыков ведения бизнеса и создания малых и средних предприятий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администрация Губернатора Архангельской </w:t>
            </w:r>
            <w:r w:rsidRPr="00040924">
              <w:rPr>
                <w:color w:val="000000"/>
                <w:sz w:val="18"/>
                <w:szCs w:val="18"/>
              </w:rPr>
              <w:lastRenderedPageBreak/>
              <w:t>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3 346,5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1 592,2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1 439,2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134,7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145,3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25, 26.2, 26.7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3 160,4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1 560,2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1 404,2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94,3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101,7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208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186,1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40,4</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43,6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проведение конкурсов бизнес-проектов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891,0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288,0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208,7</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225,3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24, 26.2, 26.7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654,8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146,1</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157,7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236,2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62,6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67,6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оказание консультационных услуг молодым предпринимателям</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1251,5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142,6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454,6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302,3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26.2, 26.7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866,1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75,9</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382,6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196,0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211,6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385,4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90,7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осуществление мониторинга эффективности мероприятий, направленных на вовлечение молодежи в предпринимательскую деятельность</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684,0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115,7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208,3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225,0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24 - 26.2, 26.7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454,0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115,7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145,8</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157,5</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62,5</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67,5</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1.3. Проведение регионального форума </w:t>
            </w:r>
            <w:r w:rsidRPr="00040924">
              <w:rPr>
                <w:color w:val="000000"/>
                <w:sz w:val="18"/>
                <w:szCs w:val="18"/>
              </w:rPr>
              <w:lastRenderedPageBreak/>
              <w:t>«Профессиональные кадры – залог успеха бизнеса»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АПК и торговли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Разработка плана действий по решению имеющихся кадровых проблем в сфере </w:t>
            </w:r>
            <w:r w:rsidRPr="00040924">
              <w:rPr>
                <w:color w:val="000000"/>
                <w:sz w:val="18"/>
                <w:szCs w:val="18"/>
              </w:rPr>
              <w:lastRenderedPageBreak/>
              <w:t>потребительского рынка с обозначением необходимых изменений в существующие программы обучения специалистов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Пункты 20, 23,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1</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122 539,6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17 627,6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20 955,0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9 908,1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9 329,7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10 744,9</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25 864,9</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28 109,4</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33 398,4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6 600,0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2 753,1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3 506,3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4 106,0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4 433,0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89 141,2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11 027,6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8 955,0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7 155,0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5 823,4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10 744,9</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21 758,9</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23 676,4</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Финансовая поддержка субъектов малого и среднего предпринимательства,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548 714,6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140 184,8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53 668,9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24 444,3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158 853,0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171 563,6</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более 50 новых производств; создание более 150 рабочих мест (ежегодно, за исключением 2017 и 2018 года); расширение и модернизация действующих производств;</w:t>
            </w:r>
            <w:r w:rsidRPr="00040924">
              <w:rPr>
                <w:color w:val="000000"/>
                <w:sz w:val="18"/>
                <w:szCs w:val="18"/>
              </w:rPr>
              <w:br/>
              <w:t xml:space="preserve">поддержка не менее 10 </w:t>
            </w:r>
            <w:proofErr w:type="gramStart"/>
            <w:r w:rsidRPr="00040924">
              <w:rPr>
                <w:color w:val="000000"/>
                <w:sz w:val="18"/>
                <w:szCs w:val="18"/>
              </w:rPr>
              <w:t>бизнес-проектов</w:t>
            </w:r>
            <w:proofErr w:type="gramEnd"/>
            <w:r w:rsidRPr="00040924">
              <w:rPr>
                <w:color w:val="000000"/>
                <w:sz w:val="18"/>
                <w:szCs w:val="18"/>
              </w:rPr>
              <w:t xml:space="preserve"> субъектов малого и среднего предпринимательства, занимающихся социально значимыми видами деятельности (ежегодно, за исключением 2017 и 2018 </w:t>
            </w:r>
            <w:r w:rsidRPr="00040924">
              <w:rPr>
                <w:color w:val="000000"/>
                <w:sz w:val="18"/>
                <w:szCs w:val="18"/>
              </w:rPr>
              <w:lastRenderedPageBreak/>
              <w:t>года)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425 017,4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100 684,8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19 999,3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127 082,4</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137 250,9</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126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остаток средств федерального бюджета прошлых лет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684,8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123 697,2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13 668,9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4 445,0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31 770,6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34 312,70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предоставление субсидий начинающим предпринимателям на создание собственного бизнеса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38 184,8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30 184,8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19-21, 24, 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29 184,8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24 184,8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126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остаток средств федерального бюджета прошлых лет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184,8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предоставление субсидий на оплату первого лизингового платежа по договору финансовой аренды (лизинга) оборудования субъектам малого и среднего предпринимательства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297 595,4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27 668,9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80 828,0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88 098,5</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19-21, 26.4-26.6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238 141,2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64 662,4</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70 478,8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59 454,2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6 668,9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16 165,6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17 619,7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3) субсидирование процентных ставок по привлеченным кредитам в российских кредитных организациях и части лизинговых </w:t>
            </w:r>
            <w:r w:rsidRPr="00040924">
              <w:rPr>
                <w:color w:val="000000"/>
                <w:sz w:val="18"/>
                <w:szCs w:val="18"/>
              </w:rPr>
              <w:lastRenderedPageBreak/>
              <w:t>платежей по договорам лизинга</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178 435,1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9 445,0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68 025,0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73 465,1</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19-21, 26.4-26.6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130 192,1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54 420,0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58 772,1</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48 243,0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2 445,0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13 605,0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14 693,0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в том числе:</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субсидирование части лизинговых платежей по договорам лизинга</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106 043,1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47 617,5</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51 425,6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84 234,5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38 094,0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41 140,5</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21 808,6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9 523,5</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10 285,1</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субсидирование процентных ставок по привлеченным кредитам в российских кредитных организациях</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44 892,0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2 445,0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20 407,5</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22 039,5</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35 957,6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16 326,0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17 631,6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8 934,4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445,0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4 081,5</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4 407,9</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предоставление субсидий субъектам малого предпринимательства на поддержку инновационных бизнес-проектов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19-21, 26.4-26.6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126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остаток средств федерального бюджета прошлых лет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5) субсидирование затрат субъектам малого и среднего предпринимательства, занимающимся социально </w:t>
            </w:r>
            <w:r w:rsidRPr="00040924">
              <w:rPr>
                <w:color w:val="000000"/>
                <w:sz w:val="18"/>
                <w:szCs w:val="18"/>
              </w:rPr>
              <w:lastRenderedPageBreak/>
              <w:t>значимыми видами деятельности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23 999,3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3 999,3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19-21, 26.4-26.6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18 999,3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2 999,3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2.2.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546 050,9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38 447,4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84 878,1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49 032,2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49 787,2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58 681,8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127 880,8</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137 343,4</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предоставление гарантий (поручительств) по кредитам не менее 10 субъектам малого и среднего предпринимательства ежегодно; предоставление субсидии фонду "Архангельский региональный центр микрофинансирования" (с 25 сентября 2015 года - </w:t>
            </w:r>
            <w:proofErr w:type="spellStart"/>
            <w:r w:rsidRPr="00040924">
              <w:rPr>
                <w:color w:val="000000"/>
                <w:sz w:val="18"/>
                <w:szCs w:val="18"/>
              </w:rPr>
              <w:t>микрофинансовая</w:t>
            </w:r>
            <w:proofErr w:type="spellEnd"/>
            <w:r w:rsidRPr="00040924">
              <w:rPr>
                <w:color w:val="000000"/>
                <w:sz w:val="18"/>
                <w:szCs w:val="18"/>
              </w:rPr>
              <w:t xml:space="preserve"> организация «Архангельский региональный фонд микрофинансирования» с 22 февраля 2017 года - </w:t>
            </w:r>
            <w:proofErr w:type="spellStart"/>
            <w:r w:rsidRPr="00040924">
              <w:rPr>
                <w:color w:val="000000"/>
                <w:sz w:val="18"/>
                <w:szCs w:val="18"/>
              </w:rPr>
              <w:t>Микрокредитная</w:t>
            </w:r>
            <w:proofErr w:type="spellEnd"/>
            <w:r w:rsidRPr="00040924">
              <w:rPr>
                <w:color w:val="000000"/>
                <w:sz w:val="18"/>
                <w:szCs w:val="18"/>
              </w:rPr>
              <w:t xml:space="preserve"> компания Архангельский региональный фонд "Развитие") на развитие микрофинансирования в виде предоставления </w:t>
            </w:r>
            <w:proofErr w:type="spellStart"/>
            <w:r w:rsidRPr="00040924">
              <w:rPr>
                <w:color w:val="000000"/>
                <w:sz w:val="18"/>
                <w:szCs w:val="18"/>
              </w:rPr>
              <w:t>микрозаймов</w:t>
            </w:r>
            <w:proofErr w:type="spellEnd"/>
            <w:r w:rsidRPr="00040924">
              <w:rPr>
                <w:color w:val="000000"/>
                <w:sz w:val="18"/>
                <w:szCs w:val="18"/>
              </w:rPr>
              <w:t xml:space="preserve"> не менее 100 субъектам малого и среднего предпринимательства ежегодно</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377 274,3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23 600,0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38 500,0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37 655,0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101 724,6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109 294,7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168 776,6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14 847,4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18 378,1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10 532,2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12 132,2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58 681,8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26 156,2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28 048,7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развитие микрофинансирования в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246 564,0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78 397,3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28 666,7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32 500,0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20, 26.4-26.5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183 866,7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24 366,7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26 000,0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62 697,3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11 897,3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4 300,0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 том числе:</w:t>
            </w:r>
          </w:p>
        </w:tc>
        <w:tc>
          <w:tcPr>
            <w:tcW w:w="1418"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развитие микрофинансирования фондом "Архангельский региональный центр микрофинансирован</w:t>
            </w:r>
            <w:r w:rsidRPr="00040924">
              <w:rPr>
                <w:color w:val="000000"/>
                <w:sz w:val="18"/>
                <w:szCs w:val="18"/>
              </w:rPr>
              <w:lastRenderedPageBreak/>
              <w:t>ия" (взнос субъекта Российской Федерации в уставный фонд фонда "Архангельский региональный центр микрофинансирования")</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98 397,3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78 397,3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82 500,0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66 500,0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15 897,3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11 897,3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 xml:space="preserve">развитие </w:t>
            </w:r>
            <w:proofErr w:type="spellStart"/>
            <w:r w:rsidRPr="00040924">
              <w:rPr>
                <w:color w:val="000000"/>
                <w:sz w:val="18"/>
                <w:szCs w:val="18"/>
              </w:rPr>
              <w:t>микрофинансирования</w:t>
            </w:r>
            <w:proofErr w:type="spellEnd"/>
            <w:r w:rsidRPr="00040924">
              <w:rPr>
                <w:color w:val="000000"/>
                <w:sz w:val="18"/>
                <w:szCs w:val="18"/>
              </w:rPr>
              <w:t xml:space="preserve"> </w:t>
            </w:r>
            <w:proofErr w:type="spellStart"/>
            <w:r w:rsidRPr="00040924">
              <w:rPr>
                <w:color w:val="000000"/>
                <w:sz w:val="18"/>
                <w:szCs w:val="18"/>
              </w:rPr>
              <w:t>микрофинансовой</w:t>
            </w:r>
            <w:proofErr w:type="spellEnd"/>
            <w:r w:rsidRPr="00040924">
              <w:rPr>
                <w:color w:val="000000"/>
                <w:sz w:val="18"/>
                <w:szCs w:val="18"/>
              </w:rPr>
              <w:t xml:space="preserve"> организацией "Архангельский региональный фонд </w:t>
            </w:r>
            <w:proofErr w:type="spellStart"/>
            <w:r w:rsidRPr="00040924">
              <w:rPr>
                <w:color w:val="000000"/>
                <w:sz w:val="18"/>
                <w:szCs w:val="18"/>
              </w:rPr>
              <w:t>микрофинансирования</w:t>
            </w:r>
            <w:proofErr w:type="spellEnd"/>
            <w:r w:rsidRPr="00040924">
              <w:rPr>
                <w:color w:val="000000"/>
                <w:sz w:val="18"/>
                <w:szCs w:val="18"/>
              </w:rPr>
              <w:t xml:space="preserve">" (предоставление субсидии </w:t>
            </w:r>
            <w:proofErr w:type="spellStart"/>
            <w:r w:rsidRPr="00040924">
              <w:rPr>
                <w:color w:val="000000"/>
                <w:sz w:val="18"/>
                <w:szCs w:val="18"/>
              </w:rPr>
              <w:t>микрофинансовой</w:t>
            </w:r>
            <w:proofErr w:type="spellEnd"/>
            <w:r w:rsidRPr="00040924">
              <w:rPr>
                <w:color w:val="000000"/>
                <w:sz w:val="18"/>
                <w:szCs w:val="18"/>
              </w:rPr>
              <w:t xml:space="preserve"> организации "Архангельский региональный фонд микрофинансирования")</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развитие </w:t>
            </w:r>
            <w:proofErr w:type="spellStart"/>
            <w:r w:rsidRPr="00040924">
              <w:rPr>
                <w:color w:val="000000"/>
                <w:sz w:val="18"/>
                <w:szCs w:val="18"/>
              </w:rPr>
              <w:t>микрофинансирования</w:t>
            </w:r>
            <w:proofErr w:type="spellEnd"/>
            <w:r w:rsidRPr="00040924">
              <w:rPr>
                <w:color w:val="000000"/>
                <w:sz w:val="18"/>
                <w:szCs w:val="18"/>
              </w:rPr>
              <w:t xml:space="preserve"> </w:t>
            </w:r>
            <w:proofErr w:type="spellStart"/>
            <w:r w:rsidRPr="00040924">
              <w:rPr>
                <w:color w:val="000000"/>
                <w:sz w:val="18"/>
                <w:szCs w:val="18"/>
              </w:rPr>
              <w:t>Микрокредитной</w:t>
            </w:r>
            <w:proofErr w:type="spellEnd"/>
            <w:r w:rsidRPr="00040924">
              <w:rPr>
                <w:color w:val="000000"/>
                <w:sz w:val="18"/>
                <w:szCs w:val="18"/>
              </w:rPr>
              <w:t xml:space="preserve"> компанией "Архангельский региональный фонд "Развитие"  (предоставление субсидии </w:t>
            </w:r>
            <w:proofErr w:type="spellStart"/>
            <w:r w:rsidRPr="00040924">
              <w:rPr>
                <w:color w:val="000000"/>
                <w:sz w:val="18"/>
                <w:szCs w:val="18"/>
              </w:rPr>
              <w:t>Микрокредитной</w:t>
            </w:r>
            <w:proofErr w:type="spellEnd"/>
            <w:r w:rsidRPr="00040924">
              <w:rPr>
                <w:color w:val="000000"/>
                <w:sz w:val="18"/>
                <w:szCs w:val="18"/>
              </w:rPr>
              <w:t xml:space="preserve"> компании Архангельский региональный фонд "Развитие")</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116 166,7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28 666,7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32 500,0</w:t>
            </w:r>
          </w:p>
        </w:tc>
        <w:tc>
          <w:tcPr>
            <w:tcW w:w="2369"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74 366,7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24 366,7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26 000,0</w:t>
            </w:r>
          </w:p>
        </w:tc>
        <w:tc>
          <w:tcPr>
            <w:tcW w:w="2369"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41 800,0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4 300,0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6 500,0</w:t>
            </w:r>
          </w:p>
        </w:tc>
        <w:tc>
          <w:tcPr>
            <w:tcW w:w="2369"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 сопровождение деятельности Архангельского регионального </w:t>
            </w:r>
            <w:r w:rsidRPr="00040924">
              <w:rPr>
                <w:color w:val="000000"/>
                <w:sz w:val="18"/>
                <w:szCs w:val="18"/>
              </w:rPr>
              <w:lastRenderedPageBreak/>
              <w:t>бизнес-инкубатора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71 052,0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3 825,0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5 080,8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5 632,2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5 432,2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22 081,8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 20, 26.1-26.2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27 200,0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11 200,0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43 852,0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1 825,0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5 080,8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3 632,2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5 432,2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22 081,8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2 800,0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создание на территории Архангельской области частного промышленного парка (субсидии на создание и (или) развитие частных промышленных парков)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131 146,6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7 622,4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59 280,8</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64 243,4</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20, 23, 26.8-26.9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98 819,3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47 424,6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51 394,7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32 327,3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7 622,4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11 856,2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12 848,7</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создание на территории Архангельской области центра молодежного инновационного творчества, ориентированного на обеспечение деятельности в научно-технической сфере субъектов малого и среднего предпринимательства, детей и молодежи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18, 20, 24-26.2, 26.7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36 900,0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5 600,0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12 800,0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8 100,0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3 200,0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создание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5 800,0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18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2 800,0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6) создание и обеспечение деятельности центра кластерного развития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10 157,0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6 355,0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3 802,0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 20, 22, 24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5 355,0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5 355,0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4 802,0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3 802,0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развитие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13 675,3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9 333,3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4 342,0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развитие и обеспечение деятельности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18, 19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7 933,3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7 933,3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5 742,0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4 342,0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создание и обеспечение деятельности центра поддержки экспорта Архангельской области на базе государственного автономного учреждения Архангельской области "Архангельский региональный бизнес-инкубатор"</w:t>
            </w:r>
          </w:p>
        </w:tc>
        <w:tc>
          <w:tcPr>
            <w:tcW w:w="1418"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22 656,0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3 456,0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9 600,0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9 600,0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центра поддержки экспорта на базе государственного автономного учреждения Архангельской области "Архангельский региональный бизнес-инкубатор"; количество субъектов малого и среднего предпринимательства, получивших государственную поддержку в рамках деятельности центра поддержки экспорта - не менее 50 субъектов малого и среднего предпринимательства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18, 19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14 200,0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7 100,0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7 100,0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8 456,0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3 456,0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2</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1 094 765,5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178 632,2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138 547,0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73 476,5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49 787,2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58 681,8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286 733,8</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308 907,0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802 291,7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124 284,8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106 500,0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58 499,3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37 655,0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228 807,0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246 545,6</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126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остаток средств федерального бюджета прошлых лет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684,8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684,8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292 473,8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54 347,4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32 047,0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14 977,2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12 132,2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58 681,8</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57 926,8</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62 361,4</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3 - стимулирование развития субъектов малого и среднего предпринимательства</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3.1. </w:t>
            </w:r>
            <w:proofErr w:type="spellStart"/>
            <w:r w:rsidRPr="00040924">
              <w:rPr>
                <w:color w:val="000000"/>
                <w:sz w:val="18"/>
                <w:szCs w:val="18"/>
              </w:rPr>
              <w:t>Софинансирование</w:t>
            </w:r>
            <w:proofErr w:type="spellEnd"/>
            <w:r w:rsidRPr="00040924">
              <w:rPr>
                <w:color w:val="000000"/>
                <w:sz w:val="18"/>
                <w:szCs w:val="18"/>
              </w:rPr>
              <w:t xml:space="preserve"> на конкурсной основе мероприятий, отраженных в муниципальных программах развития и поддержки субъектов малого и среднего предпринимательства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260 212,0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33 713,2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32 853,0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37 463,5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65 954,2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71 228,1</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proofErr w:type="spellStart"/>
            <w:r w:rsidRPr="00040924">
              <w:rPr>
                <w:color w:val="000000"/>
                <w:sz w:val="18"/>
                <w:szCs w:val="18"/>
              </w:rPr>
              <w:t>софинансирование</w:t>
            </w:r>
            <w:proofErr w:type="spellEnd"/>
            <w:r w:rsidRPr="00040924">
              <w:rPr>
                <w:color w:val="000000"/>
                <w:sz w:val="18"/>
                <w:szCs w:val="18"/>
              </w:rPr>
              <w:t xml:space="preserve"> муниципальных программ развития субъектов малого и среднего предпринимательства в 2014-2016 годах - не менее 20, с 2017 года – не менее 4</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19-20, 23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158 808,3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22 963,2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14 515,0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16 254,1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45 710,6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49 365,4</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126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остаток средств федерального бюджета прошлых лет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4 993,0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3 963,2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1 029,8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61 588,0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11 858,0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14 211,0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11 427,6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12 341,4</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39 815,7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6 480,0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6 998,4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8 816,0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9 521,3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3</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260 212,0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33 713,2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32 853,0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37 463,5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65 954,2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71 228,1</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158 808,3</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22 963,2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14 515,0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16 254,1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45 710,6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49 365,4</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126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остаток средств федерального бюджета прошлых лет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4 993,0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3 963,2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1 029,8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61 588,0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4 750,0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11 858,0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14 211,0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11 427,6</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12 341,4</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39 815,7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6 480,0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6 998,4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8 816,0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9 521,3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Всего по подпрограмме № 2</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итого</w:t>
            </w:r>
            <w:r w:rsidRPr="00040924">
              <w:rPr>
                <w:bCs/>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1 477 517,1</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229 973,0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192 355,0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120 848,1</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73 616,9</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73 926,7</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378 552,9</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408 244,5</w:t>
            </w:r>
          </w:p>
        </w:tc>
        <w:tc>
          <w:tcPr>
            <w:tcW w:w="2369"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994 498,4</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153 848,0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133 015,0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77 506,5</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51 161,3</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278 623,6</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300 344,0</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126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остаток средств федерального бюджета прошлых лет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5 677,8</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4 648,0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1 029,8</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443 203,0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70 125,0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52 860,0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36 343,2</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21 455,6</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72 926,7</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91 113,3</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98 379,2</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39 815,7</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6 000,0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6 480,0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6 998,4</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1 000,0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8 816,0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9 521,3</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5446" w:type="dxa"/>
            <w:gridSpan w:val="13"/>
            <w:shd w:val="clear" w:color="auto" w:fill="auto"/>
            <w:noWrap/>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III. Подпрограмма № 3 "Совершенствование системы управления экономическим развитием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Цель подпрограммы № 3 - повышение эффективности управления экономическим развитием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Совершенствование нормативной правовой основы по долгосрочному и среднесрочному планированию и прогнозированию социально-экономического развития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 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обеспечение дополнения (изменения) нормативной правовой базы Архангельской области по вопросам долгосрочного планирования и прогнозирования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27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1.2. Прогнозирование социально-экономического развития Архангельской области, а также координация деятельности, оказание методической помощи по </w:t>
            </w:r>
            <w:r w:rsidRPr="00040924">
              <w:rPr>
                <w:color w:val="000000"/>
                <w:sz w:val="18"/>
                <w:szCs w:val="18"/>
              </w:rPr>
              <w:lastRenderedPageBreak/>
              <w:t>формированию исполнительными органами государственной власти Архангельской области, органами местного самоуправления городских округов и муниципальных районов Архангельской области соответствующих показателей прогнозов социально-экономического развития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отклонение ключевых фактических показателей развития экономики Архангельской области от прогнозируемых в предыдущем году значений к 2020 году по модулю не более 3,6 процента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27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1.3. Мониторинг показателей социально-экономического развития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обновление показателей социально-экономического развития не менее 1 раза в месяц (в соответствии с нормативными правовыми актами Правительства Российской Федерации и Правительства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1, 2, 12, 13, 27, 50, 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1.4. Методическое обеспечение разработки документов долгосрочного планирования </w:t>
            </w:r>
            <w:r w:rsidRPr="00040924">
              <w:rPr>
                <w:color w:val="000000"/>
                <w:sz w:val="18"/>
                <w:szCs w:val="18"/>
              </w:rPr>
              <w:lastRenderedPageBreak/>
              <w:t>городских округов и муниципальных районов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экономического развития, 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доля документов перспективного планирования социально-экономического развития городских округов и муниципальных районов </w:t>
            </w:r>
            <w:r w:rsidRPr="00040924">
              <w:rPr>
                <w:color w:val="000000"/>
                <w:sz w:val="18"/>
                <w:szCs w:val="18"/>
              </w:rPr>
              <w:lastRenderedPageBreak/>
              <w:t>Архангельской области (стратегии, комплексные программы), принятых в отчетном периоде, по которым министерством экономического развития  оказано методическое содействие, не менее 100 процентов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 27, 29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1</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Мониторинг участия исполнительных органов государственной власти Архангельской области в государственных программах Российской Федерации и федеральных целевых программах</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обеспечение привлечения федеральных средств в рамках федеральных целевых программ и государственных программ Российской Федерации на территорию Архангельской области (ежегодный рост не менее чем на 10 процентов)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30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2.2. Координация деятельности исполнительных органов государственной власти Архангельской области по вопросам разработки и реализации программ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обеспечение процессов разработки, принятия и реализации 23 государственных программ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30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разделу 2</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3.1. Информационное, научно-методическое нормативное, кадровое обеспечение развития процедур </w:t>
            </w:r>
            <w:r w:rsidRPr="00040924">
              <w:rPr>
                <w:color w:val="000000"/>
                <w:sz w:val="18"/>
                <w:szCs w:val="18"/>
              </w:rPr>
              <w:lastRenderedPageBreak/>
              <w:t>оценки регулирующего воздействия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доля заключений об оценке регулирующего воздействия, содержащих количественные оценки, - не менее 50 процентов к 2020 году</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31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Координация внедрения и развития процедур оценки регулирующего воздействия на муниципальном уровне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доля муниципальных образований, внедривших процедуру оценки регулирующего воздействия, в соответствии с требованиями действующего законодательства к 2018 году - 100 процентов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8, 32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3</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4 - развитие системы оценки эффективности деятельности исполнительных органов государственной власти Архангельской области, органов местного самоуправления городских округов и муниципальных районов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4.1. Подготовка </w:t>
            </w:r>
            <w:r w:rsidRPr="00040924">
              <w:rPr>
                <w:color w:val="000000"/>
                <w:sz w:val="18"/>
                <w:szCs w:val="18"/>
              </w:rPr>
              <w:lastRenderedPageBreak/>
              <w:t>доклада Губернатора Архангельской области о достигнутых значениях показателей эффективности деятельности органов исполнительной власти Архангельской области за отчетный год и их планируемых значениях на трехлетний период</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министерство </w:t>
            </w:r>
            <w:r w:rsidRPr="00040924">
              <w:rPr>
                <w:color w:val="000000"/>
                <w:sz w:val="18"/>
                <w:szCs w:val="18"/>
              </w:rPr>
              <w:lastRenderedPageBreak/>
              <w:t>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подготовка и направление </w:t>
            </w:r>
            <w:r w:rsidRPr="00040924">
              <w:rPr>
                <w:color w:val="000000"/>
                <w:sz w:val="18"/>
                <w:szCs w:val="18"/>
              </w:rPr>
              <w:lastRenderedPageBreak/>
              <w:t>доклада Губернатора Архангельской области о достигнутых значениях показателей эффективности деятельности органов исполнительной власти Архангельской области за отчетный год и их планируемых значениях на трехлетний период в Правительство Российской Федерации - до 1 апреля, ежегодно</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Пункт 33 </w:t>
            </w:r>
            <w:r w:rsidRPr="00040924">
              <w:rPr>
                <w:color w:val="000000"/>
                <w:sz w:val="18"/>
                <w:szCs w:val="18"/>
              </w:rPr>
              <w:lastRenderedPageBreak/>
              <w:t>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Организация проведения социологического исследования по оценке удовлетворенности населения Архангельской области услугами в сферах образования, культуры, жилищно-коммунальными услугами, а также деятельностью органов местного самоуправления городских округов и муниципальных районов, в том числе их информационной открытостью</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наличие объективной информации об уровне удовлетворенности населения Архангельской области услугами в сферах образования, культуры, жилищно-коммунальными услугами, а также деятельностью органов местного самоуправления городских округов и муниципальных районов, в том числе их информационной открытостью</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33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4.3. Проведение комплексной оценки эффективности </w:t>
            </w:r>
            <w:r w:rsidRPr="00040924">
              <w:rPr>
                <w:color w:val="000000"/>
                <w:sz w:val="18"/>
                <w:szCs w:val="18"/>
              </w:rPr>
              <w:lastRenderedPageBreak/>
              <w:t>деятельности органов местного самоуправления городских округов и муниципальных районов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публикация сводного доклада о результатах оценки эффективности деятельности </w:t>
            </w:r>
            <w:r w:rsidRPr="00040924">
              <w:rPr>
                <w:color w:val="000000"/>
                <w:sz w:val="18"/>
                <w:szCs w:val="18"/>
              </w:rPr>
              <w:lastRenderedPageBreak/>
              <w:t>органов местного самоуправления городских округов и муниципальных районов Архангельской области на официальном сайте Правительства Архангельской области не позднее 1 октября, ежегодно</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 34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4.4. Выделение грантов муниципальным образованиям Архангельской области, достигшим наилучших значений показателей деятельности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предоставление грантов не менее чем 4 муниципальным образованиям, достигшим наилучших значений показателей деятельности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35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4</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5 - обеспечение деятельности министерства экономического развития и агентства стратегических разработок</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5.1. Финансовое обеспечение деятельности министерства экономического развития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экономического развития</w:t>
            </w: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316 144,8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36 627,8</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47 691,1</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42 933,4</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39 774,8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42 246,1</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53 435,8</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53 435,8</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условий для обеспечения реализации государственной программы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316 144,8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36 627,8</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47 691,1</w:t>
            </w:r>
          </w:p>
        </w:tc>
        <w:tc>
          <w:tcPr>
            <w:tcW w:w="850" w:type="dxa"/>
            <w:shd w:val="clear" w:color="auto" w:fill="auto"/>
            <w:noWrap/>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42 933,4</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39 774,8</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42 246,1</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53 435,8</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53 435,8</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5.2. Обеспечение официальной статистической информацией, организация выполнения научно-исследовательских работ, проведение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мероприятий,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89 999,1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6 306,5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5 806,5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35 106,5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16 306,5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удовлетворение потребности исполнительных органов государственной власти Архангельской области в официальной статистической информации; </w:t>
            </w:r>
            <w:r w:rsidRPr="00040924">
              <w:rPr>
                <w:color w:val="000000"/>
                <w:sz w:val="18"/>
                <w:szCs w:val="18"/>
              </w:rPr>
              <w:br/>
              <w:t xml:space="preserve">подготовка не менее 1 научно-исследовательской работы в год; </w:t>
            </w:r>
            <w:r w:rsidRPr="00040924">
              <w:rPr>
                <w:color w:val="000000"/>
                <w:sz w:val="18"/>
                <w:szCs w:val="18"/>
              </w:rPr>
              <w:br/>
              <w:t xml:space="preserve">обеспечение участия Архангельской области в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мероприятиях  (конференции, форумы, </w:t>
            </w:r>
            <w:proofErr w:type="gramStart"/>
            <w:r w:rsidRPr="00040924">
              <w:rPr>
                <w:color w:val="000000"/>
                <w:sz w:val="18"/>
                <w:szCs w:val="18"/>
              </w:rPr>
              <w:t>бизнес-миссии</w:t>
            </w:r>
            <w:proofErr w:type="gramEnd"/>
            <w:r w:rsidRPr="00040924">
              <w:rPr>
                <w:color w:val="000000"/>
                <w:sz w:val="18"/>
                <w:szCs w:val="18"/>
              </w:rPr>
              <w:t>, выставочные мероприятия) в целях продвижения  экономического потенциала Архангельской области – не менее 2 мероприятий в год</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2, 27, 28, 29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89 999,1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6 306,5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5 806,5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35 106,5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16 306,5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обеспечение официальной статистической информацией, организация выполнения научно-</w:t>
            </w:r>
            <w:r w:rsidRPr="00040924">
              <w:rPr>
                <w:color w:val="000000"/>
                <w:sz w:val="18"/>
                <w:szCs w:val="18"/>
              </w:rPr>
              <w:lastRenderedPageBreak/>
              <w:t xml:space="preserve">исследовательских работ, проведение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экономического развития</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71 999,1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6 306,5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5 806,5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27 106,5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6 306,5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71 999,1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4 706,5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6 306,5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5 806,5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27 106,5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6 306,5</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10 883,3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организация выполнения научно-исследовательских работ</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 Финансовое обеспечение деятельности агентства стратегических разработок</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стратегических разработок</w:t>
            </w: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42 230,5</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10 510,3</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14 939,5</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16 780,7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условий для обеспечения реализации государственной программы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42 230,5</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10 510,3</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14 939,5</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16 780,7</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vAlign w:val="center"/>
            <w:hideMark/>
          </w:tcPr>
          <w:p w:rsidR="00295A58" w:rsidRPr="00040924" w:rsidRDefault="00295A58" w:rsidP="00295A58">
            <w:pPr>
              <w:rPr>
                <w:color w:val="000000"/>
                <w:sz w:val="18"/>
                <w:szCs w:val="18"/>
              </w:rPr>
            </w:pPr>
            <w:proofErr w:type="spellStart"/>
            <w:proofErr w:type="gramStart"/>
            <w:r w:rsidRPr="00040924">
              <w:rPr>
                <w:color w:val="000000"/>
                <w:sz w:val="18"/>
                <w:szCs w:val="18"/>
              </w:rPr>
              <w:t>внебюджет-ные</w:t>
            </w:r>
            <w:proofErr w:type="spellEnd"/>
            <w:proofErr w:type="gramEnd"/>
            <w:r w:rsidRPr="00040924">
              <w:rPr>
                <w:color w:val="000000"/>
                <w:sz w:val="18"/>
                <w:szCs w:val="18"/>
              </w:rPr>
              <w:t xml:space="preserve"> средства</w:t>
            </w:r>
          </w:p>
        </w:tc>
        <w:tc>
          <w:tcPr>
            <w:tcW w:w="993"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vAlign w:val="cente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Всего по задаче № 5</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ype="page"/>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448 374,4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41 334,3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53 997,6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59 250,2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89 820,8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75 333,3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64 319,1</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64 319,1</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448 374,4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41 334,3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53 997,6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59 250,2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89 820,8</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75 333,3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64 319,1</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64 319,1</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Всего по подпрограмме № 3</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итого</w:t>
            </w:r>
            <w:r w:rsidRPr="00040924">
              <w:rPr>
                <w:bCs/>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490 374,4</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49 334,3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61 997,6</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59 250,2</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91 820,8</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83 333,3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72 319,1</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72 319,1</w:t>
            </w:r>
          </w:p>
        </w:tc>
        <w:tc>
          <w:tcPr>
            <w:tcW w:w="2369"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490 374,4</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49 334,3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61 997,6</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59 250,2</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91 820,8</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83 333,3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72 319,1</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72 319,1</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5446" w:type="dxa"/>
            <w:gridSpan w:val="13"/>
            <w:shd w:val="clear" w:color="auto" w:fill="auto"/>
            <w:noWrap/>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IV. Подпрограмма № 4 "Совершенствование организации государственных закупок в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Цель подпрограммы №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областных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1 - совершенствование организации управления государственными закупками Архангельской области на принципах действия контрактной системы</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1.1. Совершенствование правового </w:t>
            </w:r>
            <w:r w:rsidRPr="00040924">
              <w:rPr>
                <w:color w:val="000000"/>
                <w:sz w:val="18"/>
                <w:szCs w:val="18"/>
              </w:rPr>
              <w:lastRenderedPageBreak/>
              <w:t>регулирования в сфере закупок Архангельской области в соответствии с положениями контрактной системы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контрактное агентство Архангельской </w:t>
            </w:r>
            <w:r w:rsidRPr="00040924">
              <w:rPr>
                <w:color w:val="000000"/>
                <w:sz w:val="18"/>
                <w:szCs w:val="18"/>
              </w:rPr>
              <w:lastRenderedPageBreak/>
              <w:t>области (далее - контрактное 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оптимизация системы управления закупками в рамках практического </w:t>
            </w:r>
            <w:r w:rsidRPr="00040924">
              <w:rPr>
                <w:color w:val="000000"/>
                <w:sz w:val="18"/>
                <w:szCs w:val="18"/>
              </w:rPr>
              <w:lastRenderedPageBreak/>
              <w:t>применения положений Федерального закона от 5 апреля 2013 года № 44-ФЗ "О контрактной системе в сфере закупок товаров, работ и услуг для государственных и муниципальных нужд" (далее - Федеральный закон от 5 апреля 2013 года № 44-ФЗ), обеспечение законности и регламентации организации процедур закупок, формирование единого порядка взаимодействия уполномоченного органа и заказчиков от этапа планирования до исполнения контрактов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Пункты 36-42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1.2. Разработка, создание, поэтапное внедрение в работу и развитие региональной информационной системы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в 2017 году региональной информационной системы. Повышение эффективности организации закупочной деятельности заказчиков за счет обеспечения на современном технологическом уровне автоматизации всех стадий закупок, исключение коррупционного фактора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43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администрация Губернатора Архангельской области и Правительства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министерство связи и информационных технологий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Обеспечение мониторинга закупок для обеспечения государственных нужд Архангельской области и нужд государственных бюджетных учреждений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контрактное 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формирование актуальной информации для оценки достижения целей контрактной системы, определения перспективных направлений ее развития, обеспечения заказчиков и контролирующих органов данными о ходе и конечных результатах исполнения контрактов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36-42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1.4. Организация и проведение мероприятий по </w:t>
            </w:r>
            <w:r w:rsidRPr="00040924">
              <w:rPr>
                <w:color w:val="000000"/>
                <w:sz w:val="18"/>
                <w:szCs w:val="18"/>
              </w:rPr>
              <w:lastRenderedPageBreak/>
              <w:t>поддержанию и повышению уровня квалификации и профессионализма заказчиков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контрактное 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ежегодное повышение квалификации в сфере закупок не менее 10 </w:t>
            </w:r>
            <w:r w:rsidRPr="00040924">
              <w:rPr>
                <w:color w:val="000000"/>
                <w:sz w:val="18"/>
                <w:szCs w:val="18"/>
              </w:rPr>
              <w:lastRenderedPageBreak/>
              <w:t>процентов специалистов государственных заказчиков в сфере закупок. Повышение профессионализма государственных заказчиков, минимизация случаев нарушения законодательства о контрактной системе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Пункты 39, 40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1</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30 400,0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5 400,0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25 000,0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2.1. Создание дополнительных разделов региональной информационной системы для обеспечения свободного доступа </w:t>
            </w:r>
            <w:r w:rsidRPr="00040924">
              <w:rPr>
                <w:color w:val="000000"/>
                <w:sz w:val="18"/>
                <w:szCs w:val="18"/>
              </w:rPr>
              <w:lastRenderedPageBreak/>
              <w:t>к участию в закупках для всех хозяйствующих субъектов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министерство связи и информационных технологий Архангельской области</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формирование дополнительных инструментов информационной поддержки государственных закупок продукции, востребованной в рамках перспективного государственного заказа, в </w:t>
            </w:r>
            <w:r w:rsidRPr="00040924">
              <w:rPr>
                <w:color w:val="000000"/>
                <w:sz w:val="18"/>
                <w:szCs w:val="18"/>
              </w:rPr>
              <w:lastRenderedPageBreak/>
              <w:t>том числе продукции местных товаропроизводителей. Ежегодное повышение среднего количества участников торгов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 43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Повышение уровня знаний о контрактной системе участников закупок</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контрактное 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организация и проведение не менее 8 совещаний, семинаров, круглых столов ежегодно. Выпуск (обновление) методического пособия для участников закупок по мере необходимости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38-42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2</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3.1. Развитие </w:t>
            </w:r>
            <w:r w:rsidRPr="00040924">
              <w:rPr>
                <w:color w:val="000000"/>
                <w:sz w:val="18"/>
                <w:szCs w:val="18"/>
              </w:rPr>
              <w:lastRenderedPageBreak/>
              <w:t>системы общественного контроля и системы независимой экспертизы в порядке и формах, установленных Федеральным законом от 5 апреля 2013 года № 44-ФЗ</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контрактное </w:t>
            </w:r>
            <w:r w:rsidRPr="00040924">
              <w:rPr>
                <w:color w:val="000000"/>
                <w:sz w:val="18"/>
                <w:szCs w:val="18"/>
              </w:rPr>
              <w:lastRenderedPageBreak/>
              <w:t>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проведение тестового </w:t>
            </w:r>
            <w:r w:rsidRPr="00040924">
              <w:rPr>
                <w:color w:val="000000"/>
                <w:sz w:val="18"/>
                <w:szCs w:val="18"/>
              </w:rPr>
              <w:lastRenderedPageBreak/>
              <w:t>внедрения элементов системы общественного контроля в 2014 году</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Пункты 37-42 </w:t>
            </w:r>
            <w:r w:rsidRPr="00040924">
              <w:rPr>
                <w:color w:val="000000"/>
                <w:sz w:val="18"/>
                <w:szCs w:val="18"/>
              </w:rPr>
              <w:lastRenderedPageBreak/>
              <w:t>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Развитие общественного обсуждения закупок</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контрактное 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проведение обязательного общественного обсуждения закупок, начиная с 2016 года, в целях повышения прозрачности закупок и эффективного использования средств областного бюджета и внебюджетных источников финансирования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37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3.3. Обеспечение деятельности контрактного агентства как ответственного исполнителя подпрограммы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контрактное 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D231E1" w:rsidRDefault="00295A58" w:rsidP="00295A58">
            <w:pPr>
              <w:jc w:val="center"/>
              <w:rPr>
                <w:color w:val="000000"/>
                <w:sz w:val="18"/>
                <w:szCs w:val="18"/>
              </w:rPr>
            </w:pPr>
            <w:r w:rsidRPr="00D231E1">
              <w:rPr>
                <w:color w:val="000000"/>
                <w:sz w:val="18"/>
                <w:szCs w:val="18"/>
              </w:rPr>
              <w:t>315</w:t>
            </w:r>
            <w:r>
              <w:rPr>
                <w:color w:val="000000"/>
                <w:sz w:val="18"/>
                <w:szCs w:val="18"/>
                <w:lang w:val="en-US"/>
              </w:rPr>
              <w:t> </w:t>
            </w:r>
            <w:r>
              <w:rPr>
                <w:color w:val="000000"/>
                <w:sz w:val="18"/>
                <w:szCs w:val="18"/>
              </w:rPr>
              <w:t>598,5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40 235,6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45 579,1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43 826,2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40 784,9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43 608,3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50 782,2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50 782,2</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материально-техническое и финансовое обеспечение деятельности контрактного агентства как ответственного исполнителя подпрограммы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36-42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315 598,5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40 235,6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45 579,1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43 826,2</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40 784,9</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43 608,3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50 782,2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50 782,2</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3.4. Создание и обеспечение деятельности государственного казенного учреждения Архангельской области "Региональный центр по организации закупок"</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контрактное агентство</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107 119,1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332,7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13 509,4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13 448,1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11 290,5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11 338,4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28 600,0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28 600,0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В 2014 году – создание, с 2015 года - </w:t>
            </w:r>
            <w:r w:rsidRPr="00040924">
              <w:rPr>
                <w:color w:val="000000"/>
                <w:sz w:val="18"/>
                <w:szCs w:val="18"/>
              </w:rPr>
              <w:br/>
              <w:t>материально-техническое и финансовое обеспечение деятельности учреждения</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37-42 Перечня</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107 119,1</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332,7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13 509,4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13 448,1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11 290,5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11 338,4</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28 600,0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28 600,0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3</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r w:rsidRPr="00040924">
              <w:rPr>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422 717,6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40 568,3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59 088,5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57 274,3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52 075,4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54 946,7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79 382,2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79 382,2</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422 717,6</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40 568,3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59 088,5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57 274,3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52 075,4</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54 946,7</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79 382,2</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79 382,2</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Всего по подпрограмме № 4</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итого</w:t>
            </w:r>
            <w:r w:rsidRPr="00040924">
              <w:rPr>
                <w:bCs/>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453 117,6</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45 968,3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59 088,5</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57 274,3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77 075,4</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54 946,7</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79 382,2</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79 382,2</w:t>
            </w:r>
          </w:p>
        </w:tc>
        <w:tc>
          <w:tcPr>
            <w:tcW w:w="2369"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453 117,6</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45 968,3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59 088,5</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57 274,3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77 075,4</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54 946,7</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79 382,2</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79 382,2</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5446" w:type="dxa"/>
            <w:gridSpan w:val="13"/>
            <w:shd w:val="clear" w:color="auto" w:fill="auto"/>
            <w:noWrap/>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V. Подпрограмма № 5 "Проведение сбалансированной политики в области государственного регулирования тарифов на территории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Цель подпрограммы № 5 - обеспечение эффективного и стабильного государственного регулирования тарифов и цен в Архангельской области</w:t>
            </w:r>
          </w:p>
        </w:tc>
      </w:tr>
      <w:tr w:rsidR="00295A58" w:rsidRPr="00040924" w:rsidTr="00295A58">
        <w:trPr>
          <w:trHeight w:val="34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proofErr w:type="gramStart"/>
            <w:r w:rsidRPr="00040924">
              <w:rPr>
                <w:color w:val="000000"/>
                <w:sz w:val="18"/>
                <w:szCs w:val="18"/>
              </w:rPr>
              <w:t>Задача № 1 - регулирование тарифов в рамках установленных федеральным органом исполнительной власти предельных минимального и (или) максимального уровней, а также с учетом соблюдения предельных индексов изменения размера вносимой гражданами платы за коммунальные услуги</w:t>
            </w:r>
            <w:proofErr w:type="gramEnd"/>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Представление до 15 июля года, предшествующего очередному периоду регулирования, в федеральный орган исполнительной власти в сфере государственного регулирования тарифов предложения об установлении предельных уровней тарифов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по тарифам и ценам Архангельской области (далее - агентство по 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установление Федеральной службой по тарифам предельных уровней тарифов с учетом предложений организаций об установлении тарифов и расчетов агентства по тарифам и ценам</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44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1.2. </w:t>
            </w:r>
            <w:proofErr w:type="gramStart"/>
            <w:r w:rsidRPr="00040924">
              <w:rPr>
                <w:color w:val="000000"/>
                <w:sz w:val="18"/>
                <w:szCs w:val="18"/>
              </w:rPr>
              <w:t xml:space="preserve">Установление тарифов в рамках утвержденных федеральным органом исполнительной власти предельных минимального и (или) максимального уровней тарифов, а также тарифов для населения с учетом </w:t>
            </w:r>
            <w:r w:rsidRPr="00040924">
              <w:rPr>
                <w:color w:val="000000"/>
                <w:sz w:val="18"/>
                <w:szCs w:val="18"/>
              </w:rPr>
              <w:lastRenderedPageBreak/>
              <w:t>соблюдения предельных индексов изменения размера вносимой гражданами платы за коммунальные услуги</w:t>
            </w:r>
            <w:proofErr w:type="gramEnd"/>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агентство по 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обеспечение единой тарифной политики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47, 48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1.3. Разработка и внедрение информационно-аналитической системы, необходимой для установления тарифов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по 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внедрение информационно-аналитической системы в сфере тарифного регулирования в 2014 году</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1</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w:t>
            </w:r>
            <w:r>
              <w:rPr>
                <w:color w:val="000000"/>
                <w:sz w:val="18"/>
                <w:szCs w:val="18"/>
              </w:rPr>
              <w:t xml:space="preserve"> </w:t>
            </w:r>
            <w:r w:rsidRPr="00040924">
              <w:rPr>
                <w:color w:val="000000"/>
                <w:sz w:val="18"/>
                <w:szCs w:val="18"/>
              </w:rPr>
              <w:t>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2 - поэтапный переход к установлению долгосрочных тарифов</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2.1. Проведение в </w:t>
            </w:r>
            <w:r w:rsidRPr="00040924">
              <w:rPr>
                <w:color w:val="000000"/>
                <w:sz w:val="18"/>
                <w:szCs w:val="18"/>
              </w:rPr>
              <w:lastRenderedPageBreak/>
              <w:t>2014-2015 годах мониторинга организаций, соответствующих критериям, обязательным при установлении долгосрочных тарифов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агентство по </w:t>
            </w:r>
            <w:r w:rsidRPr="00040924">
              <w:rPr>
                <w:color w:val="000000"/>
                <w:sz w:val="18"/>
                <w:szCs w:val="18"/>
              </w:rPr>
              <w:lastRenderedPageBreak/>
              <w:t>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определение перечня </w:t>
            </w:r>
            <w:r w:rsidRPr="00040924">
              <w:rPr>
                <w:color w:val="000000"/>
                <w:sz w:val="18"/>
                <w:szCs w:val="18"/>
              </w:rPr>
              <w:lastRenderedPageBreak/>
              <w:t xml:space="preserve">организаций, в отношении которых законодательно предусмотрено установление долгосрочных тарифов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Пункт 45 </w:t>
            </w:r>
            <w:r w:rsidRPr="00040924">
              <w:rPr>
                <w:color w:val="000000"/>
                <w:sz w:val="18"/>
                <w:szCs w:val="18"/>
              </w:rPr>
              <w:lastRenderedPageBreak/>
              <w:t>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2.2. Установление долгосрочных параметров регулирования тарифов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по 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исполнение требований законодательства в области государственного регулирования тарифов и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45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2</w:t>
            </w:r>
          </w:p>
        </w:tc>
        <w:tc>
          <w:tcPr>
            <w:tcW w:w="1418" w:type="dxa"/>
            <w:vMerge w:val="restart"/>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3 - осуществление регионального государственного контроля (надзора) в области регулируемых тарифов</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3.1. Проведение проверок организаций, в отношении которых осуществляется государственное регулирование тарифов, в том числе в рамках утвержденного Генеральной прокуратурой Российской Федерации ежегодного сводного плана проведения плановых проверок юридических лиц и индивидуальных предпринимателей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по 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профилактика, выявление и пресечение нарушений порядка ценообразования, а также обеспечение достоверности и полноты сведений, предоставляемых организациями, в отношении которых осуществляется государственное регулирование тарифов, а также соблюдение утвержденного Генеральной прокуратурой Российской Федерации ежегодного сводного плана проведения плановых проверок юридических лиц и индивидуальных предпринимателей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49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3.2. Установление тарифов с учетом результатов контрольных мероприятий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агентство по 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достижение баланса интересов производителей и потребителей товаров и услуг, а также установление экономически обоснованных тарифов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46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both"/>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3.3. Обеспечение </w:t>
            </w:r>
            <w:r w:rsidRPr="00040924">
              <w:rPr>
                <w:color w:val="000000"/>
                <w:sz w:val="18"/>
                <w:szCs w:val="18"/>
              </w:rPr>
              <w:lastRenderedPageBreak/>
              <w:t>деятельности агентства по тарифам и ценам как ответственного исполнителя подпрограммы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агентство по </w:t>
            </w:r>
            <w:r w:rsidRPr="00040924">
              <w:rPr>
                <w:color w:val="000000"/>
                <w:sz w:val="18"/>
                <w:szCs w:val="18"/>
              </w:rPr>
              <w:lastRenderedPageBreak/>
              <w:t>тарифам и ценам</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398 476,7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47 386,3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49 252,2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47 104,1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42 501,5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48 720,6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78 017,0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85 495,0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материально-техническое и </w:t>
            </w:r>
            <w:r w:rsidRPr="00040924">
              <w:rPr>
                <w:color w:val="000000"/>
                <w:sz w:val="18"/>
                <w:szCs w:val="18"/>
              </w:rPr>
              <w:lastRenderedPageBreak/>
              <w:t>финансовое обеспечение деятельности агентства по тарифам и ценам как ответственного исполнителя подпрограммы</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398 476,7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47 386,3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49 252,2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47 104,1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42 501,5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48 720,6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78 017,0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85 495,0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noWrap/>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3</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 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398 476,7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47 386,3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49 252,2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47 104,1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42 501,5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48 720,6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78 017,0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85 495,0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398 476,7</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47 386,3</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49 252,2</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47 104,1</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42 501,5</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48 720,6</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78 017,0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85 495,0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Всего по подпрограмме № 5</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итого</w:t>
            </w:r>
            <w:r w:rsidRPr="00040924">
              <w:rPr>
                <w:bCs/>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403 476,7</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52 386,3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49 252,2</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47 104,1</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42 501,5</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48 720,6</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78 017,0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85 495,0</w:t>
            </w:r>
          </w:p>
        </w:tc>
        <w:tc>
          <w:tcPr>
            <w:tcW w:w="2369"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403 476,7</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52 386,3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49 252,2</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47 104,1</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42 501,5</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48 720,6</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78 017,0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85 495,0</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r>
      <w:tr w:rsidR="00295A58" w:rsidRPr="00040924" w:rsidTr="00295A58">
        <w:trPr>
          <w:trHeight w:val="315"/>
        </w:trPr>
        <w:tc>
          <w:tcPr>
            <w:tcW w:w="15446" w:type="dxa"/>
            <w:gridSpan w:val="13"/>
            <w:shd w:val="clear" w:color="auto" w:fill="auto"/>
            <w:noWrap/>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VI. Подпрограмма № 6 "Развитие промышленности в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Цель подпрограммы N 6 - обеспечение устойчивых темпов роста промышленного производства и повышение конкурентоспособности промышленности в Архангельской области</w:t>
            </w: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1 – создание благоприятных условий для технологического развития и эффективной хозяйственной деятельности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1.1. Оказание финансовой поддержки промышленным организациям,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более 150 рабочих мест, в том числе высокопроизводительных;</w:t>
            </w:r>
            <w:r w:rsidRPr="00040924">
              <w:rPr>
                <w:color w:val="000000"/>
                <w:sz w:val="18"/>
                <w:szCs w:val="18"/>
              </w:rPr>
              <w:br w:type="page"/>
              <w:t>расширение и модернизация действующих произво</w:t>
            </w:r>
            <w:proofErr w:type="gramStart"/>
            <w:r w:rsidRPr="00040924">
              <w:rPr>
                <w:color w:val="000000"/>
                <w:sz w:val="18"/>
                <w:szCs w:val="18"/>
              </w:rPr>
              <w:t>дств пр</w:t>
            </w:r>
            <w:proofErr w:type="gramEnd"/>
            <w:r w:rsidRPr="00040924">
              <w:rPr>
                <w:color w:val="000000"/>
                <w:sz w:val="18"/>
                <w:szCs w:val="18"/>
              </w:rPr>
              <w:t>омышленных предприятий, повышение конкурентоспособности выпускаемой продукции;</w:t>
            </w:r>
            <w:r w:rsidRPr="00040924">
              <w:rPr>
                <w:color w:val="000000"/>
                <w:sz w:val="18"/>
                <w:szCs w:val="18"/>
              </w:rPr>
              <w:br w:type="page"/>
              <w:t xml:space="preserve">организация участия промышленных предприятий в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мероприятиях (в том числе "единым стендом"), не менее 2 предприятий в год</w:t>
            </w:r>
            <w:r w:rsidRPr="00040924">
              <w:rPr>
                <w:color w:val="000000"/>
                <w:sz w:val="18"/>
                <w:szCs w:val="18"/>
              </w:rPr>
              <w:br w:type="page"/>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50-52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Default="00295A58" w:rsidP="00295A58">
            <w:r w:rsidRPr="00615DC3">
              <w:rPr>
                <w:color w:val="000000"/>
                <w:sz w:val="18"/>
                <w:szCs w:val="18"/>
              </w:rPr>
              <w:t>-</w:t>
            </w:r>
          </w:p>
        </w:tc>
        <w:tc>
          <w:tcPr>
            <w:tcW w:w="1026" w:type="dxa"/>
            <w:shd w:val="clear" w:color="auto" w:fill="auto"/>
            <w:tcMar>
              <w:left w:w="28" w:type="dxa"/>
              <w:right w:w="28" w:type="dxa"/>
            </w:tcMar>
            <w:hideMark/>
          </w:tcPr>
          <w:p w:rsidR="00295A58" w:rsidRDefault="00295A58" w:rsidP="00295A58">
            <w:r w:rsidRPr="00615DC3">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23 500,0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17 000,0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предоставление субсидий на модернизацию и техническое перевооружение производственных мощностей предприятий легкой промышленности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2) предоставление субсидий на уплату процентов по </w:t>
            </w:r>
            <w:r w:rsidRPr="00040924">
              <w:rPr>
                <w:color w:val="000000"/>
                <w:sz w:val="18"/>
                <w:szCs w:val="18"/>
              </w:rPr>
              <w:lastRenderedPageBreak/>
              <w:t>кредитам и займам, полученным в российских кредитных организациях и государственной корпорации «Внешэкономбанк» (за исключением предприятий оборонно-промышленного, лесопромышленного и энергетического комплексов)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10 000,0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spacing w:after="240"/>
              <w:jc w:val="center"/>
              <w:rPr>
                <w:color w:val="000000"/>
                <w:sz w:val="18"/>
                <w:szCs w:val="18"/>
              </w:rPr>
            </w:pPr>
            <w:r w:rsidRPr="00040924">
              <w:rPr>
                <w:color w:val="000000"/>
                <w:sz w:val="18"/>
                <w:szCs w:val="18"/>
              </w:rPr>
              <w:t>3) предоставление субсидий на участие промышленных предприятий (юридических лиц) в выставочно-ярмарочных мероприятиях,  в том числе:</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r>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3 500,0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1 500,0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машиностроения</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750,0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легкой промышленности</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375,0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прочих предприятий</w:t>
            </w: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375,0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1.2. Разработка и (или) издание методических, </w:t>
            </w:r>
            <w:r w:rsidRPr="00040924">
              <w:rPr>
                <w:color w:val="000000"/>
                <w:sz w:val="18"/>
                <w:szCs w:val="18"/>
              </w:rPr>
              <w:lastRenderedPageBreak/>
              <w:t>информационных и презентационных материалов о мерах поддержки промышленных предприятий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издание сборника материалов о мерах поддержки промышленных предприятий </w:t>
            </w:r>
            <w:r w:rsidRPr="00040924">
              <w:rPr>
                <w:color w:val="000000"/>
                <w:sz w:val="18"/>
                <w:szCs w:val="18"/>
              </w:rPr>
              <w:lastRenderedPageBreak/>
              <w:t>Архангельской области, каталога промышленных предприятий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Пункты 50-52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600,0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1.3. Развитие инфраструктуры поддержки промышленности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организация взаимодействия промышленных предприятий с Фондом развития промышленности (ФРП); получение поддержки через ФРП не менее одного предприятия ежегодно;</w:t>
            </w:r>
            <w:r w:rsidRPr="00040924">
              <w:rPr>
                <w:color w:val="000000"/>
                <w:sz w:val="18"/>
                <w:szCs w:val="18"/>
              </w:rPr>
              <w:br/>
              <w:t xml:space="preserve">Создание регионального ФРП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50-52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50 000,0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1.4. Содействие в разработке и реализации программ повышения эффективности производства и  производительности труда на промышленных предприятиях Архангельской </w:t>
            </w:r>
            <w:r w:rsidRPr="00040924">
              <w:rPr>
                <w:color w:val="000000"/>
                <w:sz w:val="18"/>
                <w:szCs w:val="18"/>
              </w:rPr>
              <w:lastRenderedPageBreak/>
              <w:t>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lastRenderedPageBreak/>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рост производительности труда на промышленных предприятиях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50-52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 xml:space="preserve">1.5. Подготовка, организация и проведение конференций, семинаров, круглых столов, форумов и </w:t>
            </w:r>
            <w:proofErr w:type="spellStart"/>
            <w:r w:rsidRPr="00040924">
              <w:rPr>
                <w:color w:val="000000"/>
                <w:sz w:val="18"/>
                <w:szCs w:val="18"/>
              </w:rPr>
              <w:t>конгрессных</w:t>
            </w:r>
            <w:proofErr w:type="spellEnd"/>
            <w:r w:rsidRPr="00040924">
              <w:rPr>
                <w:color w:val="000000"/>
                <w:sz w:val="18"/>
                <w:szCs w:val="18"/>
              </w:rPr>
              <w:t xml:space="preserve"> мероприятий по вопросам развития промышленности Архангельской области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организация и проведение конференции по вопросам развития промышленности на территории Архангельской области не реже одного раза в 2 года;</w:t>
            </w:r>
            <w:r w:rsidRPr="00040924">
              <w:rPr>
                <w:color w:val="000000"/>
                <w:sz w:val="18"/>
                <w:szCs w:val="18"/>
              </w:rPr>
              <w:br/>
              <w:t>организация и проведение не менее трех семинаров и круглых столов (ежегодно)</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50-52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4 000,0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xml:space="preserve">1.6. Участие Архангельской области в международных и межрегиональных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мероприятиях в сфере промышленности</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3 936,0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968,0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968,0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участие Архангельской области в не менее 2-х международных и межрегиональных </w:t>
            </w:r>
            <w:proofErr w:type="spellStart"/>
            <w:r w:rsidRPr="00040924">
              <w:rPr>
                <w:color w:val="000000"/>
                <w:sz w:val="18"/>
                <w:szCs w:val="18"/>
              </w:rPr>
              <w:t>конгрессно-выставочных</w:t>
            </w:r>
            <w:proofErr w:type="spellEnd"/>
            <w:r w:rsidRPr="00040924">
              <w:rPr>
                <w:color w:val="000000"/>
                <w:sz w:val="18"/>
                <w:szCs w:val="18"/>
              </w:rPr>
              <w:t xml:space="preserve"> мероприятиях</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50-52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3 936,0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968,0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968,0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2 000,0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1</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82 036,0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52 968,0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9 468,0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19 600,0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82 036,0</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52 968,0</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9 468,0</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19 600,0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2 – содействие в развитии научно-технической и производственной кооперации в Архангельской области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2.1. Обеспечение создания на территории Архангельской области региональных технологических и промышленных (индустриальных) парков</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Создание на территории Архангельской области не менее одного технологического парка</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Пункты 50-52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2</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5446" w:type="dxa"/>
            <w:gridSpan w:val="13"/>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Задача № 3 - создание условий для замещения импортируемых промышленных товаров, оборудования и компонентов, организации и развития современных производств по выпуску импортозамещающей продукции</w:t>
            </w: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lastRenderedPageBreak/>
              <w:t xml:space="preserve">3.1. Содействие реализации инвестиционных проектов, ориентированных на </w:t>
            </w:r>
            <w:proofErr w:type="spellStart"/>
            <w:r w:rsidRPr="00040924">
              <w:rPr>
                <w:color w:val="000000"/>
                <w:sz w:val="18"/>
                <w:szCs w:val="18"/>
              </w:rPr>
              <w:t>импортозамещение</w:t>
            </w:r>
            <w:proofErr w:type="spellEnd"/>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xml:space="preserve">министерство экономического развития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Прирост производства импортозамещающей продукции ежегодно не менее чем на 2 процента; привлечение квалифицированной рабочей силы; увеличение экспортных поставок товаров, работ и услуг российских производителей</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Пункт 52 Перечня</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val="restart"/>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Всего по задаче № 3</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итого</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 том числе:</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 </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color w:val="000000"/>
                <w:sz w:val="18"/>
                <w:szCs w:val="18"/>
              </w:rPr>
            </w:pPr>
            <w:r w:rsidRPr="00040924">
              <w:rPr>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Всего по подпрограмме № 6</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итого</w:t>
            </w:r>
            <w:r w:rsidRPr="00040924">
              <w:rPr>
                <w:bCs/>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82 036,0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52 968,0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9 468,0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19 600,0</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82 036,0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52 968,0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9 468,0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19 600,0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val="restart"/>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ВСЕГО по государственной программе</w:t>
            </w:r>
          </w:p>
        </w:tc>
        <w:tc>
          <w:tcPr>
            <w:tcW w:w="1418" w:type="dxa"/>
            <w:vMerge w:val="restart"/>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 </w:t>
            </w: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итого</w:t>
            </w:r>
            <w:r w:rsidRPr="00040924">
              <w:rPr>
                <w:bCs/>
                <w:color w:val="000000"/>
                <w:sz w:val="18"/>
                <w:szCs w:val="18"/>
              </w:rPr>
              <w:br/>
              <w:t>в том числе:</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3 264 383,5</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383 057,9</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470 975,2</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287 240,5</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287 214,6</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324 095,3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732 899,2</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778 900,8</w:t>
            </w:r>
          </w:p>
        </w:tc>
        <w:tc>
          <w:tcPr>
            <w:tcW w:w="2369"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c>
          <w:tcPr>
            <w:tcW w:w="1418" w:type="dxa"/>
            <w:vMerge w:val="restart"/>
            <w:shd w:val="clear" w:color="auto" w:fill="auto"/>
            <w:tcMar>
              <w:left w:w="28" w:type="dxa"/>
              <w:right w:w="28" w:type="dxa"/>
            </w:tcMar>
            <w:hideMark/>
          </w:tcPr>
          <w:p w:rsidR="00295A58" w:rsidRPr="00040924" w:rsidRDefault="00295A58" w:rsidP="00295A58">
            <w:pPr>
              <w:rPr>
                <w:color w:val="000000"/>
                <w:sz w:val="18"/>
                <w:szCs w:val="18"/>
              </w:rPr>
            </w:pPr>
            <w:r w:rsidRPr="00040924">
              <w:rPr>
                <w:color w:val="000000"/>
                <w:sz w:val="18"/>
                <w:szCs w:val="18"/>
              </w:rPr>
              <w:t> </w:t>
            </w: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федеральный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1 096 923,6</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157 877,2</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231 411,0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77 506,5</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51 161,3</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278 623,6</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300 344,0</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31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областной бюджет</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2 127 644,2</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219 180,7</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233 084,2</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202 735,6</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235 053,3</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323 095,3</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445 459,6</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469 035,5</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945"/>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бюджеты муниципальных образований</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39 815,7</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6 000,0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6 480,0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6 998,4</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1 000,0</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1</w:t>
            </w:r>
            <w:bookmarkStart w:id="61" w:name="_GoBack"/>
            <w:bookmarkEnd w:id="61"/>
            <w:r w:rsidRPr="00040924">
              <w:rPr>
                <w:bCs/>
                <w:color w:val="000000"/>
                <w:sz w:val="18"/>
                <w:szCs w:val="18"/>
              </w:rPr>
              <w:t xml:space="preserve"> 000,0</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8 816,0</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9 521,3</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r w:rsidR="00295A58" w:rsidRPr="00040924" w:rsidTr="00295A58">
        <w:trPr>
          <w:trHeight w:val="630"/>
        </w:trPr>
        <w:tc>
          <w:tcPr>
            <w:tcW w:w="1702" w:type="dxa"/>
            <w:vMerge/>
            <w:shd w:val="clear" w:color="auto" w:fill="auto"/>
            <w:tcMar>
              <w:left w:w="28" w:type="dxa"/>
              <w:right w:w="28" w:type="dxa"/>
            </w:tcMar>
            <w:vAlign w:val="center"/>
            <w:hideMark/>
          </w:tcPr>
          <w:p w:rsidR="00295A58" w:rsidRPr="00040924" w:rsidRDefault="00295A58" w:rsidP="00295A58">
            <w:pPr>
              <w:jc w:val="center"/>
              <w:rPr>
                <w:bCs/>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bCs/>
                <w:color w:val="000000"/>
                <w:sz w:val="18"/>
                <w:szCs w:val="18"/>
              </w:rPr>
            </w:pPr>
          </w:p>
        </w:tc>
        <w:tc>
          <w:tcPr>
            <w:tcW w:w="1417" w:type="dxa"/>
            <w:shd w:val="clear" w:color="auto" w:fill="auto"/>
            <w:tcMar>
              <w:left w:w="28" w:type="dxa"/>
              <w:right w:w="28" w:type="dxa"/>
            </w:tcMar>
            <w:hideMark/>
          </w:tcPr>
          <w:p w:rsidR="00295A58" w:rsidRPr="00040924" w:rsidRDefault="00295A58" w:rsidP="00295A58">
            <w:pPr>
              <w:rPr>
                <w:bCs/>
                <w:color w:val="000000"/>
                <w:sz w:val="18"/>
                <w:szCs w:val="18"/>
              </w:rPr>
            </w:pPr>
            <w:r w:rsidRPr="00040924">
              <w:rPr>
                <w:bCs/>
                <w:color w:val="000000"/>
                <w:sz w:val="18"/>
                <w:szCs w:val="18"/>
              </w:rPr>
              <w:t>внебюджетные средства</w:t>
            </w:r>
          </w:p>
        </w:tc>
        <w:tc>
          <w:tcPr>
            <w:tcW w:w="993" w:type="dxa"/>
            <w:shd w:val="clear" w:color="auto" w:fill="auto"/>
            <w:tcMar>
              <w:left w:w="28" w:type="dxa"/>
              <w:right w:w="28" w:type="dxa"/>
            </w:tcMar>
            <w:hideMark/>
          </w:tcPr>
          <w:p w:rsidR="00295A58" w:rsidRPr="00040924" w:rsidRDefault="00295A58" w:rsidP="00295A58">
            <w:pPr>
              <w:jc w:val="center"/>
              <w:rPr>
                <w:bCs/>
                <w:color w:val="000000"/>
                <w:sz w:val="18"/>
                <w:szCs w:val="18"/>
              </w:rPr>
            </w:pPr>
            <w:r>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0"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851"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1026" w:type="dxa"/>
            <w:shd w:val="clear" w:color="auto" w:fill="auto"/>
            <w:tcMar>
              <w:left w:w="28" w:type="dxa"/>
              <w:right w:w="28" w:type="dxa"/>
            </w:tcMar>
            <w:hideMark/>
          </w:tcPr>
          <w:p w:rsidR="00295A58" w:rsidRPr="00040924" w:rsidRDefault="00295A58" w:rsidP="00295A58">
            <w:pPr>
              <w:jc w:val="center"/>
              <w:rPr>
                <w:bCs/>
                <w:color w:val="000000"/>
                <w:sz w:val="18"/>
                <w:szCs w:val="18"/>
              </w:rPr>
            </w:pPr>
            <w:r w:rsidRPr="00040924">
              <w:rPr>
                <w:bCs/>
                <w:color w:val="000000"/>
                <w:sz w:val="18"/>
                <w:szCs w:val="18"/>
              </w:rPr>
              <w:t>-</w:t>
            </w:r>
          </w:p>
        </w:tc>
        <w:tc>
          <w:tcPr>
            <w:tcW w:w="2369"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c>
          <w:tcPr>
            <w:tcW w:w="1418" w:type="dxa"/>
            <w:vMerge/>
            <w:shd w:val="clear" w:color="auto" w:fill="auto"/>
            <w:tcMar>
              <w:left w:w="28" w:type="dxa"/>
              <w:right w:w="28" w:type="dxa"/>
            </w:tcMar>
            <w:vAlign w:val="center"/>
            <w:hideMark/>
          </w:tcPr>
          <w:p w:rsidR="00295A58" w:rsidRPr="00040924" w:rsidRDefault="00295A58" w:rsidP="00295A58">
            <w:pPr>
              <w:rPr>
                <w:color w:val="000000"/>
                <w:sz w:val="18"/>
                <w:szCs w:val="18"/>
              </w:rPr>
            </w:pPr>
          </w:p>
        </w:tc>
      </w:tr>
    </w:tbl>
    <w:p w:rsidR="00295A58" w:rsidRPr="00FA1ABB" w:rsidRDefault="00295A58" w:rsidP="00FA1ABB">
      <w:pPr>
        <w:sectPr w:rsidR="00295A58" w:rsidRPr="00FA1ABB">
          <w:pgSz w:w="16838" w:h="11905" w:orient="landscape"/>
          <w:pgMar w:top="1701" w:right="1134" w:bottom="850" w:left="1134" w:header="0" w:footer="0" w:gutter="0"/>
          <w:cols w:space="720"/>
        </w:sect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3</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государственной программе</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"Экономическое развитие</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и инвестиционная деятельность</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в Архангельской области</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(2014 - 2020 годы)"</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rPr>
          <w:rFonts w:ascii="Times New Roman" w:hAnsi="Times New Roman" w:cs="Times New Roman"/>
        </w:rPr>
      </w:pPr>
      <w:bookmarkStart w:id="62" w:name="P8996"/>
      <w:bookmarkEnd w:id="62"/>
      <w:r w:rsidRPr="00FA1ABB">
        <w:rPr>
          <w:rFonts w:ascii="Times New Roman" w:hAnsi="Times New Roman" w:cs="Times New Roman"/>
        </w:rPr>
        <w:t>РЕСУРСНОЕ ОБЕСПЕЧЕНИЕ</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реализации государственной программы "Экономическое развитие</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и инвестиционная деятельность в Архангельской области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(2014 - 2020 годы)" за счет средств областного бюджета</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Ответственный исполнитель - министерство экономического развития Архангельской области (далее - министерство экономического развития).</w:t>
      </w:r>
    </w:p>
    <w:p w:rsidR="004A4B73" w:rsidRPr="00FA1ABB" w:rsidRDefault="004A4B73" w:rsidP="00FA1ABB">
      <w:pPr>
        <w:pStyle w:val="ConsPlusNormal"/>
        <w:jc w:val="both"/>
        <w:rPr>
          <w:rFonts w:ascii="Times New Roman" w:hAnsi="Times New Roman" w:cs="Times New Roman"/>
        </w:rPr>
      </w:pPr>
    </w:p>
    <w:tbl>
      <w:tblPr>
        <w:tblStyle w:val="aa"/>
        <w:tblW w:w="14629" w:type="dxa"/>
        <w:tblInd w:w="108" w:type="dxa"/>
        <w:tblLayout w:type="fixed"/>
        <w:tblLook w:val="04A0"/>
      </w:tblPr>
      <w:tblGrid>
        <w:gridCol w:w="1730"/>
        <w:gridCol w:w="2048"/>
        <w:gridCol w:w="3055"/>
        <w:gridCol w:w="1134"/>
        <w:gridCol w:w="1134"/>
        <w:gridCol w:w="1134"/>
        <w:gridCol w:w="1134"/>
        <w:gridCol w:w="1051"/>
        <w:gridCol w:w="1115"/>
        <w:gridCol w:w="1094"/>
      </w:tblGrid>
      <w:tr w:rsidR="00455854" w:rsidTr="00455854">
        <w:trPr>
          <w:tblHeader/>
        </w:trPr>
        <w:tc>
          <w:tcPr>
            <w:tcW w:w="1730" w:type="dxa"/>
            <w:vMerge w:val="restart"/>
          </w:tcPr>
          <w:p w:rsidR="00455854" w:rsidRPr="002209D5" w:rsidRDefault="00455854" w:rsidP="00664D8B">
            <w:pPr>
              <w:jc w:val="center"/>
              <w:rPr>
                <w:color w:val="000000"/>
                <w:sz w:val="20"/>
                <w:szCs w:val="20"/>
              </w:rPr>
            </w:pPr>
            <w:r w:rsidRPr="002209D5">
              <w:rPr>
                <w:color w:val="000000"/>
                <w:sz w:val="20"/>
                <w:szCs w:val="20"/>
              </w:rPr>
              <w:t>Статус</w:t>
            </w:r>
          </w:p>
        </w:tc>
        <w:tc>
          <w:tcPr>
            <w:tcW w:w="2048" w:type="dxa"/>
            <w:vMerge w:val="restart"/>
          </w:tcPr>
          <w:p w:rsidR="00455854" w:rsidRPr="002209D5" w:rsidRDefault="00455854" w:rsidP="00664D8B">
            <w:pPr>
              <w:jc w:val="center"/>
              <w:rPr>
                <w:color w:val="000000"/>
                <w:sz w:val="20"/>
                <w:szCs w:val="20"/>
              </w:rPr>
            </w:pPr>
            <w:r w:rsidRPr="002209D5">
              <w:rPr>
                <w:color w:val="000000"/>
                <w:sz w:val="20"/>
                <w:szCs w:val="20"/>
              </w:rPr>
              <w:t>Наименование государственной программы, государственной подпрограммы</w:t>
            </w:r>
          </w:p>
        </w:tc>
        <w:tc>
          <w:tcPr>
            <w:tcW w:w="3055" w:type="dxa"/>
            <w:vMerge w:val="restart"/>
            <w:vAlign w:val="center"/>
          </w:tcPr>
          <w:p w:rsidR="00455854" w:rsidRPr="002209D5" w:rsidRDefault="00455854" w:rsidP="00664D8B">
            <w:pPr>
              <w:jc w:val="center"/>
              <w:rPr>
                <w:color w:val="000000"/>
                <w:sz w:val="20"/>
                <w:szCs w:val="20"/>
              </w:rPr>
            </w:pPr>
            <w:r w:rsidRPr="002209D5">
              <w:rPr>
                <w:color w:val="000000"/>
                <w:sz w:val="20"/>
                <w:szCs w:val="20"/>
              </w:rPr>
              <w:t>Ответственный исполнитель, соисполнитель государственной программы (государственной подпрограммы)</w:t>
            </w:r>
          </w:p>
        </w:tc>
        <w:tc>
          <w:tcPr>
            <w:tcW w:w="7796" w:type="dxa"/>
            <w:gridSpan w:val="7"/>
            <w:vAlign w:val="center"/>
          </w:tcPr>
          <w:p w:rsidR="00455854" w:rsidRPr="002209D5" w:rsidRDefault="00455854" w:rsidP="00664D8B">
            <w:pPr>
              <w:jc w:val="center"/>
              <w:rPr>
                <w:color w:val="000000"/>
                <w:sz w:val="20"/>
                <w:szCs w:val="20"/>
              </w:rPr>
            </w:pPr>
            <w:r w:rsidRPr="002209D5">
              <w:rPr>
                <w:color w:val="000000"/>
                <w:sz w:val="20"/>
                <w:szCs w:val="20"/>
              </w:rPr>
              <w:t>Расходы областного бюджета, тыс. рублей</w:t>
            </w:r>
          </w:p>
        </w:tc>
      </w:tr>
      <w:tr w:rsidR="00455854" w:rsidTr="00455854">
        <w:trPr>
          <w:tblHeader/>
        </w:trPr>
        <w:tc>
          <w:tcPr>
            <w:tcW w:w="1730" w:type="dxa"/>
            <w:vMerge/>
            <w:vAlign w:val="center"/>
          </w:tcPr>
          <w:p w:rsidR="00455854" w:rsidRDefault="00455854" w:rsidP="00664D8B">
            <w:pPr>
              <w:jc w:val="right"/>
              <w:rPr>
                <w:color w:val="auto"/>
                <w:spacing w:val="-4"/>
              </w:rPr>
            </w:pPr>
          </w:p>
        </w:tc>
        <w:tc>
          <w:tcPr>
            <w:tcW w:w="2048" w:type="dxa"/>
            <w:vMerge/>
            <w:vAlign w:val="center"/>
          </w:tcPr>
          <w:p w:rsidR="00455854" w:rsidRDefault="00455854" w:rsidP="00664D8B">
            <w:pPr>
              <w:jc w:val="right"/>
              <w:rPr>
                <w:color w:val="auto"/>
                <w:spacing w:val="-4"/>
              </w:rPr>
            </w:pPr>
          </w:p>
        </w:tc>
        <w:tc>
          <w:tcPr>
            <w:tcW w:w="3055" w:type="dxa"/>
            <w:vMerge/>
            <w:vAlign w:val="center"/>
          </w:tcPr>
          <w:p w:rsidR="00455854" w:rsidRDefault="00455854" w:rsidP="00664D8B">
            <w:pPr>
              <w:jc w:val="right"/>
              <w:rPr>
                <w:color w:val="auto"/>
                <w:spacing w:val="-4"/>
              </w:rPr>
            </w:pPr>
          </w:p>
        </w:tc>
        <w:tc>
          <w:tcPr>
            <w:tcW w:w="1134" w:type="dxa"/>
            <w:vAlign w:val="center"/>
          </w:tcPr>
          <w:p w:rsidR="00455854" w:rsidRDefault="00455854" w:rsidP="00664D8B">
            <w:pPr>
              <w:jc w:val="center"/>
              <w:rPr>
                <w:color w:val="auto"/>
                <w:spacing w:val="-4"/>
              </w:rPr>
            </w:pPr>
            <w:r w:rsidRPr="002209D5">
              <w:rPr>
                <w:color w:val="000000"/>
                <w:sz w:val="20"/>
                <w:szCs w:val="20"/>
              </w:rPr>
              <w:t>2014</w:t>
            </w:r>
          </w:p>
        </w:tc>
        <w:tc>
          <w:tcPr>
            <w:tcW w:w="1134" w:type="dxa"/>
            <w:vAlign w:val="center"/>
          </w:tcPr>
          <w:p w:rsidR="00455854" w:rsidRPr="002209D5" w:rsidRDefault="00455854" w:rsidP="00664D8B">
            <w:pPr>
              <w:jc w:val="center"/>
              <w:rPr>
                <w:color w:val="000000"/>
                <w:sz w:val="20"/>
                <w:szCs w:val="20"/>
              </w:rPr>
            </w:pPr>
            <w:r>
              <w:rPr>
                <w:color w:val="000000"/>
                <w:sz w:val="20"/>
                <w:szCs w:val="20"/>
              </w:rPr>
              <w:t>2015</w:t>
            </w:r>
          </w:p>
        </w:tc>
        <w:tc>
          <w:tcPr>
            <w:tcW w:w="1134" w:type="dxa"/>
            <w:vAlign w:val="center"/>
          </w:tcPr>
          <w:p w:rsidR="00455854" w:rsidRPr="002209D5" w:rsidRDefault="00455854" w:rsidP="00664D8B">
            <w:pPr>
              <w:jc w:val="center"/>
              <w:rPr>
                <w:color w:val="000000"/>
                <w:sz w:val="20"/>
                <w:szCs w:val="20"/>
              </w:rPr>
            </w:pPr>
            <w:r>
              <w:rPr>
                <w:color w:val="000000"/>
                <w:sz w:val="20"/>
                <w:szCs w:val="20"/>
              </w:rPr>
              <w:t>2016</w:t>
            </w:r>
          </w:p>
        </w:tc>
        <w:tc>
          <w:tcPr>
            <w:tcW w:w="1134" w:type="dxa"/>
            <w:vAlign w:val="center"/>
          </w:tcPr>
          <w:p w:rsidR="00455854" w:rsidRPr="002209D5" w:rsidRDefault="00455854" w:rsidP="00664D8B">
            <w:pPr>
              <w:jc w:val="center"/>
              <w:rPr>
                <w:color w:val="000000"/>
                <w:sz w:val="20"/>
                <w:szCs w:val="20"/>
              </w:rPr>
            </w:pPr>
            <w:r>
              <w:rPr>
                <w:color w:val="000000"/>
                <w:sz w:val="20"/>
                <w:szCs w:val="20"/>
              </w:rPr>
              <w:t>2017</w:t>
            </w:r>
          </w:p>
        </w:tc>
        <w:tc>
          <w:tcPr>
            <w:tcW w:w="1051" w:type="dxa"/>
            <w:vAlign w:val="center"/>
          </w:tcPr>
          <w:p w:rsidR="00455854" w:rsidRPr="002209D5" w:rsidRDefault="00455854" w:rsidP="00664D8B">
            <w:pPr>
              <w:jc w:val="center"/>
              <w:rPr>
                <w:color w:val="000000"/>
                <w:sz w:val="20"/>
                <w:szCs w:val="20"/>
              </w:rPr>
            </w:pPr>
            <w:r w:rsidRPr="002209D5">
              <w:rPr>
                <w:color w:val="000000"/>
                <w:sz w:val="20"/>
                <w:szCs w:val="20"/>
              </w:rPr>
              <w:t>201</w:t>
            </w:r>
            <w:r>
              <w:rPr>
                <w:color w:val="000000"/>
                <w:sz w:val="20"/>
                <w:szCs w:val="20"/>
              </w:rPr>
              <w:t>8</w:t>
            </w:r>
          </w:p>
        </w:tc>
        <w:tc>
          <w:tcPr>
            <w:tcW w:w="1115" w:type="dxa"/>
            <w:vAlign w:val="center"/>
          </w:tcPr>
          <w:p w:rsidR="00455854" w:rsidRPr="002209D5" w:rsidRDefault="00455854" w:rsidP="00664D8B">
            <w:pPr>
              <w:jc w:val="center"/>
              <w:rPr>
                <w:color w:val="000000"/>
                <w:sz w:val="20"/>
                <w:szCs w:val="20"/>
              </w:rPr>
            </w:pPr>
            <w:r>
              <w:rPr>
                <w:color w:val="000000"/>
                <w:sz w:val="20"/>
                <w:szCs w:val="20"/>
              </w:rPr>
              <w:t>2019</w:t>
            </w:r>
          </w:p>
        </w:tc>
        <w:tc>
          <w:tcPr>
            <w:tcW w:w="1094" w:type="dxa"/>
            <w:vAlign w:val="center"/>
          </w:tcPr>
          <w:p w:rsidR="00455854" w:rsidRPr="002209D5" w:rsidRDefault="00455854" w:rsidP="00664D8B">
            <w:pPr>
              <w:jc w:val="center"/>
              <w:rPr>
                <w:color w:val="000000"/>
                <w:sz w:val="20"/>
                <w:szCs w:val="20"/>
              </w:rPr>
            </w:pPr>
            <w:r>
              <w:rPr>
                <w:color w:val="000000"/>
                <w:sz w:val="20"/>
                <w:szCs w:val="20"/>
              </w:rPr>
              <w:t>2020</w:t>
            </w:r>
          </w:p>
        </w:tc>
      </w:tr>
      <w:tr w:rsidR="00455854" w:rsidRPr="002209D5" w:rsidTr="00455854">
        <w:trPr>
          <w:trHeight w:val="300"/>
        </w:trPr>
        <w:tc>
          <w:tcPr>
            <w:tcW w:w="1730" w:type="dxa"/>
            <w:vMerge w:val="restart"/>
            <w:hideMark/>
          </w:tcPr>
          <w:p w:rsidR="00455854" w:rsidRPr="002209D5" w:rsidRDefault="00455854" w:rsidP="00664D8B">
            <w:pPr>
              <w:jc w:val="center"/>
              <w:rPr>
                <w:color w:val="000000"/>
                <w:sz w:val="20"/>
                <w:szCs w:val="20"/>
              </w:rPr>
            </w:pPr>
            <w:bookmarkStart w:id="63" w:name="RANGE!B5"/>
            <w:r w:rsidRPr="002209D5">
              <w:rPr>
                <w:color w:val="000000"/>
                <w:sz w:val="20"/>
                <w:szCs w:val="20"/>
              </w:rPr>
              <w:t>1. Государственная программа</w:t>
            </w:r>
            <w:bookmarkEnd w:id="63"/>
          </w:p>
        </w:tc>
        <w:tc>
          <w:tcPr>
            <w:tcW w:w="2048" w:type="dxa"/>
            <w:vMerge w:val="restart"/>
            <w:hideMark/>
          </w:tcPr>
          <w:p w:rsidR="00455854" w:rsidRPr="002209D5" w:rsidRDefault="00455854" w:rsidP="00664D8B">
            <w:pPr>
              <w:rPr>
                <w:color w:val="000000"/>
                <w:sz w:val="20"/>
                <w:szCs w:val="20"/>
              </w:rPr>
            </w:pPr>
            <w:r w:rsidRPr="002209D5">
              <w:rPr>
                <w:color w:val="000000"/>
                <w:sz w:val="20"/>
                <w:szCs w:val="20"/>
              </w:rPr>
              <w:t>"Экономическое развитие и инвестиционная деятельность в Архангельской области (2014-2020 годы)"</w:t>
            </w:r>
          </w:p>
        </w:tc>
        <w:tc>
          <w:tcPr>
            <w:tcW w:w="3055" w:type="dxa"/>
            <w:hideMark/>
          </w:tcPr>
          <w:p w:rsidR="00455854" w:rsidRPr="002209D5" w:rsidRDefault="00455854" w:rsidP="00664D8B">
            <w:pPr>
              <w:rPr>
                <w:color w:val="000000"/>
                <w:sz w:val="20"/>
                <w:szCs w:val="20"/>
              </w:rPr>
            </w:pPr>
            <w:r w:rsidRPr="002209D5">
              <w:rPr>
                <w:color w:val="000000"/>
                <w:sz w:val="20"/>
                <w:szCs w:val="20"/>
              </w:rPr>
              <w:t>всего</w:t>
            </w:r>
          </w:p>
        </w:tc>
        <w:tc>
          <w:tcPr>
            <w:tcW w:w="1134" w:type="dxa"/>
            <w:vMerge w:val="restart"/>
            <w:hideMark/>
          </w:tcPr>
          <w:p w:rsidR="00455854" w:rsidRPr="002209D5" w:rsidRDefault="00455854" w:rsidP="00664D8B">
            <w:pPr>
              <w:jc w:val="center"/>
              <w:rPr>
                <w:color w:val="000000"/>
                <w:sz w:val="20"/>
                <w:szCs w:val="20"/>
              </w:rPr>
            </w:pPr>
            <w:r w:rsidRPr="002209D5">
              <w:rPr>
                <w:color w:val="000000"/>
                <w:sz w:val="20"/>
                <w:szCs w:val="20"/>
              </w:rPr>
              <w:t>219 180,7</w:t>
            </w:r>
          </w:p>
        </w:tc>
        <w:tc>
          <w:tcPr>
            <w:tcW w:w="1134" w:type="dxa"/>
            <w:vMerge w:val="restart"/>
            <w:hideMark/>
          </w:tcPr>
          <w:p w:rsidR="00455854" w:rsidRPr="002209D5" w:rsidRDefault="00455854" w:rsidP="00664D8B">
            <w:pPr>
              <w:jc w:val="center"/>
              <w:rPr>
                <w:color w:val="000000"/>
                <w:sz w:val="20"/>
                <w:szCs w:val="20"/>
              </w:rPr>
            </w:pPr>
            <w:r w:rsidRPr="002209D5">
              <w:rPr>
                <w:color w:val="000000"/>
                <w:sz w:val="20"/>
                <w:szCs w:val="20"/>
              </w:rPr>
              <w:t>233 084,2</w:t>
            </w:r>
          </w:p>
        </w:tc>
        <w:tc>
          <w:tcPr>
            <w:tcW w:w="1134" w:type="dxa"/>
            <w:vMerge w:val="restart"/>
            <w:hideMark/>
          </w:tcPr>
          <w:p w:rsidR="00455854" w:rsidRPr="002209D5" w:rsidRDefault="00455854" w:rsidP="00664D8B">
            <w:pPr>
              <w:jc w:val="center"/>
              <w:rPr>
                <w:color w:val="000000"/>
                <w:sz w:val="20"/>
                <w:szCs w:val="20"/>
              </w:rPr>
            </w:pPr>
            <w:r w:rsidRPr="002209D5">
              <w:rPr>
                <w:color w:val="000000"/>
                <w:sz w:val="20"/>
                <w:szCs w:val="20"/>
              </w:rPr>
              <w:t>202 735,6</w:t>
            </w:r>
          </w:p>
        </w:tc>
        <w:tc>
          <w:tcPr>
            <w:tcW w:w="1134" w:type="dxa"/>
            <w:vMerge w:val="restart"/>
            <w:hideMark/>
          </w:tcPr>
          <w:p w:rsidR="00455854" w:rsidRPr="002209D5" w:rsidRDefault="00455854" w:rsidP="00664D8B">
            <w:pPr>
              <w:jc w:val="center"/>
              <w:rPr>
                <w:color w:val="000000"/>
                <w:sz w:val="20"/>
                <w:szCs w:val="20"/>
              </w:rPr>
            </w:pPr>
            <w:r w:rsidRPr="002209D5">
              <w:rPr>
                <w:color w:val="000000"/>
                <w:sz w:val="20"/>
                <w:szCs w:val="20"/>
              </w:rPr>
              <w:t>235 053,3</w:t>
            </w:r>
          </w:p>
        </w:tc>
        <w:tc>
          <w:tcPr>
            <w:tcW w:w="1051" w:type="dxa"/>
            <w:vMerge w:val="restart"/>
            <w:hideMark/>
          </w:tcPr>
          <w:p w:rsidR="00455854" w:rsidRPr="002209D5" w:rsidRDefault="00455854" w:rsidP="00664D8B">
            <w:pPr>
              <w:jc w:val="center"/>
              <w:rPr>
                <w:color w:val="000000"/>
                <w:sz w:val="20"/>
                <w:szCs w:val="20"/>
              </w:rPr>
            </w:pPr>
            <w:r w:rsidRPr="002209D5">
              <w:rPr>
                <w:color w:val="000000"/>
                <w:sz w:val="20"/>
                <w:szCs w:val="20"/>
              </w:rPr>
              <w:t>323 095,3</w:t>
            </w:r>
          </w:p>
        </w:tc>
        <w:tc>
          <w:tcPr>
            <w:tcW w:w="1115" w:type="dxa"/>
            <w:vMerge w:val="restart"/>
            <w:hideMark/>
          </w:tcPr>
          <w:p w:rsidR="00455854" w:rsidRPr="002209D5" w:rsidRDefault="00455854" w:rsidP="00664D8B">
            <w:pPr>
              <w:jc w:val="center"/>
              <w:rPr>
                <w:color w:val="000000"/>
                <w:sz w:val="20"/>
                <w:szCs w:val="20"/>
              </w:rPr>
            </w:pPr>
            <w:r w:rsidRPr="002209D5">
              <w:rPr>
                <w:color w:val="000000"/>
                <w:sz w:val="20"/>
                <w:szCs w:val="20"/>
              </w:rPr>
              <w:t>445 459,6</w:t>
            </w:r>
          </w:p>
        </w:tc>
        <w:tc>
          <w:tcPr>
            <w:tcW w:w="1094" w:type="dxa"/>
            <w:vMerge w:val="restart"/>
            <w:hideMark/>
          </w:tcPr>
          <w:p w:rsidR="00455854" w:rsidRPr="002209D5" w:rsidRDefault="00455854" w:rsidP="00664D8B">
            <w:pPr>
              <w:jc w:val="center"/>
              <w:rPr>
                <w:color w:val="000000"/>
                <w:sz w:val="20"/>
                <w:szCs w:val="20"/>
              </w:rPr>
            </w:pPr>
            <w:r w:rsidRPr="002209D5">
              <w:rPr>
                <w:color w:val="000000"/>
                <w:sz w:val="20"/>
                <w:szCs w:val="20"/>
              </w:rPr>
              <w:t>469 035,5</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в том числе:</w:t>
            </w:r>
          </w:p>
        </w:tc>
        <w:tc>
          <w:tcPr>
            <w:tcW w:w="1134" w:type="dxa"/>
            <w:vMerge/>
            <w:hideMark/>
          </w:tcPr>
          <w:p w:rsidR="00455854" w:rsidRPr="002209D5" w:rsidRDefault="00455854" w:rsidP="00664D8B">
            <w:pPr>
              <w:rPr>
                <w:color w:val="000000"/>
                <w:sz w:val="20"/>
                <w:szCs w:val="20"/>
              </w:rPr>
            </w:pPr>
          </w:p>
        </w:tc>
        <w:tc>
          <w:tcPr>
            <w:tcW w:w="1134" w:type="dxa"/>
            <w:vMerge/>
            <w:hideMark/>
          </w:tcPr>
          <w:p w:rsidR="00455854" w:rsidRPr="002209D5" w:rsidRDefault="00455854" w:rsidP="00664D8B">
            <w:pPr>
              <w:rPr>
                <w:color w:val="000000"/>
                <w:sz w:val="20"/>
                <w:szCs w:val="20"/>
              </w:rPr>
            </w:pPr>
          </w:p>
        </w:tc>
        <w:tc>
          <w:tcPr>
            <w:tcW w:w="1134" w:type="dxa"/>
            <w:vMerge/>
            <w:hideMark/>
          </w:tcPr>
          <w:p w:rsidR="00455854" w:rsidRPr="002209D5" w:rsidRDefault="00455854" w:rsidP="00664D8B">
            <w:pPr>
              <w:rPr>
                <w:color w:val="000000"/>
                <w:sz w:val="20"/>
                <w:szCs w:val="20"/>
              </w:rPr>
            </w:pPr>
          </w:p>
        </w:tc>
        <w:tc>
          <w:tcPr>
            <w:tcW w:w="1134" w:type="dxa"/>
            <w:vMerge/>
            <w:hideMark/>
          </w:tcPr>
          <w:p w:rsidR="00455854" w:rsidRPr="002209D5" w:rsidRDefault="00455854" w:rsidP="00664D8B">
            <w:pPr>
              <w:rPr>
                <w:color w:val="000000"/>
                <w:sz w:val="20"/>
                <w:szCs w:val="20"/>
              </w:rPr>
            </w:pPr>
          </w:p>
        </w:tc>
        <w:tc>
          <w:tcPr>
            <w:tcW w:w="1051" w:type="dxa"/>
            <w:vMerge/>
            <w:hideMark/>
          </w:tcPr>
          <w:p w:rsidR="00455854" w:rsidRPr="002209D5" w:rsidRDefault="00455854" w:rsidP="00664D8B">
            <w:pPr>
              <w:rPr>
                <w:color w:val="000000"/>
                <w:sz w:val="20"/>
                <w:szCs w:val="20"/>
              </w:rPr>
            </w:pPr>
          </w:p>
        </w:tc>
        <w:tc>
          <w:tcPr>
            <w:tcW w:w="1115" w:type="dxa"/>
            <w:vMerge/>
            <w:hideMark/>
          </w:tcPr>
          <w:p w:rsidR="00455854" w:rsidRPr="002209D5" w:rsidRDefault="00455854" w:rsidP="00664D8B">
            <w:pPr>
              <w:rPr>
                <w:color w:val="000000"/>
                <w:sz w:val="20"/>
                <w:szCs w:val="20"/>
              </w:rPr>
            </w:pPr>
          </w:p>
        </w:tc>
        <w:tc>
          <w:tcPr>
            <w:tcW w:w="1094" w:type="dxa"/>
            <w:vMerge/>
            <w:hideMark/>
          </w:tcPr>
          <w:p w:rsidR="00455854" w:rsidRPr="002209D5" w:rsidRDefault="00455854" w:rsidP="00664D8B">
            <w:pPr>
              <w:rPr>
                <w:color w:val="000000"/>
                <w:sz w:val="20"/>
                <w:szCs w:val="20"/>
              </w:rPr>
            </w:pP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ответственный исполнитель - министерство экономического развития</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119 576,1</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119 841,4</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86 333,1</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88 762,3</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180 872,6</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171 066,7</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188 321,7</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соисполнители:</w:t>
            </w:r>
          </w:p>
        </w:tc>
        <w:tc>
          <w:tcPr>
            <w:tcW w:w="1134" w:type="dxa"/>
            <w:noWrap/>
            <w:hideMark/>
          </w:tcPr>
          <w:p w:rsidR="00455854" w:rsidRPr="002209D5" w:rsidRDefault="00455854" w:rsidP="00664D8B">
            <w:pPr>
              <w:rPr>
                <w:rFonts w:ascii="Calibri" w:hAnsi="Calibri" w:cs="Calibri"/>
                <w:color w:val="000000"/>
                <w:sz w:val="22"/>
                <w:szCs w:val="22"/>
              </w:rPr>
            </w:pPr>
            <w:r w:rsidRPr="002209D5">
              <w:rPr>
                <w:rFonts w:ascii="Calibri" w:hAnsi="Calibri" w:cs="Calibri"/>
                <w:color w:val="000000"/>
                <w:sz w:val="22"/>
                <w:szCs w:val="22"/>
              </w:rPr>
              <w:t> </w:t>
            </w:r>
          </w:p>
        </w:tc>
        <w:tc>
          <w:tcPr>
            <w:tcW w:w="1134" w:type="dxa"/>
            <w:noWrap/>
            <w:hideMark/>
          </w:tcPr>
          <w:p w:rsidR="00455854" w:rsidRPr="002209D5" w:rsidRDefault="00455854" w:rsidP="00664D8B">
            <w:pPr>
              <w:rPr>
                <w:rFonts w:ascii="Calibri" w:hAnsi="Calibri" w:cs="Calibri"/>
                <w:color w:val="000000"/>
                <w:sz w:val="22"/>
                <w:szCs w:val="22"/>
              </w:rPr>
            </w:pPr>
            <w:r w:rsidRPr="002209D5">
              <w:rPr>
                <w:rFonts w:ascii="Calibri" w:hAnsi="Calibri" w:cs="Calibri"/>
                <w:color w:val="000000"/>
                <w:sz w:val="22"/>
                <w:szCs w:val="22"/>
              </w:rPr>
              <w:t> </w:t>
            </w:r>
          </w:p>
        </w:tc>
        <w:tc>
          <w:tcPr>
            <w:tcW w:w="1134" w:type="dxa"/>
            <w:noWrap/>
            <w:hideMark/>
          </w:tcPr>
          <w:p w:rsidR="00455854" w:rsidRPr="002209D5" w:rsidRDefault="00455854" w:rsidP="00664D8B">
            <w:pPr>
              <w:rPr>
                <w:rFonts w:ascii="Calibri" w:hAnsi="Calibri" w:cs="Calibri"/>
                <w:color w:val="000000"/>
                <w:sz w:val="22"/>
                <w:szCs w:val="22"/>
              </w:rPr>
            </w:pPr>
            <w:r w:rsidRPr="002209D5">
              <w:rPr>
                <w:rFonts w:ascii="Calibri" w:hAnsi="Calibri" w:cs="Calibri"/>
                <w:color w:val="000000"/>
                <w:sz w:val="22"/>
                <w:szCs w:val="22"/>
              </w:rPr>
              <w:t> </w:t>
            </w:r>
          </w:p>
        </w:tc>
        <w:tc>
          <w:tcPr>
            <w:tcW w:w="1134" w:type="dxa"/>
            <w:noWrap/>
            <w:hideMark/>
          </w:tcPr>
          <w:p w:rsidR="00455854" w:rsidRPr="002209D5" w:rsidRDefault="00455854" w:rsidP="00664D8B">
            <w:pPr>
              <w:rPr>
                <w:rFonts w:ascii="Calibri" w:hAnsi="Calibri" w:cs="Calibri"/>
                <w:color w:val="000000"/>
                <w:sz w:val="22"/>
                <w:szCs w:val="22"/>
              </w:rPr>
            </w:pPr>
            <w:r w:rsidRPr="002209D5">
              <w:rPr>
                <w:rFonts w:ascii="Calibri" w:hAnsi="Calibri" w:cs="Calibri"/>
                <w:color w:val="000000"/>
                <w:sz w:val="22"/>
                <w:szCs w:val="22"/>
              </w:rPr>
              <w:t> </w:t>
            </w:r>
          </w:p>
        </w:tc>
        <w:tc>
          <w:tcPr>
            <w:tcW w:w="1051" w:type="dxa"/>
            <w:noWrap/>
            <w:hideMark/>
          </w:tcPr>
          <w:p w:rsidR="00455854" w:rsidRPr="002209D5" w:rsidRDefault="00455854" w:rsidP="00664D8B">
            <w:pPr>
              <w:rPr>
                <w:rFonts w:ascii="Calibri" w:hAnsi="Calibri" w:cs="Calibri"/>
                <w:color w:val="000000"/>
                <w:sz w:val="22"/>
                <w:szCs w:val="22"/>
              </w:rPr>
            </w:pPr>
            <w:r w:rsidRPr="002209D5">
              <w:rPr>
                <w:rFonts w:ascii="Calibri" w:hAnsi="Calibri" w:cs="Calibri"/>
                <w:color w:val="000000"/>
                <w:sz w:val="22"/>
                <w:szCs w:val="22"/>
              </w:rPr>
              <w:t> </w:t>
            </w:r>
          </w:p>
        </w:tc>
        <w:tc>
          <w:tcPr>
            <w:tcW w:w="1115" w:type="dxa"/>
            <w:noWrap/>
            <w:hideMark/>
          </w:tcPr>
          <w:p w:rsidR="00455854" w:rsidRPr="002209D5" w:rsidRDefault="00455854" w:rsidP="00664D8B">
            <w:pPr>
              <w:rPr>
                <w:rFonts w:ascii="Calibri" w:hAnsi="Calibri" w:cs="Calibri"/>
                <w:color w:val="000000"/>
                <w:sz w:val="22"/>
                <w:szCs w:val="22"/>
              </w:rPr>
            </w:pPr>
            <w:r w:rsidRPr="002209D5">
              <w:rPr>
                <w:rFonts w:ascii="Calibri" w:hAnsi="Calibri" w:cs="Calibri"/>
                <w:color w:val="000000"/>
                <w:sz w:val="22"/>
                <w:szCs w:val="22"/>
              </w:rPr>
              <w:t> </w:t>
            </w:r>
          </w:p>
        </w:tc>
        <w:tc>
          <w:tcPr>
            <w:tcW w:w="1094" w:type="dxa"/>
            <w:noWrap/>
            <w:hideMark/>
          </w:tcPr>
          <w:p w:rsidR="00455854" w:rsidRPr="002209D5" w:rsidRDefault="00455854" w:rsidP="00664D8B">
            <w:pPr>
              <w:rPr>
                <w:rFonts w:ascii="Calibri" w:hAnsi="Calibri" w:cs="Calibri"/>
                <w:color w:val="000000"/>
                <w:sz w:val="22"/>
                <w:szCs w:val="22"/>
              </w:rPr>
            </w:pPr>
            <w:r w:rsidRPr="002209D5">
              <w:rPr>
                <w:rFonts w:ascii="Calibri" w:hAnsi="Calibri" w:cs="Calibri"/>
                <w:color w:val="000000"/>
                <w:sz w:val="22"/>
                <w:szCs w:val="22"/>
              </w:rPr>
              <w:t> </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агентство стратегических разработок Архангельской области</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auto"/>
                <w:sz w:val="20"/>
                <w:szCs w:val="20"/>
              </w:rPr>
            </w:pPr>
            <w:r w:rsidRPr="002209D5">
              <w:rPr>
                <w:color w:val="auto"/>
                <w:sz w:val="20"/>
                <w:szCs w:val="20"/>
              </w:rPr>
              <w:t>10 774,1</w:t>
            </w:r>
          </w:p>
        </w:tc>
        <w:tc>
          <w:tcPr>
            <w:tcW w:w="1134" w:type="dxa"/>
            <w:hideMark/>
          </w:tcPr>
          <w:p w:rsidR="00455854" w:rsidRPr="002209D5" w:rsidRDefault="00455854" w:rsidP="00664D8B">
            <w:pPr>
              <w:jc w:val="center"/>
              <w:rPr>
                <w:color w:val="auto"/>
                <w:sz w:val="20"/>
                <w:szCs w:val="20"/>
              </w:rPr>
            </w:pPr>
            <w:r w:rsidRPr="002209D5">
              <w:rPr>
                <w:color w:val="auto"/>
                <w:sz w:val="20"/>
                <w:szCs w:val="20"/>
              </w:rPr>
              <w:t>25 139,5</w:t>
            </w:r>
          </w:p>
        </w:tc>
        <w:tc>
          <w:tcPr>
            <w:tcW w:w="1051" w:type="dxa"/>
            <w:hideMark/>
          </w:tcPr>
          <w:p w:rsidR="00455854" w:rsidRPr="002209D5" w:rsidRDefault="00455854" w:rsidP="00664D8B">
            <w:pPr>
              <w:jc w:val="center"/>
              <w:rPr>
                <w:color w:val="auto"/>
                <w:sz w:val="20"/>
                <w:szCs w:val="20"/>
              </w:rPr>
            </w:pPr>
            <w:r w:rsidRPr="002209D5">
              <w:rPr>
                <w:color w:val="auto"/>
                <w:sz w:val="20"/>
                <w:szCs w:val="20"/>
              </w:rPr>
              <w:t>36 980,7</w:t>
            </w:r>
          </w:p>
        </w:tc>
        <w:tc>
          <w:tcPr>
            <w:tcW w:w="1115" w:type="dxa"/>
            <w:hideMark/>
          </w:tcPr>
          <w:p w:rsidR="00455854" w:rsidRPr="002209D5" w:rsidRDefault="00455854" w:rsidP="00664D8B">
            <w:pPr>
              <w:jc w:val="center"/>
              <w:rPr>
                <w:color w:val="auto"/>
                <w:sz w:val="20"/>
                <w:szCs w:val="20"/>
              </w:rPr>
            </w:pPr>
            <w:r w:rsidRPr="002209D5">
              <w:rPr>
                <w:color w:val="auto"/>
                <w:sz w:val="20"/>
                <w:szCs w:val="20"/>
              </w:rPr>
              <w:t>115 160,0</w:t>
            </w:r>
          </w:p>
        </w:tc>
        <w:tc>
          <w:tcPr>
            <w:tcW w:w="1094" w:type="dxa"/>
            <w:hideMark/>
          </w:tcPr>
          <w:p w:rsidR="00455854" w:rsidRPr="002209D5" w:rsidRDefault="00455854" w:rsidP="00664D8B">
            <w:pPr>
              <w:jc w:val="center"/>
              <w:rPr>
                <w:color w:val="auto"/>
                <w:sz w:val="20"/>
                <w:szCs w:val="20"/>
              </w:rPr>
            </w:pPr>
            <w:r w:rsidRPr="002209D5">
              <w:rPr>
                <w:color w:val="auto"/>
                <w:sz w:val="20"/>
                <w:szCs w:val="20"/>
              </w:rPr>
              <w:t>113 860,0</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контрактное агентство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40 568,3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59 088,5</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57 274,3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52 075,4</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54 946,7</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79 382,2</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79 382,2</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агентство по тарифам и ценам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52 386,3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49 252,2</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47 104,1</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42 501,5</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48 720,6</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78 017,0</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85 495,0</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министерство по делам молодежи и спорту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1 250,0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1 250,0</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noWrap/>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76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администрация Губернатора Архангельской области и Правительства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5 400,0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1 250,0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1 574,6</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1 574,7</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1 833,7</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1 976,6</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министерство образования и науки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3 052,1</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76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министерство агропромышленного комплекса и торговли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600,0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58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министерство связи и информационных технологий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25 000,0</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300"/>
        </w:trPr>
        <w:tc>
          <w:tcPr>
            <w:tcW w:w="1730" w:type="dxa"/>
            <w:vMerge w:val="restart"/>
            <w:hideMark/>
          </w:tcPr>
          <w:p w:rsidR="00455854" w:rsidRPr="002209D5" w:rsidRDefault="00455854" w:rsidP="00664D8B">
            <w:pPr>
              <w:rPr>
                <w:color w:val="000000"/>
                <w:sz w:val="20"/>
                <w:szCs w:val="20"/>
              </w:rPr>
            </w:pPr>
            <w:bookmarkStart w:id="64" w:name="RANGE!B17"/>
            <w:r w:rsidRPr="002209D5">
              <w:rPr>
                <w:color w:val="000000"/>
                <w:sz w:val="20"/>
                <w:szCs w:val="20"/>
              </w:rPr>
              <w:t>1.1. Подпрограмма № 1</w:t>
            </w:r>
            <w:bookmarkEnd w:id="64"/>
          </w:p>
        </w:tc>
        <w:tc>
          <w:tcPr>
            <w:tcW w:w="2048" w:type="dxa"/>
            <w:vMerge w:val="restart"/>
            <w:hideMark/>
          </w:tcPr>
          <w:p w:rsidR="00455854" w:rsidRPr="002209D5" w:rsidRDefault="00455854" w:rsidP="00664D8B">
            <w:pPr>
              <w:rPr>
                <w:color w:val="000000"/>
                <w:sz w:val="20"/>
                <w:szCs w:val="20"/>
              </w:rPr>
            </w:pPr>
            <w:r w:rsidRPr="002209D5">
              <w:rPr>
                <w:color w:val="000000"/>
                <w:sz w:val="20"/>
                <w:szCs w:val="20"/>
              </w:rPr>
              <w:t>"Формирование благоприятной среды для развития инвестиционной деятельности"</w:t>
            </w:r>
          </w:p>
        </w:tc>
        <w:tc>
          <w:tcPr>
            <w:tcW w:w="3055" w:type="dxa"/>
            <w:hideMark/>
          </w:tcPr>
          <w:p w:rsidR="00455854" w:rsidRPr="002209D5" w:rsidRDefault="00455854" w:rsidP="00664D8B">
            <w:pPr>
              <w:rPr>
                <w:color w:val="000000"/>
                <w:sz w:val="20"/>
                <w:szCs w:val="20"/>
              </w:rPr>
            </w:pPr>
            <w:r w:rsidRPr="002209D5">
              <w:rPr>
                <w:color w:val="000000"/>
                <w:sz w:val="20"/>
                <w:szCs w:val="20"/>
              </w:rPr>
              <w:t>всего</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1 366,8</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9 885,9</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2 763,8</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2 200,0</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10 200,0</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115 160,0</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113 860,0</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в том числе:</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51"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15"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94" w:type="dxa"/>
            <w:hideMark/>
          </w:tcPr>
          <w:p w:rsidR="00455854" w:rsidRPr="002209D5" w:rsidRDefault="00455854" w:rsidP="00664D8B">
            <w:pPr>
              <w:jc w:val="both"/>
              <w:rPr>
                <w:color w:val="000000"/>
                <w:sz w:val="20"/>
                <w:szCs w:val="20"/>
              </w:rPr>
            </w:pPr>
            <w:r w:rsidRPr="002209D5">
              <w:rPr>
                <w:color w:val="000000"/>
                <w:sz w:val="20"/>
                <w:szCs w:val="20"/>
              </w:rPr>
              <w:t> </w:t>
            </w:r>
          </w:p>
        </w:tc>
      </w:tr>
      <w:tr w:rsidR="00455854" w:rsidRPr="002209D5" w:rsidTr="00455854">
        <w:trPr>
          <w:trHeight w:val="76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ответственный исполнитель - агентство стратегических разработок Архангельской области</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263,8</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2 200,0</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10 200,0</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115 160,0</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113 860,0</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w:t>
            </w:r>
            <w:r w:rsidRPr="002209D5">
              <w:rPr>
                <w:color w:val="000000"/>
                <w:sz w:val="20"/>
                <w:szCs w:val="20"/>
              </w:rPr>
              <w:br/>
              <w:t>министерство экономического развития</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1 366,8</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6 833,8</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2 500,0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noWrap/>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57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 министерство образования и науки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3 052,1</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300"/>
        </w:trPr>
        <w:tc>
          <w:tcPr>
            <w:tcW w:w="1730" w:type="dxa"/>
            <w:vMerge w:val="restart"/>
            <w:hideMark/>
          </w:tcPr>
          <w:p w:rsidR="00455854" w:rsidRPr="002209D5" w:rsidRDefault="00455854" w:rsidP="00664D8B">
            <w:pPr>
              <w:rPr>
                <w:color w:val="000000"/>
                <w:sz w:val="20"/>
                <w:szCs w:val="20"/>
              </w:rPr>
            </w:pPr>
            <w:bookmarkStart w:id="65" w:name="RANGE!B22"/>
            <w:r w:rsidRPr="002209D5">
              <w:rPr>
                <w:color w:val="000000"/>
                <w:sz w:val="20"/>
                <w:szCs w:val="20"/>
              </w:rPr>
              <w:t xml:space="preserve">1.2. Подпрограмма № </w:t>
            </w:r>
            <w:r w:rsidRPr="002209D5">
              <w:rPr>
                <w:color w:val="000000"/>
                <w:sz w:val="20"/>
                <w:szCs w:val="20"/>
              </w:rPr>
              <w:lastRenderedPageBreak/>
              <w:t>2</w:t>
            </w:r>
            <w:bookmarkEnd w:id="65"/>
          </w:p>
        </w:tc>
        <w:tc>
          <w:tcPr>
            <w:tcW w:w="2048" w:type="dxa"/>
            <w:vMerge w:val="restart"/>
            <w:hideMark/>
          </w:tcPr>
          <w:p w:rsidR="00455854" w:rsidRPr="002209D5" w:rsidRDefault="00455854" w:rsidP="00664D8B">
            <w:pPr>
              <w:rPr>
                <w:color w:val="000000"/>
                <w:sz w:val="20"/>
                <w:szCs w:val="20"/>
              </w:rPr>
            </w:pPr>
            <w:r w:rsidRPr="002209D5">
              <w:rPr>
                <w:color w:val="000000"/>
                <w:sz w:val="20"/>
                <w:szCs w:val="20"/>
              </w:rPr>
              <w:lastRenderedPageBreak/>
              <w:t xml:space="preserve">"Развитие субъектов малого и среднего </w:t>
            </w:r>
            <w:r w:rsidRPr="002209D5">
              <w:rPr>
                <w:color w:val="000000"/>
                <w:sz w:val="20"/>
                <w:szCs w:val="20"/>
              </w:rPr>
              <w:lastRenderedPageBreak/>
              <w:t>предпринимательства в Архангельской области"</w:t>
            </w:r>
          </w:p>
        </w:tc>
        <w:tc>
          <w:tcPr>
            <w:tcW w:w="3055" w:type="dxa"/>
            <w:hideMark/>
          </w:tcPr>
          <w:p w:rsidR="00455854" w:rsidRPr="002209D5" w:rsidRDefault="00455854" w:rsidP="00664D8B">
            <w:pPr>
              <w:rPr>
                <w:color w:val="000000"/>
                <w:sz w:val="20"/>
                <w:szCs w:val="20"/>
              </w:rPr>
            </w:pPr>
            <w:r w:rsidRPr="002209D5">
              <w:rPr>
                <w:color w:val="000000"/>
                <w:sz w:val="20"/>
                <w:szCs w:val="20"/>
              </w:rPr>
              <w:lastRenderedPageBreak/>
              <w:t>всего</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70 125,0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52 860,0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36 343,2</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21 455,6</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72 926,7</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91 113,3</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98 379,2</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в том числе:</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51"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15"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94" w:type="dxa"/>
            <w:hideMark/>
          </w:tcPr>
          <w:p w:rsidR="00455854" w:rsidRPr="002209D5" w:rsidRDefault="00455854" w:rsidP="00664D8B">
            <w:pPr>
              <w:jc w:val="both"/>
              <w:rPr>
                <w:color w:val="000000"/>
                <w:sz w:val="20"/>
                <w:szCs w:val="20"/>
              </w:rPr>
            </w:pPr>
            <w:r w:rsidRPr="002209D5">
              <w:rPr>
                <w:color w:val="000000"/>
                <w:sz w:val="20"/>
                <w:szCs w:val="20"/>
              </w:rPr>
              <w:t> </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ответственный исполнитель - министерство экономического развития</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68 875,0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51 010,0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35 093,2</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19 881,0</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71 352,0</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89 279,6</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96 402,6</w:t>
            </w:r>
          </w:p>
        </w:tc>
      </w:tr>
      <w:tr w:rsidR="00455854" w:rsidRPr="002209D5" w:rsidTr="00455854">
        <w:trPr>
          <w:trHeight w:val="57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 министерство по делам молодежи и спорту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1 250,0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1 250,0</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noWrap/>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76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 администрация Губернатора Архангельской области и Правительства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1 250,0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1 574,6</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1 574,7</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1 833,7</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1 976,6</w:t>
            </w:r>
          </w:p>
        </w:tc>
      </w:tr>
      <w:tr w:rsidR="00455854" w:rsidRPr="002209D5" w:rsidTr="00455854">
        <w:trPr>
          <w:trHeight w:val="76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 министерство агропромышленного комплекса и торговли Архангельской области</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600,0</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noWrap/>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300"/>
        </w:trPr>
        <w:tc>
          <w:tcPr>
            <w:tcW w:w="1730" w:type="dxa"/>
            <w:vMerge w:val="restart"/>
            <w:hideMark/>
          </w:tcPr>
          <w:p w:rsidR="00455854" w:rsidRPr="002209D5" w:rsidRDefault="00455854" w:rsidP="00664D8B">
            <w:pPr>
              <w:rPr>
                <w:color w:val="000000"/>
                <w:sz w:val="20"/>
                <w:szCs w:val="20"/>
              </w:rPr>
            </w:pPr>
            <w:bookmarkStart w:id="66" w:name="RANGE!B28"/>
            <w:r w:rsidRPr="002209D5">
              <w:rPr>
                <w:color w:val="000000"/>
                <w:sz w:val="20"/>
                <w:szCs w:val="20"/>
              </w:rPr>
              <w:t>1.3. Подпрограмма № 3</w:t>
            </w:r>
            <w:bookmarkEnd w:id="66"/>
          </w:p>
        </w:tc>
        <w:tc>
          <w:tcPr>
            <w:tcW w:w="2048" w:type="dxa"/>
            <w:vMerge w:val="restart"/>
            <w:hideMark/>
          </w:tcPr>
          <w:p w:rsidR="00455854" w:rsidRPr="002209D5" w:rsidRDefault="00455854" w:rsidP="00664D8B">
            <w:pPr>
              <w:rPr>
                <w:color w:val="000000"/>
                <w:sz w:val="20"/>
                <w:szCs w:val="20"/>
              </w:rPr>
            </w:pPr>
            <w:r w:rsidRPr="002209D5">
              <w:rPr>
                <w:color w:val="000000"/>
                <w:sz w:val="20"/>
                <w:szCs w:val="20"/>
              </w:rPr>
              <w:t>"Совершенствование системы управления экономическим развитием Архангельской области"</w:t>
            </w:r>
          </w:p>
        </w:tc>
        <w:tc>
          <w:tcPr>
            <w:tcW w:w="3055" w:type="dxa"/>
            <w:hideMark/>
          </w:tcPr>
          <w:p w:rsidR="00455854" w:rsidRPr="002209D5" w:rsidRDefault="00455854" w:rsidP="00664D8B">
            <w:pPr>
              <w:rPr>
                <w:color w:val="000000"/>
                <w:sz w:val="20"/>
                <w:szCs w:val="20"/>
              </w:rPr>
            </w:pPr>
            <w:r w:rsidRPr="002209D5">
              <w:rPr>
                <w:color w:val="000000"/>
                <w:sz w:val="20"/>
                <w:szCs w:val="20"/>
              </w:rPr>
              <w:t>всего</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49 334,3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61 997,6</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59 250,2</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91 820,8</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83 333,3</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72 319,1</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72 319,1</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в том числе:</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51"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15"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94" w:type="dxa"/>
            <w:hideMark/>
          </w:tcPr>
          <w:p w:rsidR="00455854" w:rsidRPr="002209D5" w:rsidRDefault="00455854" w:rsidP="00664D8B">
            <w:pPr>
              <w:jc w:val="both"/>
              <w:rPr>
                <w:color w:val="000000"/>
                <w:sz w:val="20"/>
                <w:szCs w:val="20"/>
              </w:rPr>
            </w:pPr>
            <w:r w:rsidRPr="002209D5">
              <w:rPr>
                <w:color w:val="000000"/>
                <w:sz w:val="20"/>
                <w:szCs w:val="20"/>
              </w:rPr>
              <w:t> </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ответственный исполнитель - министерство экономического развития</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49 334,3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61 997,6</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48 739,9</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68 881,3</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56 552,6</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72 319,1</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72 319,1</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 агентство стратегических разработок Архангельской области</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10 510,3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22 939,5</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26 780,7</w:t>
            </w:r>
          </w:p>
        </w:tc>
        <w:tc>
          <w:tcPr>
            <w:tcW w:w="1115" w:type="dxa"/>
            <w:noWrap/>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noWrap/>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300"/>
        </w:trPr>
        <w:tc>
          <w:tcPr>
            <w:tcW w:w="1730" w:type="dxa"/>
            <w:vMerge w:val="restart"/>
            <w:hideMark/>
          </w:tcPr>
          <w:p w:rsidR="00455854" w:rsidRPr="002209D5" w:rsidRDefault="00455854" w:rsidP="00664D8B">
            <w:pPr>
              <w:rPr>
                <w:color w:val="000000"/>
                <w:sz w:val="20"/>
                <w:szCs w:val="20"/>
              </w:rPr>
            </w:pPr>
            <w:bookmarkStart w:id="67" w:name="RANGE!B32"/>
            <w:r w:rsidRPr="002209D5">
              <w:rPr>
                <w:color w:val="000000"/>
                <w:sz w:val="20"/>
                <w:szCs w:val="20"/>
              </w:rPr>
              <w:t>1.4. Подпрограмма № 4</w:t>
            </w:r>
            <w:bookmarkEnd w:id="67"/>
          </w:p>
        </w:tc>
        <w:tc>
          <w:tcPr>
            <w:tcW w:w="2048" w:type="dxa"/>
            <w:vMerge w:val="restart"/>
            <w:hideMark/>
          </w:tcPr>
          <w:p w:rsidR="00455854" w:rsidRPr="002209D5" w:rsidRDefault="00455854" w:rsidP="00664D8B">
            <w:pPr>
              <w:rPr>
                <w:color w:val="000000"/>
                <w:sz w:val="20"/>
                <w:szCs w:val="20"/>
              </w:rPr>
            </w:pPr>
            <w:r w:rsidRPr="002209D5">
              <w:rPr>
                <w:color w:val="000000"/>
                <w:sz w:val="20"/>
                <w:szCs w:val="20"/>
              </w:rPr>
              <w:t>"Совершенствование организации государственных закупок в Архангельской области"</w:t>
            </w:r>
          </w:p>
        </w:tc>
        <w:tc>
          <w:tcPr>
            <w:tcW w:w="3055" w:type="dxa"/>
            <w:hideMark/>
          </w:tcPr>
          <w:p w:rsidR="00455854" w:rsidRPr="002209D5" w:rsidRDefault="00455854" w:rsidP="00664D8B">
            <w:pPr>
              <w:rPr>
                <w:color w:val="000000"/>
                <w:sz w:val="20"/>
                <w:szCs w:val="20"/>
              </w:rPr>
            </w:pPr>
            <w:r w:rsidRPr="002209D5">
              <w:rPr>
                <w:color w:val="000000"/>
                <w:sz w:val="20"/>
                <w:szCs w:val="20"/>
              </w:rPr>
              <w:t>всего</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45 968,3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59 088,5</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57 274,3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77 075,4</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54 946,7</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79 382,2</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79 382,2</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в том числе:</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51"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15"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94" w:type="dxa"/>
            <w:hideMark/>
          </w:tcPr>
          <w:p w:rsidR="00455854" w:rsidRPr="002209D5" w:rsidRDefault="00455854" w:rsidP="00664D8B">
            <w:pPr>
              <w:jc w:val="both"/>
              <w:rPr>
                <w:color w:val="000000"/>
                <w:sz w:val="20"/>
                <w:szCs w:val="20"/>
              </w:rPr>
            </w:pPr>
            <w:r w:rsidRPr="002209D5">
              <w:rPr>
                <w:color w:val="000000"/>
                <w:sz w:val="20"/>
                <w:szCs w:val="20"/>
              </w:rPr>
              <w:t> </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ответственный исполнитель - контрактное агентство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40 568,3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59 088,5</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57 274,3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52 075,4</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54 946,7</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79 382,2</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79 382,2</w:t>
            </w:r>
          </w:p>
        </w:tc>
      </w:tr>
      <w:tr w:rsidR="00455854" w:rsidRPr="002209D5" w:rsidTr="00455854">
        <w:trPr>
          <w:trHeight w:val="76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 администрация Губернатора Архангельской области и Правительства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5 400,0</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76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соисполнитель - министерство связи и информационных технологий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25 000,0</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w:t>
            </w:r>
          </w:p>
        </w:tc>
      </w:tr>
      <w:tr w:rsidR="00455854" w:rsidRPr="002209D5" w:rsidTr="00455854">
        <w:trPr>
          <w:trHeight w:val="300"/>
        </w:trPr>
        <w:tc>
          <w:tcPr>
            <w:tcW w:w="1730" w:type="dxa"/>
            <w:vMerge w:val="restart"/>
            <w:hideMark/>
          </w:tcPr>
          <w:p w:rsidR="00455854" w:rsidRPr="002209D5" w:rsidRDefault="00455854" w:rsidP="00664D8B">
            <w:pPr>
              <w:rPr>
                <w:color w:val="000000"/>
                <w:sz w:val="20"/>
                <w:szCs w:val="20"/>
              </w:rPr>
            </w:pPr>
            <w:r w:rsidRPr="002209D5">
              <w:rPr>
                <w:color w:val="000000"/>
                <w:sz w:val="20"/>
                <w:szCs w:val="20"/>
              </w:rPr>
              <w:t>1.5. Подпрограмма № 5</w:t>
            </w:r>
          </w:p>
        </w:tc>
        <w:tc>
          <w:tcPr>
            <w:tcW w:w="2048" w:type="dxa"/>
            <w:vMerge w:val="restart"/>
            <w:hideMark/>
          </w:tcPr>
          <w:p w:rsidR="00455854" w:rsidRPr="002209D5" w:rsidRDefault="00455854" w:rsidP="00664D8B">
            <w:pPr>
              <w:rPr>
                <w:color w:val="000000"/>
                <w:sz w:val="20"/>
                <w:szCs w:val="20"/>
              </w:rPr>
            </w:pPr>
            <w:r w:rsidRPr="002209D5">
              <w:rPr>
                <w:color w:val="000000"/>
                <w:sz w:val="20"/>
                <w:szCs w:val="20"/>
              </w:rPr>
              <w:t>"Проведение сбалансированной политики в области государственного регулирования тарифов на территории Архангельской области"</w:t>
            </w:r>
          </w:p>
        </w:tc>
        <w:tc>
          <w:tcPr>
            <w:tcW w:w="3055" w:type="dxa"/>
            <w:hideMark/>
          </w:tcPr>
          <w:p w:rsidR="00455854" w:rsidRPr="002209D5" w:rsidRDefault="00455854" w:rsidP="00664D8B">
            <w:pPr>
              <w:rPr>
                <w:color w:val="000000"/>
                <w:sz w:val="20"/>
                <w:szCs w:val="20"/>
              </w:rPr>
            </w:pPr>
            <w:r w:rsidRPr="002209D5">
              <w:rPr>
                <w:color w:val="000000"/>
                <w:sz w:val="20"/>
                <w:szCs w:val="20"/>
              </w:rPr>
              <w:t>всего</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52 386,3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49 252,2</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47 104,1</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42 501,5</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48 720,6</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78 017,0</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85 495,0</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в том числе:</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51"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15"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94" w:type="dxa"/>
            <w:hideMark/>
          </w:tcPr>
          <w:p w:rsidR="00455854" w:rsidRPr="002209D5" w:rsidRDefault="00455854" w:rsidP="00664D8B">
            <w:pPr>
              <w:jc w:val="both"/>
              <w:rPr>
                <w:color w:val="000000"/>
                <w:sz w:val="20"/>
                <w:szCs w:val="20"/>
              </w:rPr>
            </w:pPr>
            <w:r w:rsidRPr="002209D5">
              <w:rPr>
                <w:color w:val="000000"/>
                <w:sz w:val="20"/>
                <w:szCs w:val="20"/>
              </w:rPr>
              <w:t> </w:t>
            </w:r>
          </w:p>
        </w:tc>
      </w:tr>
      <w:tr w:rsidR="00455854" w:rsidRPr="002209D5" w:rsidTr="00455854">
        <w:trPr>
          <w:trHeight w:val="735"/>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ответственный исполнитель - агентство по тарифам и ценам Архангельской области</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52 386,3</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49 252,2</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47 104,1</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42 501,5</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48 720,6</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78 017,0</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85 495,0</w:t>
            </w:r>
          </w:p>
        </w:tc>
      </w:tr>
      <w:tr w:rsidR="00455854" w:rsidRPr="002209D5" w:rsidTr="00455854">
        <w:trPr>
          <w:trHeight w:val="300"/>
        </w:trPr>
        <w:tc>
          <w:tcPr>
            <w:tcW w:w="1730" w:type="dxa"/>
            <w:vMerge w:val="restart"/>
            <w:hideMark/>
          </w:tcPr>
          <w:p w:rsidR="00455854" w:rsidRPr="002209D5" w:rsidRDefault="00455854" w:rsidP="00664D8B">
            <w:pPr>
              <w:rPr>
                <w:color w:val="000000"/>
                <w:sz w:val="20"/>
                <w:szCs w:val="20"/>
              </w:rPr>
            </w:pPr>
            <w:r w:rsidRPr="002209D5">
              <w:rPr>
                <w:color w:val="000000"/>
                <w:sz w:val="20"/>
                <w:szCs w:val="20"/>
              </w:rPr>
              <w:t>1.6. Подпрограмма № 6</w:t>
            </w:r>
          </w:p>
        </w:tc>
        <w:tc>
          <w:tcPr>
            <w:tcW w:w="2048" w:type="dxa"/>
            <w:vMerge w:val="restart"/>
            <w:hideMark/>
          </w:tcPr>
          <w:p w:rsidR="00455854" w:rsidRPr="002209D5" w:rsidRDefault="00455854" w:rsidP="00664D8B">
            <w:pPr>
              <w:rPr>
                <w:color w:val="000000"/>
                <w:sz w:val="20"/>
                <w:szCs w:val="20"/>
              </w:rPr>
            </w:pPr>
            <w:r w:rsidRPr="002209D5">
              <w:rPr>
                <w:color w:val="000000"/>
                <w:sz w:val="20"/>
                <w:szCs w:val="20"/>
              </w:rPr>
              <w:t>"Развитие промышленности в Архангельской области"</w:t>
            </w:r>
          </w:p>
        </w:tc>
        <w:tc>
          <w:tcPr>
            <w:tcW w:w="3055" w:type="dxa"/>
            <w:hideMark/>
          </w:tcPr>
          <w:p w:rsidR="00455854" w:rsidRPr="002209D5" w:rsidRDefault="00455854" w:rsidP="00664D8B">
            <w:pPr>
              <w:rPr>
                <w:color w:val="000000"/>
                <w:sz w:val="20"/>
                <w:szCs w:val="20"/>
              </w:rPr>
            </w:pPr>
            <w:r w:rsidRPr="002209D5">
              <w:rPr>
                <w:color w:val="000000"/>
                <w:sz w:val="20"/>
                <w:szCs w:val="20"/>
              </w:rPr>
              <w:t>всего</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52 968,0</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9 468,0</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19 600,0</w:t>
            </w:r>
          </w:p>
        </w:tc>
      </w:tr>
      <w:tr w:rsidR="00455854" w:rsidRPr="002209D5" w:rsidTr="00455854">
        <w:trPr>
          <w:trHeight w:val="30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в том числе:</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34"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51" w:type="dxa"/>
            <w:hideMark/>
          </w:tcPr>
          <w:p w:rsidR="00455854" w:rsidRPr="002209D5" w:rsidRDefault="00455854" w:rsidP="00664D8B">
            <w:pPr>
              <w:jc w:val="both"/>
              <w:rPr>
                <w:color w:val="000000"/>
                <w:sz w:val="20"/>
                <w:szCs w:val="20"/>
              </w:rPr>
            </w:pPr>
            <w:r w:rsidRPr="002209D5">
              <w:rPr>
                <w:color w:val="000000"/>
                <w:sz w:val="20"/>
                <w:szCs w:val="20"/>
              </w:rPr>
              <w:t> </w:t>
            </w:r>
          </w:p>
        </w:tc>
        <w:tc>
          <w:tcPr>
            <w:tcW w:w="1115" w:type="dxa"/>
            <w:hideMark/>
          </w:tcPr>
          <w:p w:rsidR="00455854" w:rsidRPr="002209D5" w:rsidRDefault="00455854" w:rsidP="00664D8B">
            <w:pPr>
              <w:jc w:val="both"/>
              <w:rPr>
                <w:color w:val="000000"/>
                <w:sz w:val="20"/>
                <w:szCs w:val="20"/>
              </w:rPr>
            </w:pPr>
            <w:r w:rsidRPr="002209D5">
              <w:rPr>
                <w:color w:val="000000"/>
                <w:sz w:val="20"/>
                <w:szCs w:val="20"/>
              </w:rPr>
              <w:t> </w:t>
            </w:r>
          </w:p>
        </w:tc>
        <w:tc>
          <w:tcPr>
            <w:tcW w:w="1094" w:type="dxa"/>
            <w:hideMark/>
          </w:tcPr>
          <w:p w:rsidR="00455854" w:rsidRPr="002209D5" w:rsidRDefault="00455854" w:rsidP="00664D8B">
            <w:pPr>
              <w:jc w:val="both"/>
              <w:rPr>
                <w:color w:val="000000"/>
                <w:sz w:val="20"/>
                <w:szCs w:val="20"/>
              </w:rPr>
            </w:pPr>
            <w:r w:rsidRPr="002209D5">
              <w:rPr>
                <w:color w:val="000000"/>
                <w:sz w:val="20"/>
                <w:szCs w:val="20"/>
              </w:rPr>
              <w:t> </w:t>
            </w:r>
          </w:p>
        </w:tc>
      </w:tr>
      <w:tr w:rsidR="00455854" w:rsidRPr="002209D5" w:rsidTr="00455854">
        <w:trPr>
          <w:trHeight w:val="510"/>
        </w:trPr>
        <w:tc>
          <w:tcPr>
            <w:tcW w:w="1730" w:type="dxa"/>
            <w:vMerge/>
            <w:hideMark/>
          </w:tcPr>
          <w:p w:rsidR="00455854" w:rsidRPr="002209D5" w:rsidRDefault="00455854" w:rsidP="00664D8B">
            <w:pPr>
              <w:rPr>
                <w:color w:val="000000"/>
                <w:sz w:val="20"/>
                <w:szCs w:val="20"/>
              </w:rPr>
            </w:pPr>
          </w:p>
        </w:tc>
        <w:tc>
          <w:tcPr>
            <w:tcW w:w="2048" w:type="dxa"/>
            <w:vMerge/>
            <w:hideMark/>
          </w:tcPr>
          <w:p w:rsidR="00455854" w:rsidRPr="002209D5" w:rsidRDefault="00455854" w:rsidP="00664D8B">
            <w:pPr>
              <w:rPr>
                <w:color w:val="000000"/>
                <w:sz w:val="20"/>
                <w:szCs w:val="20"/>
              </w:rPr>
            </w:pPr>
          </w:p>
        </w:tc>
        <w:tc>
          <w:tcPr>
            <w:tcW w:w="3055" w:type="dxa"/>
            <w:hideMark/>
          </w:tcPr>
          <w:p w:rsidR="00455854" w:rsidRPr="002209D5" w:rsidRDefault="00455854" w:rsidP="00664D8B">
            <w:pPr>
              <w:rPr>
                <w:color w:val="000000"/>
                <w:sz w:val="20"/>
                <w:szCs w:val="20"/>
              </w:rPr>
            </w:pPr>
            <w:r w:rsidRPr="002209D5">
              <w:rPr>
                <w:color w:val="000000"/>
                <w:sz w:val="20"/>
                <w:szCs w:val="20"/>
              </w:rPr>
              <w:t>ответственный исполнитель - министерство экономического развития</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134" w:type="dxa"/>
            <w:hideMark/>
          </w:tcPr>
          <w:p w:rsidR="00455854" w:rsidRPr="002209D5" w:rsidRDefault="00455854" w:rsidP="00664D8B">
            <w:pPr>
              <w:jc w:val="center"/>
              <w:rPr>
                <w:color w:val="000000"/>
                <w:sz w:val="20"/>
                <w:szCs w:val="20"/>
              </w:rPr>
            </w:pPr>
            <w:r w:rsidRPr="002209D5">
              <w:rPr>
                <w:color w:val="000000"/>
                <w:sz w:val="20"/>
                <w:szCs w:val="20"/>
              </w:rPr>
              <w:t>-</w:t>
            </w:r>
          </w:p>
        </w:tc>
        <w:tc>
          <w:tcPr>
            <w:tcW w:w="1051" w:type="dxa"/>
            <w:hideMark/>
          </w:tcPr>
          <w:p w:rsidR="00455854" w:rsidRPr="002209D5" w:rsidRDefault="00455854" w:rsidP="00664D8B">
            <w:pPr>
              <w:jc w:val="center"/>
              <w:rPr>
                <w:color w:val="000000"/>
                <w:sz w:val="20"/>
                <w:szCs w:val="20"/>
              </w:rPr>
            </w:pPr>
            <w:r w:rsidRPr="002209D5">
              <w:rPr>
                <w:color w:val="000000"/>
                <w:sz w:val="20"/>
                <w:szCs w:val="20"/>
              </w:rPr>
              <w:t>52 968,0</w:t>
            </w:r>
          </w:p>
        </w:tc>
        <w:tc>
          <w:tcPr>
            <w:tcW w:w="1115" w:type="dxa"/>
            <w:hideMark/>
          </w:tcPr>
          <w:p w:rsidR="00455854" w:rsidRPr="002209D5" w:rsidRDefault="00455854" w:rsidP="00664D8B">
            <w:pPr>
              <w:jc w:val="center"/>
              <w:rPr>
                <w:color w:val="000000"/>
                <w:sz w:val="20"/>
                <w:szCs w:val="20"/>
              </w:rPr>
            </w:pPr>
            <w:r w:rsidRPr="002209D5">
              <w:rPr>
                <w:color w:val="000000"/>
                <w:sz w:val="20"/>
                <w:szCs w:val="20"/>
              </w:rPr>
              <w:t>9 468,0</w:t>
            </w:r>
          </w:p>
        </w:tc>
        <w:tc>
          <w:tcPr>
            <w:tcW w:w="1094" w:type="dxa"/>
            <w:hideMark/>
          </w:tcPr>
          <w:p w:rsidR="00455854" w:rsidRPr="002209D5" w:rsidRDefault="00455854" w:rsidP="00664D8B">
            <w:pPr>
              <w:jc w:val="center"/>
              <w:rPr>
                <w:color w:val="000000"/>
                <w:sz w:val="20"/>
                <w:szCs w:val="20"/>
              </w:rPr>
            </w:pPr>
            <w:r w:rsidRPr="002209D5">
              <w:rPr>
                <w:color w:val="000000"/>
                <w:sz w:val="20"/>
                <w:szCs w:val="20"/>
              </w:rPr>
              <w:t>19 600,0</w:t>
            </w:r>
            <w:r>
              <w:rPr>
                <w:color w:val="000000"/>
                <w:sz w:val="20"/>
                <w:szCs w:val="20"/>
              </w:rPr>
              <w:t>».</w:t>
            </w:r>
          </w:p>
        </w:tc>
      </w:tr>
    </w:tbl>
    <w:p w:rsidR="00455854" w:rsidRDefault="00455854" w:rsidP="00FA1ABB"/>
    <w:p w:rsidR="004A4B73" w:rsidRPr="00455854" w:rsidRDefault="004A4B73" w:rsidP="00455854">
      <w:pPr>
        <w:sectPr w:rsidR="004A4B73" w:rsidRPr="00455854">
          <w:pgSz w:w="16838" w:h="11905" w:orient="landscape"/>
          <w:pgMar w:top="1701" w:right="1134" w:bottom="850" w:left="1134" w:header="0" w:footer="0" w:gutter="0"/>
          <w:cols w:space="720"/>
        </w:sectPr>
      </w:pPr>
    </w:p>
    <w:p w:rsidR="004A4B73" w:rsidRPr="00FA1ABB" w:rsidRDefault="004A4B73" w:rsidP="00FA1ABB">
      <w:pPr>
        <w:pStyle w:val="ConsPlusTitle"/>
        <w:jc w:val="center"/>
        <w:rPr>
          <w:rFonts w:ascii="Times New Roman" w:hAnsi="Times New Roman" w:cs="Times New Roman"/>
        </w:rPr>
      </w:pPr>
      <w:bookmarkStart w:id="68" w:name="P9460"/>
      <w:bookmarkEnd w:id="68"/>
      <w:r w:rsidRPr="00FA1ABB">
        <w:rPr>
          <w:rFonts w:ascii="Times New Roman" w:hAnsi="Times New Roman" w:cs="Times New Roman"/>
        </w:rPr>
        <w:lastRenderedPageBreak/>
        <w:t>ПОРЯДОК</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ПРЕДОСТАВЛЕНИЯ СУБСИДИЙ БЮДЖЕТАМ МУНИЦИПАЛЬНЫХ ОБРАЗОВАНИЙ</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АРХАНГЕЛЬСКОЙ ОБЛАСТИ НА ПОДДЕРЖКУ МУНИЦИПАЛЬНЫХ ПРОГРАММ</w:t>
      </w:r>
    </w:p>
    <w:p w:rsidR="004A4B73" w:rsidRPr="00FA1ABB" w:rsidRDefault="004A4B73" w:rsidP="00FA1ABB">
      <w:pPr>
        <w:pStyle w:val="ConsPlusTitle"/>
        <w:jc w:val="center"/>
        <w:rPr>
          <w:rFonts w:ascii="Times New Roman" w:hAnsi="Times New Roman" w:cs="Times New Roman"/>
        </w:rPr>
      </w:pPr>
      <w:r w:rsidRPr="00FA1ABB">
        <w:rPr>
          <w:rFonts w:ascii="Times New Roman" w:hAnsi="Times New Roman" w:cs="Times New Roman"/>
        </w:rPr>
        <w:t>(ПОДПРОГРАММ) РАЗВИТИЯ МАЛОГО И СРЕДНЕГО ПРЕДПРИНИМАТЕЛЬСТВА</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I. Общие положения</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bookmarkStart w:id="69" w:name="P9473"/>
      <w:bookmarkEnd w:id="69"/>
      <w:r w:rsidRPr="00FA1ABB">
        <w:rPr>
          <w:rFonts w:ascii="Times New Roman" w:hAnsi="Times New Roman" w:cs="Times New Roman"/>
        </w:rPr>
        <w:t xml:space="preserve">1. Настоящий Порядок, разработанный в соответствии со статьей 139 Бюджетного кодекса Российской Федерации, частью 1 статьи 17 Федерального закона от 24 июля 2007 года N 209-ФЗ "О развитии малого и среднего предпринимательства в Российской Федерации", областным законом от 29 октября 2010 года N 209-16-ОЗ "О развитии малого и среднего предпринимательства в Архангельской области", устанавливает порядок и условия проведения конкурса для предоставления субсидий из областного бюджета бюджетам муниципальных образований Архангельской области, включенных в перечень </w:t>
      </w:r>
      <w:proofErr w:type="spellStart"/>
      <w:r w:rsidRPr="00FA1ABB">
        <w:rPr>
          <w:rFonts w:ascii="Times New Roman" w:hAnsi="Times New Roman" w:cs="Times New Roman"/>
        </w:rPr>
        <w:t>монопрофильных</w:t>
      </w:r>
      <w:proofErr w:type="spellEnd"/>
      <w:r w:rsidRPr="00FA1ABB">
        <w:rPr>
          <w:rFonts w:ascii="Times New Roman" w:hAnsi="Times New Roman" w:cs="Times New Roman"/>
        </w:rPr>
        <w:t xml:space="preserve"> муниципальных образований Российской Федерации (моногородов), утвержденный распоряжением Правительства Российской Федерации от 29 июля 2014 года N 1398-р (далее - муниципальные образования), на поддержку муниципальных программ (подпрограмм) развития малого и среднего предпринимательства (далее соответственно - конкурс, субсидии).</w:t>
      </w:r>
    </w:p>
    <w:p w:rsidR="004A4B73" w:rsidRPr="00FA1ABB" w:rsidRDefault="004A4B73" w:rsidP="00FA1ABB">
      <w:pPr>
        <w:pStyle w:val="ConsPlusNormal"/>
        <w:ind w:firstLine="540"/>
        <w:jc w:val="both"/>
        <w:rPr>
          <w:rFonts w:ascii="Times New Roman" w:hAnsi="Times New Roman" w:cs="Times New Roman"/>
        </w:rPr>
      </w:pPr>
      <w:bookmarkStart w:id="70" w:name="P9475"/>
      <w:bookmarkEnd w:id="70"/>
      <w:r w:rsidRPr="00FA1ABB">
        <w:rPr>
          <w:rFonts w:ascii="Times New Roman" w:hAnsi="Times New Roman" w:cs="Times New Roman"/>
        </w:rPr>
        <w:t xml:space="preserve">2. За счет средств субсидии </w:t>
      </w:r>
      <w:proofErr w:type="spellStart"/>
      <w:r w:rsidRPr="00FA1ABB">
        <w:rPr>
          <w:rFonts w:ascii="Times New Roman" w:hAnsi="Times New Roman" w:cs="Times New Roman"/>
        </w:rPr>
        <w:t>софинансируются</w:t>
      </w:r>
      <w:proofErr w:type="spellEnd"/>
      <w:r w:rsidRPr="00FA1ABB">
        <w:rPr>
          <w:rFonts w:ascii="Times New Roman" w:hAnsi="Times New Roman" w:cs="Times New Roman"/>
        </w:rPr>
        <w:t xml:space="preserve"> следующие мероприятия муниципальных программ (подпрограмм) развития и поддержки малого и среднего предпринимательства (далее - мероприятия):</w:t>
      </w:r>
    </w:p>
    <w:p w:rsidR="004A4B73" w:rsidRPr="00FA1ABB" w:rsidRDefault="004A4B73" w:rsidP="00FA1ABB">
      <w:pPr>
        <w:pStyle w:val="ConsPlusNormal"/>
        <w:ind w:firstLine="540"/>
        <w:jc w:val="both"/>
        <w:rPr>
          <w:rFonts w:ascii="Times New Roman" w:hAnsi="Times New Roman" w:cs="Times New Roman"/>
        </w:rPr>
      </w:pPr>
      <w:bookmarkStart w:id="71" w:name="P9476"/>
      <w:bookmarkEnd w:id="71"/>
      <w:r w:rsidRPr="00FA1ABB">
        <w:rPr>
          <w:rFonts w:ascii="Times New Roman" w:hAnsi="Times New Roman" w:cs="Times New Roman"/>
        </w:rPr>
        <w:t>1) поддержка субъектов малого и среднего предпринимательства, осуществляющих деятельность в сфере производства товаров (работ, услуг):</w:t>
      </w:r>
    </w:p>
    <w:p w:rsidR="004A4B73" w:rsidRPr="00FA1ABB" w:rsidRDefault="004A4B73" w:rsidP="00FA1ABB">
      <w:pPr>
        <w:pStyle w:val="ConsPlusNormal"/>
        <w:ind w:firstLine="540"/>
        <w:jc w:val="both"/>
        <w:rPr>
          <w:rFonts w:ascii="Times New Roman" w:hAnsi="Times New Roman" w:cs="Times New Roman"/>
        </w:rPr>
      </w:pPr>
      <w:bookmarkStart w:id="72" w:name="P9477"/>
      <w:bookmarkEnd w:id="72"/>
      <w:r w:rsidRPr="00FA1ABB">
        <w:rPr>
          <w:rFonts w:ascii="Times New Roman" w:hAnsi="Times New Roman" w:cs="Times New Roman"/>
        </w:rPr>
        <w:t>а) субсидирование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4A4B73" w:rsidRPr="00FA1ABB" w:rsidRDefault="004A4B73" w:rsidP="00FA1ABB">
      <w:pPr>
        <w:pStyle w:val="ConsPlusNormal"/>
        <w:ind w:firstLine="540"/>
        <w:jc w:val="both"/>
        <w:rPr>
          <w:rFonts w:ascii="Times New Roman" w:hAnsi="Times New Roman" w:cs="Times New Roman"/>
        </w:rPr>
      </w:pPr>
      <w:bookmarkStart w:id="73" w:name="P9478"/>
      <w:bookmarkEnd w:id="73"/>
      <w:r w:rsidRPr="00FA1ABB">
        <w:rPr>
          <w:rFonts w:ascii="Times New Roman" w:hAnsi="Times New Roman" w:cs="Times New Roman"/>
        </w:rPr>
        <w:t>б) 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4A4B73" w:rsidRPr="00FA1ABB" w:rsidRDefault="004A4B73" w:rsidP="00FA1ABB">
      <w:pPr>
        <w:pStyle w:val="ConsPlusNormal"/>
        <w:ind w:firstLine="540"/>
        <w:jc w:val="both"/>
        <w:rPr>
          <w:rFonts w:ascii="Times New Roman" w:hAnsi="Times New Roman" w:cs="Times New Roman"/>
        </w:rPr>
      </w:pPr>
      <w:bookmarkStart w:id="74" w:name="P9479"/>
      <w:bookmarkEnd w:id="74"/>
      <w:r w:rsidRPr="00FA1ABB">
        <w:rPr>
          <w:rFonts w:ascii="Times New Roman" w:hAnsi="Times New Roman" w:cs="Times New Roman"/>
        </w:rPr>
        <w:t>в)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4A4B73" w:rsidRPr="00FA1ABB" w:rsidRDefault="004A4B73" w:rsidP="00FA1ABB">
      <w:pPr>
        <w:pStyle w:val="ConsPlusNormal"/>
        <w:ind w:firstLine="540"/>
        <w:jc w:val="both"/>
        <w:rPr>
          <w:rFonts w:ascii="Times New Roman" w:hAnsi="Times New Roman" w:cs="Times New Roman"/>
        </w:rPr>
      </w:pPr>
      <w:bookmarkStart w:id="75" w:name="P9480"/>
      <w:bookmarkEnd w:id="75"/>
      <w:r w:rsidRPr="00FA1ABB">
        <w:rPr>
          <w:rFonts w:ascii="Times New Roman" w:hAnsi="Times New Roman" w:cs="Times New Roman"/>
        </w:rPr>
        <w:t>2) поддержка и развитие субъектов малого и среднего предпринимательства, занимающихся социально значимыми видами деятельности.</w:t>
      </w:r>
    </w:p>
    <w:p w:rsidR="004A4B73" w:rsidRPr="00FA1ABB" w:rsidRDefault="004A4B73" w:rsidP="00FA1ABB">
      <w:pPr>
        <w:pStyle w:val="ConsPlusNormal"/>
        <w:ind w:firstLine="540"/>
        <w:jc w:val="both"/>
        <w:rPr>
          <w:rFonts w:ascii="Times New Roman" w:hAnsi="Times New Roman" w:cs="Times New Roman"/>
        </w:rPr>
      </w:pPr>
      <w:bookmarkStart w:id="76" w:name="P9482"/>
      <w:bookmarkEnd w:id="76"/>
      <w:r w:rsidRPr="00FA1ABB">
        <w:rPr>
          <w:rFonts w:ascii="Times New Roman" w:hAnsi="Times New Roman" w:cs="Times New Roman"/>
        </w:rPr>
        <w:t>3. Условиями предоставления субсидий являются: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по мероприятиям, указанным в подпункте 1 пункта 2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а)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принятым и введенным в действие приказом Федерального агентства по техническому регулированию и метрологии от 31 января 2014 года N 14-ст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б) субсидирование части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w:t>
      </w:r>
      <w:r w:rsidRPr="00FA1ABB">
        <w:rPr>
          <w:rFonts w:ascii="Times New Roman" w:hAnsi="Times New Roman" w:cs="Times New Roman"/>
        </w:rPr>
        <w:lastRenderedPageBreak/>
        <w:t>года N 1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по мероприятию, указанному в подпункте "а" подпункта 1 пункта 2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а) средства субсидии направляются на субсидирование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 субсидии предоставляются муниципальным образованием субъектам малого и среднего предпринимательства на конкурсной основе из расчета не более 3/4 ключевой ставки Банка России, но не более 70 процентов от фактически произведенных субъектом малого и среднего предпринимательства затрат на уплату процентов по кредитам, указанным в подпункте "а" подпункта 1 пункта 2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максимальный размер субсидии на субсидирование процентной ставки по кредитам составляет не более 1,5 млн. рублей на одного получателя поддержки;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г) получателями поддержки являются субъекты малого и среднего предпринимательства, представившие в муниципальное образование информацию об уплате налогов, предусмотренных в рамках применяемого ими режима налогообложения;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 средства субсидии направляются для компенсации затрат субъектов малого и среднего предпринимательства, отобранных на конкурсе, проведенном муниципальным образованием, при условии представления субъектом малого и среднего предпринимательства следующих документов: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заверенные банком выписка из ссудного счета и график погашения кредита;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процентов от всей суммы процентов по кредиту;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по мероприятию, указанному в подпункте "б" подпункта 1 пункта 2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а) субсидии предоставляются бюджетам муниципальных образований на субсидирование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3/4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 максимальный размер субсидии составляет не более 1,5 млн. рублей на одного получателя поддержки;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субсидия предоставляется при условии представления субъектом малого и среднего предпринимательства в муниципальное образование информации об уплате налогов, предусмотренных в рамках применяемого им режима налогообложения;</w:t>
      </w:r>
    </w:p>
    <w:p w:rsidR="004A4B73" w:rsidRPr="00FA1ABB" w:rsidRDefault="004A4B73" w:rsidP="00FA1ABB">
      <w:pPr>
        <w:pStyle w:val="ConsPlusNormal"/>
        <w:ind w:firstLine="540"/>
        <w:jc w:val="both"/>
        <w:rPr>
          <w:rFonts w:ascii="Times New Roman" w:hAnsi="Times New Roman" w:cs="Times New Roman"/>
        </w:rPr>
      </w:pPr>
      <w:bookmarkStart w:id="77" w:name="P9500"/>
      <w:bookmarkEnd w:id="77"/>
      <w:r w:rsidRPr="00FA1ABB">
        <w:rPr>
          <w:rFonts w:ascii="Times New Roman" w:hAnsi="Times New Roman" w:cs="Times New Roman"/>
        </w:rPr>
        <w:t>г) субсидии предоставляются по договорам лизинга со следующими видами затрат: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оборудование;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универсальные мобильные платформы: мобильная служба быта; мобильный </w:t>
      </w:r>
      <w:proofErr w:type="spellStart"/>
      <w:r w:rsidRPr="00FA1ABB">
        <w:rPr>
          <w:rFonts w:ascii="Times New Roman" w:hAnsi="Times New Roman" w:cs="Times New Roman"/>
        </w:rPr>
        <w:t>шиномонтаж</w:t>
      </w:r>
      <w:proofErr w:type="spellEnd"/>
      <w:r w:rsidRPr="00FA1ABB">
        <w:rPr>
          <w:rFonts w:ascii="Times New Roman" w:hAnsi="Times New Roman" w:cs="Times New Roman"/>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 предметом договора лизинга, указанного в подпункте "г" подпункта 3 пункта 3 настоящего Порядка, не может быть физически изношенное или морально устаревшее оборудование;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по мероприятию, указанному в подпункте "в" подпункта 1 пункта 2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а) субсидия предоставляется бюджету муниципального образования в целях возмещения затрат 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в размере, не превышающем в сумме 1,5 млн. рублей на одного получателя поддержки;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 субсидия предоставляется при условии представления субъектом малого и среднего предпринимательства в муниципальное образование информации об уплате налогов, предусмотренных в рамках применяемого им режима налогообложения;</w:t>
      </w:r>
    </w:p>
    <w:p w:rsidR="004A4B73" w:rsidRPr="00FA1ABB" w:rsidRDefault="004A4B73" w:rsidP="00FA1ABB">
      <w:pPr>
        <w:pStyle w:val="ConsPlusNormal"/>
        <w:ind w:firstLine="540"/>
        <w:jc w:val="both"/>
        <w:rPr>
          <w:rFonts w:ascii="Times New Roman" w:hAnsi="Times New Roman" w:cs="Times New Roman"/>
        </w:rPr>
      </w:pPr>
      <w:bookmarkStart w:id="78" w:name="P9508"/>
      <w:bookmarkEnd w:id="78"/>
      <w:r w:rsidRPr="00FA1ABB">
        <w:rPr>
          <w:rFonts w:ascii="Times New Roman" w:hAnsi="Times New Roman" w:cs="Times New Roman"/>
        </w:rPr>
        <w:t>в) субсидии предоставляются по договорам лизинга со следующими видами затрат:</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оборудование;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универсальные мобильные платформы: мобильная служба быта; мобильный </w:t>
      </w:r>
      <w:proofErr w:type="spellStart"/>
      <w:r w:rsidRPr="00FA1ABB">
        <w:rPr>
          <w:rFonts w:ascii="Times New Roman" w:hAnsi="Times New Roman" w:cs="Times New Roman"/>
        </w:rPr>
        <w:t>шиномонтаж</w:t>
      </w:r>
      <w:proofErr w:type="spellEnd"/>
      <w:r w:rsidRPr="00FA1ABB">
        <w:rPr>
          <w:rFonts w:ascii="Times New Roman" w:hAnsi="Times New Roman" w:cs="Times New Roman"/>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г) предметом договора лизинга, указанного в подпункте "в" подпункта 4 пункта 3 настоящего Порядка, не может быть физически изношенное или морально устаревшее оборудование;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по мероприятию, указанному в подпункте 2 пункта 2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а) субъект социального предпринимательства является субъектом малого и среднего предпринимательства, осуществляющим социально ориентированную деятельность, направленную на достижение общественно-полезных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б) субсидии предоставляются местным бюджетам для последующего предоставления субъектам социального предпринимательства при одном из условий: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субъект социального предпринимательства обеспечивает занятость инвалидов, граждан пожилого возраста, лиц, находящихся в трудной жизненной ситуации, женщин, имеющих детей в возрасте до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содействие профессиональной ориентации и трудоустройству, включая содействие занятости и </w:t>
      </w:r>
      <w:proofErr w:type="spellStart"/>
      <w:r w:rsidRPr="00FA1ABB">
        <w:rPr>
          <w:rFonts w:ascii="Times New Roman" w:hAnsi="Times New Roman" w:cs="Times New Roman"/>
        </w:rPr>
        <w:t>самозанятости</w:t>
      </w:r>
      <w:proofErr w:type="spellEnd"/>
      <w:r w:rsidRPr="00FA1ABB">
        <w:rPr>
          <w:rFonts w:ascii="Times New Roman" w:hAnsi="Times New Roman" w:cs="Times New Roman"/>
        </w:rPr>
        <w:t xml:space="preserve"> лиц, относящихся к социально незащищенным группам граждан;</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w:t>
      </w:r>
      <w:r w:rsidRPr="00FA1ABB">
        <w:rPr>
          <w:rFonts w:ascii="Times New Roman" w:hAnsi="Times New Roman" w:cs="Times New Roman"/>
        </w:rPr>
        <w:lastRenderedPageBreak/>
        <w:t>беженцам и вынужденным переселенцам;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обеспечение культурно-просветительской деятельности (музеи, театры, школы-студии, музыкальные учреждения, творческие мастерские);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предоставление образовательных услуг лицам, относящимся к социально незащищенным группам граждан;</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двух лет, и лиц, страдающих наркоманией и алкоголизмом;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в) максимальный размер субсидии, предоставляемый муниципальным образованием субъекту социального предпринимательства, обеспечившего </w:t>
      </w:r>
      <w:proofErr w:type="spellStart"/>
      <w:r w:rsidRPr="00FA1ABB">
        <w:rPr>
          <w:rFonts w:ascii="Times New Roman" w:hAnsi="Times New Roman" w:cs="Times New Roman"/>
        </w:rPr>
        <w:t>софинансирование</w:t>
      </w:r>
      <w:proofErr w:type="spellEnd"/>
      <w:r w:rsidRPr="00FA1ABB">
        <w:rPr>
          <w:rFonts w:ascii="Times New Roman" w:hAnsi="Times New Roman" w:cs="Times New Roman"/>
        </w:rPr>
        <w:t xml:space="preserve"> расходов в размере не менее 15 процентов от суммы получаемой субсидии, не превышает 1,5 млн. рублей на одного получателя поддержки.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Организатором конкурса и главным распорядителем средств областного бюджета, предусмотренных на предоставление субсидий, является министерство экономического развития Архангельской области (далее - министерство).</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II. Условия предоставления субсидии</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5. Субсидии предоставляются местным бюджетам на мероприятия при осуществлении их </w:t>
      </w:r>
      <w:proofErr w:type="spellStart"/>
      <w:r w:rsidRPr="00FA1ABB">
        <w:rPr>
          <w:rFonts w:ascii="Times New Roman" w:hAnsi="Times New Roman" w:cs="Times New Roman"/>
        </w:rPr>
        <w:t>софинансирования</w:t>
      </w:r>
      <w:proofErr w:type="spellEnd"/>
      <w:r w:rsidRPr="00FA1ABB">
        <w:rPr>
          <w:rFonts w:ascii="Times New Roman" w:hAnsi="Times New Roman" w:cs="Times New Roman"/>
        </w:rPr>
        <w:t xml:space="preserve"> муниципальным образованием на текущий финансовый год.</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Субсидии предоставляются за счет средств областного и федерального бюджетов.</w:t>
      </w:r>
    </w:p>
    <w:p w:rsidR="004A4B73" w:rsidRPr="00FA1ABB" w:rsidRDefault="004A4B73" w:rsidP="00FA1ABB">
      <w:pPr>
        <w:pStyle w:val="ConsPlusNormal"/>
        <w:ind w:firstLine="540"/>
        <w:jc w:val="both"/>
        <w:rPr>
          <w:rFonts w:ascii="Times New Roman" w:hAnsi="Times New Roman" w:cs="Times New Roman"/>
        </w:rPr>
      </w:pPr>
      <w:bookmarkStart w:id="79" w:name="P9535"/>
      <w:bookmarkEnd w:id="79"/>
      <w:r w:rsidRPr="00FA1ABB">
        <w:rPr>
          <w:rFonts w:ascii="Times New Roman" w:hAnsi="Times New Roman" w:cs="Times New Roman"/>
        </w:rPr>
        <w:t xml:space="preserve">6. Уровень </w:t>
      </w:r>
      <w:proofErr w:type="spellStart"/>
      <w:r w:rsidRPr="00FA1ABB">
        <w:rPr>
          <w:rFonts w:ascii="Times New Roman" w:hAnsi="Times New Roman" w:cs="Times New Roman"/>
        </w:rPr>
        <w:t>софинансирования</w:t>
      </w:r>
      <w:proofErr w:type="spellEnd"/>
      <w:r w:rsidRPr="00FA1ABB">
        <w:rPr>
          <w:rFonts w:ascii="Times New Roman" w:hAnsi="Times New Roman" w:cs="Times New Roman"/>
        </w:rPr>
        <w:t xml:space="preserve"> расходов за счет средств областного бюджета на реализацию мероприятий устанавливается в размере не более 90 процентов.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7.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8. В случае превышения объема средств, выделенных из областного бюджета, над совокупным финансовым размером всех заявок на предоставление субсидии, субсидия предоставляется пропорционально запрашиваемой сумме, при этом уровень </w:t>
      </w:r>
      <w:proofErr w:type="spellStart"/>
      <w:r w:rsidRPr="00FA1ABB">
        <w:rPr>
          <w:rFonts w:ascii="Times New Roman" w:hAnsi="Times New Roman" w:cs="Times New Roman"/>
        </w:rPr>
        <w:t>софинансирования</w:t>
      </w:r>
      <w:proofErr w:type="spellEnd"/>
      <w:r w:rsidRPr="00FA1ABB">
        <w:rPr>
          <w:rFonts w:ascii="Times New Roman" w:hAnsi="Times New Roman" w:cs="Times New Roman"/>
        </w:rPr>
        <w:t xml:space="preserve">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III. Условия и порядок проведения конкурса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bookmarkStart w:id="80" w:name="P9542"/>
      <w:bookmarkEnd w:id="80"/>
      <w:r w:rsidRPr="00FA1ABB">
        <w:rPr>
          <w:rFonts w:ascii="Times New Roman" w:hAnsi="Times New Roman" w:cs="Times New Roman"/>
        </w:rPr>
        <w:t>9. Для участия в конкурсе органы местного самоуправления муниципальных образований (далее - заявители) представляют в министерство следующие документы (далее - конкурсная документация):</w:t>
      </w:r>
    </w:p>
    <w:p w:rsidR="004A4B73" w:rsidRPr="00FA1ABB" w:rsidRDefault="004A4B73" w:rsidP="00FA1ABB">
      <w:pPr>
        <w:pStyle w:val="ConsPlusNormal"/>
        <w:ind w:firstLine="540"/>
        <w:jc w:val="both"/>
        <w:rPr>
          <w:rFonts w:ascii="Times New Roman" w:hAnsi="Times New Roman" w:cs="Times New Roman"/>
        </w:rPr>
      </w:pPr>
      <w:bookmarkStart w:id="81" w:name="P9543"/>
      <w:bookmarkEnd w:id="81"/>
      <w:r w:rsidRPr="00FA1ABB">
        <w:rPr>
          <w:rFonts w:ascii="Times New Roman" w:hAnsi="Times New Roman" w:cs="Times New Roman"/>
        </w:rPr>
        <w:t>1) заявку на участие в конкурсе по форме согласно приложению N 1 к настоящему Порядку;</w:t>
      </w:r>
    </w:p>
    <w:p w:rsidR="004A4B73" w:rsidRPr="00FA1ABB" w:rsidRDefault="004A4B73" w:rsidP="00FA1ABB">
      <w:pPr>
        <w:pStyle w:val="ConsPlusNormal"/>
        <w:ind w:firstLine="540"/>
        <w:jc w:val="both"/>
        <w:rPr>
          <w:rFonts w:ascii="Times New Roman" w:hAnsi="Times New Roman" w:cs="Times New Roman"/>
        </w:rPr>
      </w:pPr>
      <w:bookmarkStart w:id="82" w:name="P9544"/>
      <w:bookmarkEnd w:id="82"/>
      <w:r w:rsidRPr="00FA1ABB">
        <w:rPr>
          <w:rFonts w:ascii="Times New Roman" w:hAnsi="Times New Roman" w:cs="Times New Roman"/>
        </w:rPr>
        <w:t xml:space="preserve">2) пояснительную записку по каждому мероприятию, претендующему на </w:t>
      </w:r>
      <w:proofErr w:type="spellStart"/>
      <w:r w:rsidRPr="00FA1ABB">
        <w:rPr>
          <w:rFonts w:ascii="Times New Roman" w:hAnsi="Times New Roman" w:cs="Times New Roman"/>
        </w:rPr>
        <w:t>софинансирование</w:t>
      </w:r>
      <w:proofErr w:type="spellEnd"/>
      <w:r w:rsidRPr="00FA1ABB">
        <w:rPr>
          <w:rFonts w:ascii="Times New Roman" w:hAnsi="Times New Roman" w:cs="Times New Roman"/>
        </w:rPr>
        <w:t xml:space="preserve"> из областного бюджета, по форме согласно приложению N 2 к настоящему Порядку;</w:t>
      </w:r>
    </w:p>
    <w:p w:rsidR="004A4B73" w:rsidRPr="00FA1ABB" w:rsidRDefault="004A4B73" w:rsidP="00FA1ABB">
      <w:pPr>
        <w:pStyle w:val="ConsPlusNormal"/>
        <w:ind w:firstLine="540"/>
        <w:jc w:val="both"/>
        <w:rPr>
          <w:rFonts w:ascii="Times New Roman" w:hAnsi="Times New Roman" w:cs="Times New Roman"/>
        </w:rPr>
      </w:pPr>
      <w:bookmarkStart w:id="83" w:name="P9545"/>
      <w:bookmarkEnd w:id="83"/>
      <w:r w:rsidRPr="00FA1ABB">
        <w:rPr>
          <w:rFonts w:ascii="Times New Roman" w:hAnsi="Times New Roman" w:cs="Times New Roman"/>
        </w:rPr>
        <w:t>3) выписку из решения представительного органа муниципального образования о местном бюджете, подтверждающую выделение средств на финансирование мероприятий на текущий финансовый год;</w:t>
      </w:r>
    </w:p>
    <w:p w:rsidR="004A4B73" w:rsidRPr="00FA1ABB" w:rsidRDefault="004A4B73" w:rsidP="00FA1ABB">
      <w:pPr>
        <w:pStyle w:val="ConsPlusNormal"/>
        <w:ind w:firstLine="540"/>
        <w:jc w:val="both"/>
        <w:rPr>
          <w:rFonts w:ascii="Times New Roman" w:hAnsi="Times New Roman" w:cs="Times New Roman"/>
        </w:rPr>
      </w:pPr>
      <w:bookmarkStart w:id="84" w:name="P9546"/>
      <w:bookmarkEnd w:id="84"/>
      <w:r w:rsidRPr="00FA1ABB">
        <w:rPr>
          <w:rFonts w:ascii="Times New Roman" w:hAnsi="Times New Roman" w:cs="Times New Roman"/>
        </w:rPr>
        <w:t>4) копию утвержденной муниципальной программы (подпрограммы) поддержки и развития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правила (положение, порядок) предоставления субсидий субъектам малого и среднего предпринимательства, разработанные в соответствии с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и содержащие в том числе условия предоставления субсидии, установленные пунктом 3 настоящего Порядка, в случае, если они не включены в муниципальную программу (подпрограмму) поддержки и развития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bookmarkStart w:id="85" w:name="P9550"/>
      <w:bookmarkEnd w:id="85"/>
      <w:r w:rsidRPr="00FA1ABB">
        <w:rPr>
          <w:rFonts w:ascii="Times New Roman" w:hAnsi="Times New Roman" w:cs="Times New Roman"/>
        </w:rPr>
        <w:lastRenderedPageBreak/>
        <w:t>10. Документы, указанные в подпунктах 1 и 2 пункта 9 настоящего Порядка, подписываются главой муниципального образования или уполномоченным им лицом и представляются в электронном виде и на бумажном носителе.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11. Заявители самостоятельно несут расходы, связанные с подготовкой, подачей конкурсной документации и последующей ее корректировкой.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12. Конкурсная документация регистрируется министерством в день ее подачи с указанием номера и даты регистрации.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13. Заявители вправе внести изменения в свою конкурсную документацию при условии, что министерство получит официальное письменное уведомление о внесении изменений в конкурсную документацию до истечения срока, установленного подпунктом 3 пункта 18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14.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15. Заявитель вправе в любое время отозвать свою конкурсную документацию. Для отзыва конкурсной документации в министерство направляется официальное письменное уведомление. Датой отзыва конкурсной документации является день регистрации министерством официального письменного уведомления заявителя об отзыве конкурсной документации.</w:t>
      </w:r>
    </w:p>
    <w:p w:rsidR="004A4B73" w:rsidRPr="00FA1ABB" w:rsidRDefault="004A4B73" w:rsidP="00FA1ABB">
      <w:pPr>
        <w:pStyle w:val="ConsPlusNormal"/>
        <w:ind w:firstLine="540"/>
        <w:jc w:val="both"/>
        <w:rPr>
          <w:rFonts w:ascii="Times New Roman" w:hAnsi="Times New Roman" w:cs="Times New Roman"/>
        </w:rPr>
      </w:pPr>
      <w:bookmarkStart w:id="86" w:name="P9556"/>
      <w:bookmarkEnd w:id="86"/>
      <w:r w:rsidRPr="00FA1ABB">
        <w:rPr>
          <w:rFonts w:ascii="Times New Roman" w:hAnsi="Times New Roman" w:cs="Times New Roman"/>
        </w:rPr>
        <w:t>16. Документы, предусмотренные подпунктами 3 и 4 пункта 9 настоящего Порядка, заверяются в порядке, установленном законодательством Российской Федерации.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17. Заявителю отказывается в предоставлении субсидии на </w:t>
      </w:r>
      <w:proofErr w:type="spellStart"/>
      <w:r w:rsidRPr="00FA1ABB">
        <w:rPr>
          <w:rFonts w:ascii="Times New Roman" w:hAnsi="Times New Roman" w:cs="Times New Roman"/>
        </w:rPr>
        <w:t>софинансирование</w:t>
      </w:r>
      <w:proofErr w:type="spellEnd"/>
      <w:r w:rsidRPr="00FA1ABB">
        <w:rPr>
          <w:rFonts w:ascii="Times New Roman" w:hAnsi="Times New Roman" w:cs="Times New Roman"/>
        </w:rPr>
        <w:t xml:space="preserve"> одного, нескольких или всех мероприятий, установленных пунктом 2 настоящего Порядка и указанных в заявке на участие в конкурсе, в следующих случаях:</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заявитель не соответствует требованиям, установленным пунктом 1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конкурсная документация представлена заявителем не в полном объеме;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конкурсная документация представлена заявителем с нарушением срока, установленного подпунктом 3 пункта 18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конкурсная документация не соответствует требованиям пунктов 9, 10 и 16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 принятии указанного решения делается соответствующая запись в протоколе заседания конкурсной комиссии. 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 Конкурсная документация заявителю не возвращается.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18. Министерство при проведении конкурса последовательно осуществляет следующие действия:</w:t>
      </w:r>
    </w:p>
    <w:p w:rsidR="004A4B73" w:rsidRPr="00FA1ABB" w:rsidRDefault="004A4B73" w:rsidP="00FA1ABB">
      <w:pPr>
        <w:pStyle w:val="ConsPlusNormal"/>
        <w:ind w:firstLine="540"/>
        <w:jc w:val="both"/>
        <w:rPr>
          <w:rFonts w:ascii="Times New Roman" w:hAnsi="Times New Roman" w:cs="Times New Roman"/>
        </w:rPr>
      </w:pPr>
      <w:bookmarkStart w:id="87" w:name="P9565"/>
      <w:bookmarkEnd w:id="87"/>
      <w:r w:rsidRPr="00FA1ABB">
        <w:rPr>
          <w:rFonts w:ascii="Times New Roman" w:hAnsi="Times New Roman" w:cs="Times New Roman"/>
        </w:rPr>
        <w:t>1) издает распоряжение министерства о проведении конкурса;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готовит извещение о проведении конкурса (далее - извещение) и размещает его в информационно-телекоммуникационной сети "Интернет" на официальном сайте Правительства Архангельской области www.dvinaland.ru и сайте малого и среднего предпринимательства Архангельской области www.msp29.ru;</w:t>
      </w:r>
    </w:p>
    <w:p w:rsidR="004A4B73" w:rsidRPr="00FA1ABB" w:rsidRDefault="004A4B73" w:rsidP="00FA1ABB">
      <w:pPr>
        <w:pStyle w:val="ConsPlusNormal"/>
        <w:ind w:firstLine="540"/>
        <w:jc w:val="both"/>
        <w:rPr>
          <w:rFonts w:ascii="Times New Roman" w:hAnsi="Times New Roman" w:cs="Times New Roman"/>
        </w:rPr>
      </w:pPr>
      <w:bookmarkStart w:id="88" w:name="P9567"/>
      <w:bookmarkEnd w:id="88"/>
      <w:r w:rsidRPr="00FA1ABB">
        <w:rPr>
          <w:rFonts w:ascii="Times New Roman" w:hAnsi="Times New Roman" w:cs="Times New Roman"/>
        </w:rPr>
        <w:t>3) осуществляет прием и регистрацию конкурсной документации не более чем 30 календарных дней со дня размещения извещения;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проверяет конкурсную документацию на соответствие требованиям, установленным пунктами 9, 10 и 16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анализирует представленные заявителем правила (положение, порядок) предоставления субсидий субъектам малого и среднего предпринимательства на соответствие пунктам 1 - 3 настоящего Порядка, а также общим требованиям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 постановлением Правительства Российской Федерации от 6 сентября 2016 года N 887;</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6) рассчитывает уровень </w:t>
      </w:r>
      <w:proofErr w:type="spellStart"/>
      <w:r w:rsidRPr="00FA1ABB">
        <w:rPr>
          <w:rFonts w:ascii="Times New Roman" w:hAnsi="Times New Roman" w:cs="Times New Roman"/>
        </w:rPr>
        <w:t>софинансирования</w:t>
      </w:r>
      <w:proofErr w:type="spellEnd"/>
      <w:r w:rsidRPr="00FA1ABB">
        <w:rPr>
          <w:rFonts w:ascii="Times New Roman" w:hAnsi="Times New Roman" w:cs="Times New Roman"/>
        </w:rPr>
        <w:t xml:space="preserve"> расходов за счет средств областного бюджета по каждому заявителю в соответствии с пунктом 6 настоящего Порядка;</w:t>
      </w:r>
    </w:p>
    <w:p w:rsidR="004A4B73" w:rsidRPr="00FA1ABB" w:rsidRDefault="004A4B73" w:rsidP="00FA1ABB">
      <w:pPr>
        <w:pStyle w:val="ConsPlusNormal"/>
        <w:jc w:val="both"/>
        <w:rPr>
          <w:rFonts w:ascii="Times New Roman" w:hAnsi="Times New Roman" w:cs="Times New Roman"/>
        </w:rPr>
      </w:pPr>
      <w:r w:rsidRPr="00FA1ABB">
        <w:rPr>
          <w:rFonts w:ascii="Times New Roman" w:hAnsi="Times New Roman" w:cs="Times New Roman"/>
        </w:rPr>
        <w:t>(в ред. постановления Правительства Архангельской области от 28.03.2017 N 134-пп)</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7) готовит материалы на заседание конкурсной комиссии и вносит их для рассмотрения на заседании конкурсной комиссии;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8) оповещает членов конкурсной комиссии о времени и месте проведения заседания конкурсной комиссии;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9) осуществляет организационно-техническое обеспечение деятельности конкурсной комиссии;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10) в течение 15 рабочих дней со дня проведения заседания конкурсной комиссии публикует протокол заседания конкурсной комиссии в информационно-телекоммуникационной сети "Интернет" на официальном сайте Правительства Архангельской области www.dvinaland.ru и сайте малого и среднего предпринимательства Архангельской области www.msp29.ru;</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11) обеспечивает хранение протоколов заседаний и других материалов конкурсной комиссии;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12) направляет победителям конкурса проекты договоров о финансировании мероприятий на адрес электронной почты, указанный в заявке на участие в конкурсе.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19. Состав конкурсной комиссии утверждается распоряжением министерства. Председателем конкурсной комиссии является заместитель министра - начальник управления развития предпринимательства и внешнеэкономической деятельности министерства экономического развития Архангельской области, заместителем председателя комиссии - заместитель начальника управления развития предпринимательства и внешнеэкономической деятельности министерства экономического развития Архангельской области, секретарем - государственный гражданский служащий министерства.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представителя Архангельского областного Собрания депутатов, представителей организаций инфраструктуры поддержки малого и среднего предпринимательства Архангельской области, представителей общественных объединений малого и среднего предпринимательства Архангельской области, представителя Управления Федеральной налоговой службы Российской Федерации по Архангельской области и Ненецкому автономному округу (по согласованию).</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20.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21. Конкурсная комиссия рассматривает конкурсную документацию, руководствуясь критериями, указанными в приложении N 3 к настоящему Порядку.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Конкурсная документация оценивается по 100-балльной шкале по критериям, указанным в пункте 22 настоящего Порядка. Рейтинг конкурсной заявки равняется сумме баллов по каждому критерию оценки, умноженных на вес соответствующих критериев.</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Минимальное количество набранных баллов, при котором заявитель считается прошедшим конкурсный отбор, - 25.</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решениями конкурсной комиссии, вправе приложить к протоколу в письменном виде особое мнение, о чем в протоколе делается соответствующая запись.</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IV. Критерии оценки конкурсной документации</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bookmarkStart w:id="89" w:name="P9592"/>
      <w:bookmarkEnd w:id="89"/>
      <w:r w:rsidRPr="00FA1ABB">
        <w:rPr>
          <w:rFonts w:ascii="Times New Roman" w:hAnsi="Times New Roman" w:cs="Times New Roman"/>
        </w:rPr>
        <w:t>22. Критериями оценки конкурсной документации являются: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отражающие состояние и уровень развития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ожидаемый прирост численности субъектов малого и среднего предпринимательства на территории муниципального образования;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динамика доли занятых в сфере малого и среднего предпринимательства от общей численности занятых в экономике муниципального образования;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динамика изменения размера среднемесячной заработной платы работников субъектов малого и среднего предпринимательства на территории муниципального образования;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принимаемые заявителем меры по поддержке и развитию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расходы муниципального образования на финансирование муниципальной программы (подпрограммы) поддержки и развития малого и среднего предпринимательства в расчете на одного субъекта малого и среднего предпринимательства, зарегистрированного на его территории (в том числе индивидуальных предпринимателей);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lastRenderedPageBreak/>
        <w:t>проведение общественной экспертизы муниципальных нормативных правовых актов муниципального образования по вопросам предпринимательской деятельности;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использование единой системы межведомственного электронного взаимодействия и Архангельской региональной системы межведомственного электронного взаимодействия при проведении муниципальных конкурсов по предоставлению субсидий субъектам малого и среднего предпринимательства;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наличие и развитие инфраструктуры поддержки малого и среднего предпринимательства на территории муниципального образования (совет при главе муниципального образования, общественные организации предпринимателей, бизнес-инкубатор, </w:t>
      </w:r>
      <w:proofErr w:type="spellStart"/>
      <w:r w:rsidRPr="00FA1ABB">
        <w:rPr>
          <w:rFonts w:ascii="Times New Roman" w:hAnsi="Times New Roman" w:cs="Times New Roman"/>
        </w:rPr>
        <w:t>микрофинансовые</w:t>
      </w:r>
      <w:proofErr w:type="spellEnd"/>
      <w:r w:rsidRPr="00FA1ABB">
        <w:rPr>
          <w:rFonts w:ascii="Times New Roman" w:hAnsi="Times New Roman" w:cs="Times New Roman"/>
        </w:rPr>
        <w:t xml:space="preserve"> организации, организации, оказывающие консультационные и обучающие услуги для субъектов малого и среднего предпринимательства, в том числе информационно-консультационные опорные пункты);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участие субъектов малого и среднего предпринимательства, зарегистрированных на территории муниципального образования, в одном из областных конкурсов: "Лучший бренд года", "Лучшее предприятие года Архангельской области";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ведение реестра субъектов малого и среднего предпринимательства - получателей поддержки.</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outlineLvl w:val="1"/>
        <w:rPr>
          <w:rFonts w:ascii="Times New Roman" w:hAnsi="Times New Roman" w:cs="Times New Roman"/>
        </w:rPr>
      </w:pPr>
      <w:r w:rsidRPr="00FA1ABB">
        <w:rPr>
          <w:rFonts w:ascii="Times New Roman" w:hAnsi="Times New Roman" w:cs="Times New Roman"/>
        </w:rPr>
        <w:t>V. Порядок предоставления субсидий победителям конкурса</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и осуществления контроля за использованием субсидий</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23. На основании протокола заседания конкурсной комиссии министерство готовит и вносит на рассмотрение Правительства Архангельской области постановление Правительства Архангельской области о распределении субсидий.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С каждым победителем конкурса министерство заключает договор о финансировании мероприятий.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В договор о финансировании мероприятий в обязательном порядке включаются следующие условия: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размер предоставляемой субсидии, цель, порядок, условия и срок ее перечисления;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порядок, сроки и форма предоставления отчетности об использовании субсидии;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согласие органа местного самоуправления на осуществление министерством и органами финансового контроля Архангельской области проверок соблюдения условий, целей и порядка предоставления субсидии;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порядок возврата средств субсидии в случае использования субсидии не по целевому назначению, нарушения условий и порядка ее предоставления;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уплату пени в размере 1/300 ключевой ставки Банка России за каждый день просрочки в случае невозврата или несвоевременного возврата средств субсидии в сроки, установленные абзацем вторым пункта 28 и абзацем первым пункта 29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6) в случае </w:t>
      </w:r>
      <w:proofErr w:type="spellStart"/>
      <w:r w:rsidRPr="00FA1ABB">
        <w:rPr>
          <w:rFonts w:ascii="Times New Roman" w:hAnsi="Times New Roman" w:cs="Times New Roman"/>
        </w:rPr>
        <w:t>недостижения</w:t>
      </w:r>
      <w:proofErr w:type="spellEnd"/>
      <w:r w:rsidRPr="00FA1ABB">
        <w:rPr>
          <w:rFonts w:ascii="Times New Roman" w:hAnsi="Times New Roman" w:cs="Times New Roman"/>
        </w:rPr>
        <w:t xml:space="preserve"> по состоянию на 31 декабря года предоставления субсидии муниципальным образованием значений показателей результативности использования федеральных средств возврат таких средств из местного бюджета в областной бюджет производится в срок до 1 апреля года, следующего за годом предоставления субсидии. Расчет подлежащих возврату в областной бюджет федеральных средств производится муниципальным образованием по формуле, установленной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N 999.</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23.1. Победителю конкурса отказывается в предоставлении субсидии на </w:t>
      </w:r>
      <w:proofErr w:type="spellStart"/>
      <w:r w:rsidRPr="00FA1ABB">
        <w:rPr>
          <w:rFonts w:ascii="Times New Roman" w:hAnsi="Times New Roman" w:cs="Times New Roman"/>
        </w:rPr>
        <w:t>софинансирование</w:t>
      </w:r>
      <w:proofErr w:type="spellEnd"/>
      <w:r w:rsidRPr="00FA1ABB">
        <w:rPr>
          <w:rFonts w:ascii="Times New Roman" w:hAnsi="Times New Roman" w:cs="Times New Roman"/>
        </w:rPr>
        <w:t xml:space="preserve"> одного, нескольких или всех мероприятий, установленных пунктом 2 настоящего Порядка и указанных в заявке на участие в конкурсе, в случае:</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несоблюдения условий предоставления субсидии, указанных в пункте 3 настоящего Порядка;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 конкурсная документация, представленная заявителем, содержит недостоверные сведения;</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 отсутствия бюджетных ассигнований и лимитов бюджетных обязательств областного бюджета, предусмотренных министерству на выплату субсидии.</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 xml:space="preserve">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w:t>
      </w:r>
      <w:r w:rsidRPr="00FA1ABB">
        <w:rPr>
          <w:rFonts w:ascii="Times New Roman" w:hAnsi="Times New Roman" w:cs="Times New Roman"/>
        </w:rPr>
        <w:lastRenderedPageBreak/>
        <w:t>росписью областного бюджета в пределах доведенных лимитов бюджетных обязательств и показателей кассового плана областного бюджета.</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25. Средства областного бюджета выделяются министерству для дальнейшего перечисления местным бюджетам в виде субсидий.</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26. 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27. По факту использования средств местного бюджета, но не позднее 23 декабря текущего года, победитель конкурса представляет в министерство отчет о расходовании средств местного бюджета, копии протоколов о результатах муниципальных конкурсов на предоставление субсидий субъектам малого и среднего предпринимательства за счет средств областного бюджета (с указанием требуемого объема финансирования заявок победителей муниципального конкурса за счет средств областного бюджета) и копии платежных документов, подтверждающих целевое использование средств местного бюджета на мероприятие. Отчет составляется отдельно по каждому мероприятию нарастающим итогом по форме согласно приложению N 4 к настоящему Порядку.</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Кроме того, победитель конкурса представляет в министерство справку-расчет на использование субсидий из областного бюджета, предоставленных муниципальному образованию на реализацию мероприятия, по форме согласно приложению N 5 к настоящему Порядку. Справка-расчет составляется отдельно по каждому мероприятию и представляется в министерство в двух экземплярах. Подписанная со стороны министерства справка-расчет является основанием для начала использования субсидии, выделенной муниципальному образованию.</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Победитель конкурса не позднее 20 января года, следующего за отчетным, представляет в министерство отчет о целевом использовании субсидии с приложением копий платежных документов, подтверждающих целевое использование средств, по форме согласно приложению N 6 к настоящему Порядку и отчет о достижении плановых показателей по форме согласно приложению N 7 к настоящему Порядку. Отчет о целевом использовании субсидии по форме согласно приложению N 6 составляется отдельно по каждому мероприятию, отчет о достижении плановых показателей по форме согласно приложению N 7 составляется по всем мероприятиям, на которые привлечены средства областного бюджета в отчетном году, вместе.</w:t>
      </w:r>
    </w:p>
    <w:p w:rsidR="004A4B73" w:rsidRPr="00FA1ABB" w:rsidRDefault="004A4B73" w:rsidP="00FA1ABB">
      <w:pPr>
        <w:pStyle w:val="ConsPlusNormal"/>
        <w:ind w:firstLine="540"/>
        <w:jc w:val="both"/>
        <w:rPr>
          <w:rFonts w:ascii="Times New Roman" w:hAnsi="Times New Roman" w:cs="Times New Roman"/>
        </w:rPr>
      </w:pPr>
      <w:bookmarkStart w:id="90" w:name="P9638"/>
      <w:bookmarkEnd w:id="90"/>
      <w:r w:rsidRPr="00FA1ABB">
        <w:rPr>
          <w:rFonts w:ascii="Times New Roman" w:hAnsi="Times New Roman" w:cs="Times New Roman"/>
        </w:rPr>
        <w:t>28. При выявлении факта нецелевого использования средств областного бюджета победитель конкурса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A4B73" w:rsidRPr="00FA1ABB" w:rsidRDefault="004A4B73" w:rsidP="00FA1ABB">
      <w:pPr>
        <w:pStyle w:val="ConsPlusNormal"/>
        <w:ind w:firstLine="540"/>
        <w:jc w:val="both"/>
        <w:rPr>
          <w:rFonts w:ascii="Times New Roman" w:hAnsi="Times New Roman" w:cs="Times New Roman"/>
        </w:rPr>
      </w:pPr>
      <w:bookmarkStart w:id="91" w:name="P9639"/>
      <w:bookmarkEnd w:id="91"/>
      <w:r w:rsidRPr="00FA1ABB">
        <w:rPr>
          <w:rFonts w:ascii="Times New Roman" w:hAnsi="Times New Roman" w:cs="Times New Roman"/>
        </w:rPr>
        <w:t>29. В случае нецелевого использования субсидии победителями конкурса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30. Контроль за целевым использованием субсидии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1</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Порядку предоставления субсидий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бюджетам муниципальных образований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 на поддержку</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муниципальных программ развития</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Список изменяющих документов</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455854">
      <w:pPr>
        <w:pStyle w:val="ConsPlusNonformat"/>
        <w:jc w:val="center"/>
        <w:rPr>
          <w:rFonts w:ascii="Times New Roman" w:hAnsi="Times New Roman" w:cs="Times New Roman"/>
        </w:rPr>
      </w:pPr>
      <w:bookmarkStart w:id="92" w:name="P9658"/>
      <w:bookmarkEnd w:id="92"/>
      <w:r w:rsidRPr="00FA1ABB">
        <w:rPr>
          <w:rFonts w:ascii="Times New Roman" w:hAnsi="Times New Roman" w:cs="Times New Roman"/>
        </w:rPr>
        <w:lastRenderedPageBreak/>
        <w:t>ЗАЯВКА</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на участие в конкурсе среди муниципальных образований</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Архангельской области на право получения субсидий</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из областного бюджета на поддержку и развитие</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Изучив   Порядок   предоставления   субсидий   бюджетам   муниципальных</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образований  Архангельской  области  на  поддержку  муниципальных  программ</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(подпрограмм) развития малого и среднего предпринимательства,</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___________________________________________________________________________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(наименование муниципального образования)</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___________________________________________________________________________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в лице</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___________________________________________________________________________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(наименование должности и Ф.И.О. руководителя)</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___________________________________________________________________________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сообщает  о  согласии   участвовать  в   конкурсном   отборе  на  условиях,</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установленных указанным Порядком, и направляет настоящую заявку.</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1. Юридический адрес участника конкурсного отбора: 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___________________________________________________________________________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 xml:space="preserve">2.  Должность  и  ФИО  лица, ответственного за реализацию </w:t>
      </w:r>
      <w:proofErr w:type="gramStart"/>
      <w:r w:rsidRPr="00FA1ABB">
        <w:rPr>
          <w:rFonts w:ascii="Times New Roman" w:hAnsi="Times New Roman" w:cs="Times New Roman"/>
        </w:rPr>
        <w:t>муниципальной</w:t>
      </w:r>
      <w:proofErr w:type="gramEnd"/>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программы  (подпрограммы)  развития  малого и среднего предпринимательства,</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и его контактные телефоны, адрес электронной почты 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___________________________________________________________________________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3.   Показатели,  отражающие  состояние  и  уровень  развития  малого и</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среднего предпринимательства в муниципальном образовании:</w:t>
      </w:r>
    </w:p>
    <w:p w:rsidR="004A4B73" w:rsidRPr="00FA1ABB" w:rsidRDefault="004A4B73" w:rsidP="00455854">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1417"/>
        <w:gridCol w:w="850"/>
        <w:gridCol w:w="850"/>
        <w:gridCol w:w="1304"/>
      </w:tblGrid>
      <w:tr w:rsidR="004A4B73" w:rsidRPr="00FA1ABB">
        <w:tc>
          <w:tcPr>
            <w:tcW w:w="4649"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показателя</w:t>
            </w:r>
          </w:p>
        </w:tc>
        <w:tc>
          <w:tcPr>
            <w:tcW w:w="1417"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 xml:space="preserve">Един. </w:t>
            </w:r>
            <w:proofErr w:type="spellStart"/>
            <w:r w:rsidRPr="00FA1ABB">
              <w:rPr>
                <w:rFonts w:ascii="Times New Roman" w:hAnsi="Times New Roman" w:cs="Times New Roman"/>
              </w:rPr>
              <w:t>измер</w:t>
            </w:r>
            <w:proofErr w:type="spellEnd"/>
            <w:r w:rsidRPr="00FA1ABB">
              <w:rPr>
                <w:rFonts w:ascii="Times New Roman" w:hAnsi="Times New Roman" w:cs="Times New Roman"/>
              </w:rPr>
              <w:t>.</w:t>
            </w:r>
          </w:p>
        </w:tc>
        <w:tc>
          <w:tcPr>
            <w:tcW w:w="3004" w:type="dxa"/>
            <w:gridSpan w:val="3"/>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Значение показателя за два предшествующих года и текущий год (прогноз)</w:t>
            </w:r>
          </w:p>
        </w:tc>
      </w:tr>
      <w:tr w:rsidR="004A4B73" w:rsidRPr="00FA1ABB">
        <w:tc>
          <w:tcPr>
            <w:tcW w:w="4649" w:type="dxa"/>
            <w:vMerge/>
          </w:tcPr>
          <w:p w:rsidR="004A4B73" w:rsidRPr="00FA1ABB" w:rsidRDefault="004A4B73" w:rsidP="00FA1ABB"/>
        </w:tc>
        <w:tc>
          <w:tcPr>
            <w:tcW w:w="1417" w:type="dxa"/>
            <w:vMerge/>
          </w:tcPr>
          <w:p w:rsidR="004A4B73" w:rsidRPr="00FA1ABB" w:rsidRDefault="004A4B73" w:rsidP="00FA1ABB"/>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20__ год</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20__ год</w:t>
            </w:r>
          </w:p>
        </w:tc>
        <w:tc>
          <w:tcPr>
            <w:tcW w:w="130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20__ год (прогноз)</w:t>
            </w:r>
          </w:p>
        </w:tc>
      </w:tr>
      <w:tr w:rsidR="004A4B73" w:rsidRPr="00FA1ABB">
        <w:tc>
          <w:tcPr>
            <w:tcW w:w="4649"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30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r>
      <w:tr w:rsidR="004A4B73" w:rsidRPr="00FA1ABB">
        <w:tc>
          <w:tcPr>
            <w:tcW w:w="464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1. Количество субъектов малого и среднего предпринимательства, всего</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w:t>
            </w:r>
          </w:p>
        </w:tc>
        <w:tc>
          <w:tcPr>
            <w:tcW w:w="850" w:type="dxa"/>
          </w:tcPr>
          <w:p w:rsidR="004A4B73" w:rsidRPr="00FA1ABB" w:rsidRDefault="004A4B73" w:rsidP="00FA1ABB">
            <w:pPr>
              <w:pStyle w:val="ConsPlusNormal"/>
              <w:rPr>
                <w:rFonts w:ascii="Times New Roman" w:hAnsi="Times New Roman" w:cs="Times New Roman"/>
              </w:rPr>
            </w:pPr>
          </w:p>
        </w:tc>
        <w:tc>
          <w:tcPr>
            <w:tcW w:w="850" w:type="dxa"/>
          </w:tcPr>
          <w:p w:rsidR="004A4B73" w:rsidRPr="00FA1ABB" w:rsidRDefault="004A4B73" w:rsidP="00FA1ABB">
            <w:pPr>
              <w:pStyle w:val="ConsPlusNormal"/>
              <w:rPr>
                <w:rFonts w:ascii="Times New Roman" w:hAnsi="Times New Roman" w:cs="Times New Roman"/>
              </w:rPr>
            </w:pPr>
          </w:p>
        </w:tc>
        <w:tc>
          <w:tcPr>
            <w:tcW w:w="1304" w:type="dxa"/>
          </w:tcPr>
          <w:p w:rsidR="004A4B73" w:rsidRPr="00FA1ABB" w:rsidRDefault="004A4B73" w:rsidP="00FA1ABB">
            <w:pPr>
              <w:pStyle w:val="ConsPlusNormal"/>
              <w:rPr>
                <w:rFonts w:ascii="Times New Roman" w:hAnsi="Times New Roman" w:cs="Times New Roman"/>
              </w:rPr>
            </w:pPr>
          </w:p>
        </w:tc>
      </w:tr>
      <w:tr w:rsidR="004A4B73" w:rsidRPr="00FA1ABB">
        <w:tc>
          <w:tcPr>
            <w:tcW w:w="464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 Доля занятых в сфере малого и среднего предпринимательства от общей численности занятых в экономике муниципального образования</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Процентов</w:t>
            </w:r>
          </w:p>
        </w:tc>
        <w:tc>
          <w:tcPr>
            <w:tcW w:w="850" w:type="dxa"/>
          </w:tcPr>
          <w:p w:rsidR="004A4B73" w:rsidRPr="00FA1ABB" w:rsidRDefault="004A4B73" w:rsidP="00FA1ABB">
            <w:pPr>
              <w:pStyle w:val="ConsPlusNormal"/>
              <w:rPr>
                <w:rFonts w:ascii="Times New Roman" w:hAnsi="Times New Roman" w:cs="Times New Roman"/>
              </w:rPr>
            </w:pPr>
          </w:p>
        </w:tc>
        <w:tc>
          <w:tcPr>
            <w:tcW w:w="850" w:type="dxa"/>
          </w:tcPr>
          <w:p w:rsidR="004A4B73" w:rsidRPr="00FA1ABB" w:rsidRDefault="004A4B73" w:rsidP="00FA1ABB">
            <w:pPr>
              <w:pStyle w:val="ConsPlusNormal"/>
              <w:rPr>
                <w:rFonts w:ascii="Times New Roman" w:hAnsi="Times New Roman" w:cs="Times New Roman"/>
              </w:rPr>
            </w:pPr>
          </w:p>
        </w:tc>
        <w:tc>
          <w:tcPr>
            <w:tcW w:w="1304" w:type="dxa"/>
          </w:tcPr>
          <w:p w:rsidR="004A4B73" w:rsidRPr="00FA1ABB" w:rsidRDefault="004A4B73" w:rsidP="00FA1ABB">
            <w:pPr>
              <w:pStyle w:val="ConsPlusNormal"/>
              <w:rPr>
                <w:rFonts w:ascii="Times New Roman" w:hAnsi="Times New Roman" w:cs="Times New Roman"/>
              </w:rPr>
            </w:pPr>
          </w:p>
        </w:tc>
      </w:tr>
      <w:tr w:rsidR="004A4B73" w:rsidRPr="00FA1ABB">
        <w:tc>
          <w:tcPr>
            <w:tcW w:w="4649"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3. Размер среднемесячной заработной платы работников субъектов малого и среднего предпринимательства</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Руб.</w:t>
            </w:r>
          </w:p>
        </w:tc>
        <w:tc>
          <w:tcPr>
            <w:tcW w:w="850" w:type="dxa"/>
          </w:tcPr>
          <w:p w:rsidR="004A4B73" w:rsidRPr="00FA1ABB" w:rsidRDefault="004A4B73" w:rsidP="00FA1ABB">
            <w:pPr>
              <w:pStyle w:val="ConsPlusNormal"/>
              <w:rPr>
                <w:rFonts w:ascii="Times New Roman" w:hAnsi="Times New Roman" w:cs="Times New Roman"/>
              </w:rPr>
            </w:pPr>
          </w:p>
        </w:tc>
        <w:tc>
          <w:tcPr>
            <w:tcW w:w="850" w:type="dxa"/>
          </w:tcPr>
          <w:p w:rsidR="004A4B73" w:rsidRPr="00FA1ABB" w:rsidRDefault="004A4B73" w:rsidP="00FA1ABB">
            <w:pPr>
              <w:pStyle w:val="ConsPlusNormal"/>
              <w:rPr>
                <w:rFonts w:ascii="Times New Roman" w:hAnsi="Times New Roman" w:cs="Times New Roman"/>
              </w:rPr>
            </w:pPr>
          </w:p>
        </w:tc>
        <w:tc>
          <w:tcPr>
            <w:tcW w:w="1304" w:type="dxa"/>
          </w:tcPr>
          <w:p w:rsidR="004A4B73" w:rsidRPr="00FA1ABB" w:rsidRDefault="004A4B73" w:rsidP="00FA1ABB">
            <w:pPr>
              <w:pStyle w:val="ConsPlusNormal"/>
              <w:rPr>
                <w:rFonts w:ascii="Times New Roman" w:hAnsi="Times New Roman" w:cs="Times New Roman"/>
              </w:rPr>
            </w:pP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4. Информация о мерах по поддержке и развитию малого и среднего предпринимательства, принимаемых органами местного самоуправления:</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850"/>
        <w:gridCol w:w="1020"/>
        <w:gridCol w:w="1079"/>
        <w:gridCol w:w="1030"/>
      </w:tblGrid>
      <w:tr w:rsidR="004A4B73" w:rsidRPr="00FA1ABB">
        <w:tc>
          <w:tcPr>
            <w:tcW w:w="5102"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показателя</w:t>
            </w:r>
          </w:p>
        </w:tc>
        <w:tc>
          <w:tcPr>
            <w:tcW w:w="850"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 xml:space="preserve">Един. </w:t>
            </w:r>
            <w:proofErr w:type="spellStart"/>
            <w:r w:rsidRPr="00FA1ABB">
              <w:rPr>
                <w:rFonts w:ascii="Times New Roman" w:hAnsi="Times New Roman" w:cs="Times New Roman"/>
              </w:rPr>
              <w:t>измер</w:t>
            </w:r>
            <w:proofErr w:type="spellEnd"/>
            <w:r w:rsidRPr="00FA1ABB">
              <w:rPr>
                <w:rFonts w:ascii="Times New Roman" w:hAnsi="Times New Roman" w:cs="Times New Roman"/>
              </w:rPr>
              <w:t>.</w:t>
            </w:r>
          </w:p>
        </w:tc>
        <w:tc>
          <w:tcPr>
            <w:tcW w:w="3129" w:type="dxa"/>
            <w:gridSpan w:val="3"/>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Значение показателя за два предшествующих года и текущий год (прогноз)</w:t>
            </w:r>
          </w:p>
        </w:tc>
      </w:tr>
      <w:tr w:rsidR="004A4B73" w:rsidRPr="00FA1ABB">
        <w:tc>
          <w:tcPr>
            <w:tcW w:w="5102" w:type="dxa"/>
            <w:vMerge/>
          </w:tcPr>
          <w:p w:rsidR="004A4B73" w:rsidRPr="00FA1ABB" w:rsidRDefault="004A4B73" w:rsidP="00FA1ABB"/>
        </w:tc>
        <w:tc>
          <w:tcPr>
            <w:tcW w:w="850" w:type="dxa"/>
            <w:vMerge/>
          </w:tcPr>
          <w:p w:rsidR="004A4B73" w:rsidRPr="00FA1ABB" w:rsidRDefault="004A4B73" w:rsidP="00FA1ABB"/>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20__ год</w:t>
            </w:r>
          </w:p>
        </w:tc>
        <w:tc>
          <w:tcPr>
            <w:tcW w:w="1079"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20__ год</w:t>
            </w:r>
          </w:p>
        </w:tc>
        <w:tc>
          <w:tcPr>
            <w:tcW w:w="103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20__ год (оценка)</w:t>
            </w:r>
          </w:p>
        </w:tc>
      </w:tr>
      <w:tr w:rsidR="004A4B73" w:rsidRPr="00FA1ABB">
        <w:tc>
          <w:tcPr>
            <w:tcW w:w="5102"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c>
          <w:tcPr>
            <w:tcW w:w="1079"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03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r>
      <w:tr w:rsidR="004A4B73" w:rsidRPr="00FA1ABB">
        <w:tc>
          <w:tcPr>
            <w:tcW w:w="5102"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1. Расходы муниципального образования на финансирование муниципальной программы (подпрограммы) поддержки малого и среднего предпринимательства в расчете на одного субъекта малого и среднего предпринимательства, зарегистрированного на его территории (в том числе индивидуальных предпринимателей)</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Руб.</w:t>
            </w:r>
          </w:p>
        </w:tc>
        <w:tc>
          <w:tcPr>
            <w:tcW w:w="1020" w:type="dxa"/>
          </w:tcPr>
          <w:p w:rsidR="004A4B73" w:rsidRPr="00FA1ABB" w:rsidRDefault="004A4B73" w:rsidP="00FA1ABB">
            <w:pPr>
              <w:pStyle w:val="ConsPlusNormal"/>
              <w:rPr>
                <w:rFonts w:ascii="Times New Roman" w:hAnsi="Times New Roman" w:cs="Times New Roman"/>
              </w:rPr>
            </w:pPr>
          </w:p>
        </w:tc>
        <w:tc>
          <w:tcPr>
            <w:tcW w:w="1079" w:type="dxa"/>
          </w:tcPr>
          <w:p w:rsidR="004A4B73" w:rsidRPr="00FA1ABB" w:rsidRDefault="004A4B73" w:rsidP="00FA1ABB">
            <w:pPr>
              <w:pStyle w:val="ConsPlusNormal"/>
              <w:rPr>
                <w:rFonts w:ascii="Times New Roman" w:hAnsi="Times New Roman" w:cs="Times New Roman"/>
              </w:rPr>
            </w:pPr>
          </w:p>
        </w:tc>
        <w:tc>
          <w:tcPr>
            <w:tcW w:w="1030" w:type="dxa"/>
          </w:tcPr>
          <w:p w:rsidR="004A4B73" w:rsidRPr="00FA1ABB" w:rsidRDefault="004A4B73" w:rsidP="00FA1ABB">
            <w:pPr>
              <w:pStyle w:val="ConsPlusNormal"/>
              <w:rPr>
                <w:rFonts w:ascii="Times New Roman" w:hAnsi="Times New Roman" w:cs="Times New Roman"/>
              </w:rPr>
            </w:pPr>
          </w:p>
        </w:tc>
      </w:tr>
      <w:tr w:rsidR="004A4B73" w:rsidRPr="00FA1ABB">
        <w:tc>
          <w:tcPr>
            <w:tcW w:w="5102"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 Проведение общественной экспертизы муниципальных нормативных правовых актов по вопросам предпринимательской деятельности</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w:t>
            </w:r>
          </w:p>
        </w:tc>
        <w:tc>
          <w:tcPr>
            <w:tcW w:w="1020" w:type="dxa"/>
          </w:tcPr>
          <w:p w:rsidR="004A4B73" w:rsidRPr="00FA1ABB" w:rsidRDefault="004A4B73" w:rsidP="00FA1ABB">
            <w:pPr>
              <w:pStyle w:val="ConsPlusNormal"/>
              <w:rPr>
                <w:rFonts w:ascii="Times New Roman" w:hAnsi="Times New Roman" w:cs="Times New Roman"/>
              </w:rPr>
            </w:pPr>
          </w:p>
        </w:tc>
        <w:tc>
          <w:tcPr>
            <w:tcW w:w="1079" w:type="dxa"/>
          </w:tcPr>
          <w:p w:rsidR="004A4B73" w:rsidRPr="00FA1ABB" w:rsidRDefault="004A4B73" w:rsidP="00FA1ABB">
            <w:pPr>
              <w:pStyle w:val="ConsPlusNormal"/>
              <w:rPr>
                <w:rFonts w:ascii="Times New Roman" w:hAnsi="Times New Roman" w:cs="Times New Roman"/>
              </w:rPr>
            </w:pPr>
          </w:p>
        </w:tc>
        <w:tc>
          <w:tcPr>
            <w:tcW w:w="1030" w:type="dxa"/>
          </w:tcPr>
          <w:p w:rsidR="004A4B73" w:rsidRPr="00FA1ABB" w:rsidRDefault="004A4B73" w:rsidP="00FA1ABB">
            <w:pPr>
              <w:pStyle w:val="ConsPlusNormal"/>
              <w:rPr>
                <w:rFonts w:ascii="Times New Roman" w:hAnsi="Times New Roman" w:cs="Times New Roman"/>
              </w:rPr>
            </w:pPr>
          </w:p>
        </w:tc>
      </w:tr>
      <w:tr w:rsidR="004A4B73" w:rsidRPr="00FA1ABB">
        <w:tc>
          <w:tcPr>
            <w:tcW w:w="5102"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3. Наличие инфраструктуры поддержки малого и среднего предпринимательства &lt;*&gt;:</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совет при главе муниципального образования;</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общественная организация предпринимателей;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бизнес-инкубатор;</w:t>
            </w:r>
          </w:p>
          <w:p w:rsidR="004A4B73" w:rsidRPr="00FA1ABB" w:rsidRDefault="004A4B73" w:rsidP="00FA1ABB">
            <w:pPr>
              <w:pStyle w:val="ConsPlusNormal"/>
              <w:rPr>
                <w:rFonts w:ascii="Times New Roman" w:hAnsi="Times New Roman" w:cs="Times New Roman"/>
              </w:rPr>
            </w:pPr>
            <w:proofErr w:type="spellStart"/>
            <w:r w:rsidRPr="00FA1ABB">
              <w:rPr>
                <w:rFonts w:ascii="Times New Roman" w:hAnsi="Times New Roman" w:cs="Times New Roman"/>
              </w:rPr>
              <w:t>микрофинансовая</w:t>
            </w:r>
            <w:proofErr w:type="spellEnd"/>
            <w:r w:rsidRPr="00FA1ABB">
              <w:rPr>
                <w:rFonts w:ascii="Times New Roman" w:hAnsi="Times New Roman" w:cs="Times New Roman"/>
              </w:rPr>
              <w:t xml:space="preserve"> организация;</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организации, оказывающие консультационные и обучающие услуги для субъектов малого и среднего предпринимательства, в том числе информационно-консультационные опорные пункты</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Ед.</w:t>
            </w:r>
          </w:p>
        </w:tc>
        <w:tc>
          <w:tcPr>
            <w:tcW w:w="1020" w:type="dxa"/>
          </w:tcPr>
          <w:p w:rsidR="004A4B73" w:rsidRPr="00FA1ABB" w:rsidRDefault="004A4B73" w:rsidP="00FA1ABB">
            <w:pPr>
              <w:pStyle w:val="ConsPlusNormal"/>
              <w:rPr>
                <w:rFonts w:ascii="Times New Roman" w:hAnsi="Times New Roman" w:cs="Times New Roman"/>
              </w:rPr>
            </w:pPr>
          </w:p>
        </w:tc>
        <w:tc>
          <w:tcPr>
            <w:tcW w:w="1079" w:type="dxa"/>
          </w:tcPr>
          <w:p w:rsidR="004A4B73" w:rsidRPr="00FA1ABB" w:rsidRDefault="004A4B73" w:rsidP="00FA1ABB">
            <w:pPr>
              <w:pStyle w:val="ConsPlusNormal"/>
              <w:rPr>
                <w:rFonts w:ascii="Times New Roman" w:hAnsi="Times New Roman" w:cs="Times New Roman"/>
              </w:rPr>
            </w:pPr>
          </w:p>
        </w:tc>
        <w:tc>
          <w:tcPr>
            <w:tcW w:w="1030" w:type="dxa"/>
          </w:tcPr>
          <w:p w:rsidR="004A4B73" w:rsidRPr="00FA1ABB" w:rsidRDefault="004A4B73" w:rsidP="00FA1ABB">
            <w:pPr>
              <w:pStyle w:val="ConsPlusNormal"/>
              <w:rPr>
                <w:rFonts w:ascii="Times New Roman" w:hAnsi="Times New Roman" w:cs="Times New Roman"/>
              </w:rPr>
            </w:pPr>
          </w:p>
        </w:tc>
      </w:tr>
      <w:tr w:rsidR="004A4B73" w:rsidRPr="00FA1ABB">
        <w:tc>
          <w:tcPr>
            <w:tcW w:w="5102"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6. Использование единой системы межведомственного электронного взаимодействия и Архангельской региональной системы межведомственного электронного взаимодействия при проведении муниципальных конкурсов по предоставлению субсидий субъектам малого и среднего предпринимательства</w:t>
            </w:r>
          </w:p>
        </w:tc>
        <w:tc>
          <w:tcPr>
            <w:tcW w:w="85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Да/нет</w:t>
            </w:r>
          </w:p>
        </w:tc>
        <w:tc>
          <w:tcPr>
            <w:tcW w:w="1020" w:type="dxa"/>
          </w:tcPr>
          <w:p w:rsidR="004A4B73" w:rsidRPr="00FA1ABB" w:rsidRDefault="004A4B73" w:rsidP="00FA1ABB">
            <w:pPr>
              <w:pStyle w:val="ConsPlusNormal"/>
              <w:rPr>
                <w:rFonts w:ascii="Times New Roman" w:hAnsi="Times New Roman" w:cs="Times New Roman"/>
              </w:rPr>
            </w:pPr>
          </w:p>
        </w:tc>
        <w:tc>
          <w:tcPr>
            <w:tcW w:w="1079" w:type="dxa"/>
          </w:tcPr>
          <w:p w:rsidR="004A4B73" w:rsidRPr="00FA1ABB" w:rsidRDefault="004A4B73" w:rsidP="00FA1ABB">
            <w:pPr>
              <w:pStyle w:val="ConsPlusNormal"/>
              <w:rPr>
                <w:rFonts w:ascii="Times New Roman" w:hAnsi="Times New Roman" w:cs="Times New Roman"/>
              </w:rPr>
            </w:pPr>
          </w:p>
        </w:tc>
        <w:tc>
          <w:tcPr>
            <w:tcW w:w="1030" w:type="dxa"/>
          </w:tcPr>
          <w:p w:rsidR="004A4B73" w:rsidRPr="00FA1ABB" w:rsidRDefault="004A4B73" w:rsidP="00FA1ABB">
            <w:pPr>
              <w:pStyle w:val="ConsPlusNormal"/>
              <w:rPr>
                <w:rFonts w:ascii="Times New Roman" w:hAnsi="Times New Roman" w:cs="Times New Roman"/>
              </w:rPr>
            </w:pP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w:t>
      </w:r>
    </w:p>
    <w:p w:rsidR="004A4B73" w:rsidRPr="00FA1ABB" w:rsidRDefault="004A4B73" w:rsidP="00FA1ABB">
      <w:pPr>
        <w:pStyle w:val="ConsPlusNormal"/>
        <w:ind w:firstLine="540"/>
        <w:jc w:val="both"/>
        <w:rPr>
          <w:rFonts w:ascii="Times New Roman" w:hAnsi="Times New Roman" w:cs="Times New Roman"/>
        </w:rPr>
      </w:pPr>
      <w:bookmarkStart w:id="93" w:name="P9752"/>
      <w:bookmarkEnd w:id="93"/>
      <w:r w:rsidRPr="00FA1ABB">
        <w:rPr>
          <w:rFonts w:ascii="Times New Roman" w:hAnsi="Times New Roman" w:cs="Times New Roman"/>
        </w:rPr>
        <w:t>&lt;*&gt; Указать наименование каждого субъекта инфраструктуры.</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5. Расчет размера субсидии из областного бюджета на поддержку и развитие малого и среднего предпринимательства муниципального образования:</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2835"/>
        <w:gridCol w:w="2665"/>
      </w:tblGrid>
      <w:tr w:rsidR="004A4B73" w:rsidRPr="00FA1ABB">
        <w:tc>
          <w:tcPr>
            <w:tcW w:w="3572"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мероприятия</w:t>
            </w:r>
          </w:p>
        </w:tc>
        <w:tc>
          <w:tcPr>
            <w:tcW w:w="2835"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Объем финансирования муниципальным образованием, тыс. руб.</w:t>
            </w:r>
          </w:p>
        </w:tc>
        <w:tc>
          <w:tcPr>
            <w:tcW w:w="2665"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Сумма запрашиваемой субсидии, тыс. руб.</w:t>
            </w:r>
          </w:p>
        </w:tc>
      </w:tr>
      <w:tr w:rsidR="004A4B73" w:rsidRPr="00FA1ABB">
        <w:tc>
          <w:tcPr>
            <w:tcW w:w="3572" w:type="dxa"/>
          </w:tcPr>
          <w:p w:rsidR="004A4B73" w:rsidRPr="00FA1ABB" w:rsidRDefault="004A4B73" w:rsidP="00FA1ABB">
            <w:pPr>
              <w:pStyle w:val="ConsPlusNormal"/>
              <w:rPr>
                <w:rFonts w:ascii="Times New Roman" w:hAnsi="Times New Roman" w:cs="Times New Roman"/>
              </w:rPr>
            </w:pPr>
          </w:p>
        </w:tc>
        <w:tc>
          <w:tcPr>
            <w:tcW w:w="2835" w:type="dxa"/>
          </w:tcPr>
          <w:p w:rsidR="004A4B73" w:rsidRPr="00FA1ABB" w:rsidRDefault="004A4B73" w:rsidP="00FA1ABB">
            <w:pPr>
              <w:pStyle w:val="ConsPlusNormal"/>
              <w:rPr>
                <w:rFonts w:ascii="Times New Roman" w:hAnsi="Times New Roman" w:cs="Times New Roman"/>
              </w:rPr>
            </w:pPr>
          </w:p>
        </w:tc>
        <w:tc>
          <w:tcPr>
            <w:tcW w:w="2665" w:type="dxa"/>
          </w:tcPr>
          <w:p w:rsidR="004A4B73" w:rsidRPr="00FA1ABB" w:rsidRDefault="004A4B73" w:rsidP="00FA1ABB">
            <w:pPr>
              <w:pStyle w:val="ConsPlusNormal"/>
              <w:rPr>
                <w:rFonts w:ascii="Times New Roman" w:hAnsi="Times New Roman" w:cs="Times New Roman"/>
              </w:rPr>
            </w:pPr>
          </w:p>
        </w:tc>
      </w:tr>
      <w:tr w:rsidR="004A4B73" w:rsidRPr="00FA1ABB">
        <w:tc>
          <w:tcPr>
            <w:tcW w:w="3572"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Итого</w:t>
            </w:r>
          </w:p>
        </w:tc>
        <w:tc>
          <w:tcPr>
            <w:tcW w:w="2835" w:type="dxa"/>
          </w:tcPr>
          <w:p w:rsidR="004A4B73" w:rsidRPr="00FA1ABB" w:rsidRDefault="004A4B73" w:rsidP="00FA1ABB">
            <w:pPr>
              <w:pStyle w:val="ConsPlusNormal"/>
              <w:rPr>
                <w:rFonts w:ascii="Times New Roman" w:hAnsi="Times New Roman" w:cs="Times New Roman"/>
              </w:rPr>
            </w:pPr>
          </w:p>
        </w:tc>
        <w:tc>
          <w:tcPr>
            <w:tcW w:w="2665" w:type="dxa"/>
          </w:tcPr>
          <w:p w:rsidR="004A4B73" w:rsidRPr="00FA1ABB" w:rsidRDefault="004A4B73" w:rsidP="00FA1ABB">
            <w:pPr>
              <w:pStyle w:val="ConsPlusNormal"/>
              <w:rPr>
                <w:rFonts w:ascii="Times New Roman" w:hAnsi="Times New Roman" w:cs="Times New Roman"/>
              </w:rPr>
            </w:pP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Полноту и достоверность представленной информации гарантирую.</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Глава муниципального образования ___________        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М.П.</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"___" __________ 20___ года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lastRenderedPageBreak/>
        <w:t>Приложение N 2</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Порядку предоставления субсидий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бюджетам муниципальных образований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 на поддержку</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муниципальных программ развития</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Список изменяющих документов</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455854">
      <w:pPr>
        <w:pStyle w:val="ConsPlusNonformat"/>
        <w:jc w:val="center"/>
        <w:rPr>
          <w:rFonts w:ascii="Times New Roman" w:hAnsi="Times New Roman" w:cs="Times New Roman"/>
        </w:rPr>
      </w:pPr>
      <w:bookmarkStart w:id="94" w:name="P9789"/>
      <w:bookmarkEnd w:id="94"/>
      <w:r w:rsidRPr="00FA1ABB">
        <w:rPr>
          <w:rFonts w:ascii="Times New Roman" w:hAnsi="Times New Roman" w:cs="Times New Roman"/>
        </w:rPr>
        <w:t>ПОЯСНИТЕЛЬНАЯ ЗАПИСКА</w:t>
      </w:r>
    </w:p>
    <w:p w:rsidR="004A4B73" w:rsidRPr="00FA1ABB" w:rsidRDefault="004A4B73" w:rsidP="00455854">
      <w:pPr>
        <w:pStyle w:val="ConsPlusNonformat"/>
        <w:jc w:val="center"/>
        <w:rPr>
          <w:rFonts w:ascii="Times New Roman" w:hAnsi="Times New Roman" w:cs="Times New Roman"/>
        </w:rPr>
      </w:pPr>
    </w:p>
    <w:p w:rsidR="004A4B73" w:rsidRPr="00FA1ABB" w:rsidRDefault="004A4B73" w:rsidP="00455854">
      <w:pPr>
        <w:pStyle w:val="ConsPlusNonformat"/>
        <w:rPr>
          <w:rFonts w:ascii="Times New Roman" w:hAnsi="Times New Roman" w:cs="Times New Roman"/>
        </w:rPr>
      </w:pPr>
      <w:r w:rsidRPr="00FA1ABB">
        <w:rPr>
          <w:rFonts w:ascii="Times New Roman" w:hAnsi="Times New Roman" w:cs="Times New Roman"/>
        </w:rPr>
        <w:t>1. ________________________________________________________</w:t>
      </w:r>
    </w:p>
    <w:p w:rsidR="004A4B73" w:rsidRPr="00FA1ABB" w:rsidRDefault="004A4B73" w:rsidP="00455854">
      <w:pPr>
        <w:pStyle w:val="ConsPlusNonformat"/>
        <w:rPr>
          <w:rFonts w:ascii="Times New Roman" w:hAnsi="Times New Roman" w:cs="Times New Roman"/>
        </w:rPr>
      </w:pPr>
      <w:r w:rsidRPr="00FA1ABB">
        <w:rPr>
          <w:rFonts w:ascii="Times New Roman" w:hAnsi="Times New Roman" w:cs="Times New Roman"/>
        </w:rPr>
        <w:t>(наименование муниципального образования)</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0"/>
        <w:gridCol w:w="340"/>
        <w:gridCol w:w="1304"/>
        <w:gridCol w:w="3118"/>
        <w:gridCol w:w="340"/>
        <w:gridCol w:w="1260"/>
      </w:tblGrid>
      <w:tr w:rsidR="004A4B73" w:rsidRPr="00FA1ABB">
        <w:tc>
          <w:tcPr>
            <w:tcW w:w="3040" w:type="dxa"/>
            <w:gridSpan w:val="2"/>
            <w:vAlign w:val="center"/>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Название мероприятия</w:t>
            </w:r>
          </w:p>
        </w:tc>
        <w:tc>
          <w:tcPr>
            <w:tcW w:w="6022" w:type="dxa"/>
            <w:gridSpan w:val="4"/>
            <w:vAlign w:val="center"/>
          </w:tcPr>
          <w:p w:rsidR="004A4B73" w:rsidRPr="00FA1ABB" w:rsidRDefault="004A4B73" w:rsidP="00FA1ABB">
            <w:pPr>
              <w:pStyle w:val="ConsPlusNormal"/>
              <w:rPr>
                <w:rFonts w:ascii="Times New Roman" w:hAnsi="Times New Roman" w:cs="Times New Roman"/>
              </w:rPr>
            </w:pPr>
          </w:p>
        </w:tc>
      </w:tr>
      <w:tr w:rsidR="004A4B73" w:rsidRPr="00FA1ABB">
        <w:tc>
          <w:tcPr>
            <w:tcW w:w="9062" w:type="dxa"/>
            <w:gridSpan w:val="6"/>
            <w:vAlign w:val="center"/>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Общий объем средств бюджета (тыс. рублей)</w:t>
            </w:r>
          </w:p>
        </w:tc>
      </w:tr>
      <w:tr w:rsidR="004A4B73" w:rsidRPr="00FA1ABB">
        <w:tc>
          <w:tcPr>
            <w:tcW w:w="3040" w:type="dxa"/>
            <w:gridSpan w:val="2"/>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Размер запрашиваемой субсидии из областного бюджета</w:t>
            </w:r>
          </w:p>
        </w:tc>
        <w:tc>
          <w:tcPr>
            <w:tcW w:w="1304" w:type="dxa"/>
            <w:vAlign w:val="center"/>
          </w:tcPr>
          <w:p w:rsidR="004A4B73" w:rsidRPr="00FA1ABB" w:rsidRDefault="004A4B73" w:rsidP="00FA1ABB">
            <w:pPr>
              <w:pStyle w:val="ConsPlusNormal"/>
              <w:rPr>
                <w:rFonts w:ascii="Times New Roman" w:hAnsi="Times New Roman" w:cs="Times New Roman"/>
              </w:rPr>
            </w:pPr>
          </w:p>
        </w:tc>
        <w:tc>
          <w:tcPr>
            <w:tcW w:w="3458" w:type="dxa"/>
            <w:gridSpan w:val="2"/>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Размер расходов местного бюджета муниципального образования Архангельской области</w:t>
            </w:r>
          </w:p>
        </w:tc>
        <w:tc>
          <w:tcPr>
            <w:tcW w:w="1260" w:type="dxa"/>
            <w:vAlign w:val="center"/>
          </w:tcPr>
          <w:p w:rsidR="004A4B73" w:rsidRPr="00FA1ABB" w:rsidRDefault="004A4B73" w:rsidP="00FA1ABB">
            <w:pPr>
              <w:pStyle w:val="ConsPlusNormal"/>
              <w:rPr>
                <w:rFonts w:ascii="Times New Roman" w:hAnsi="Times New Roman" w:cs="Times New Roman"/>
              </w:rPr>
            </w:pPr>
          </w:p>
        </w:tc>
      </w:tr>
      <w:tr w:rsidR="004A4B73" w:rsidRPr="00FA1ABB">
        <w:tc>
          <w:tcPr>
            <w:tcW w:w="4344" w:type="dxa"/>
            <w:gridSpan w:val="3"/>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Опыт реализации мероприятия в муниципальном образовании Архангельской области (лет)</w:t>
            </w:r>
          </w:p>
        </w:tc>
        <w:tc>
          <w:tcPr>
            <w:tcW w:w="4718" w:type="dxa"/>
            <w:gridSpan w:val="3"/>
            <w:vAlign w:val="center"/>
          </w:tcPr>
          <w:p w:rsidR="004A4B73" w:rsidRPr="00FA1ABB" w:rsidRDefault="004A4B73" w:rsidP="00FA1ABB">
            <w:pPr>
              <w:pStyle w:val="ConsPlusNormal"/>
              <w:rPr>
                <w:rFonts w:ascii="Times New Roman" w:hAnsi="Times New Roman" w:cs="Times New Roman"/>
              </w:rPr>
            </w:pPr>
          </w:p>
        </w:tc>
      </w:tr>
      <w:tr w:rsidR="004A4B73" w:rsidRPr="00FA1ABB">
        <w:tc>
          <w:tcPr>
            <w:tcW w:w="4344" w:type="dxa"/>
            <w:gridSpan w:val="3"/>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Содержание мероприятия (что происходит при реализации проекта)</w:t>
            </w:r>
          </w:p>
        </w:tc>
        <w:tc>
          <w:tcPr>
            <w:tcW w:w="4718" w:type="dxa"/>
            <w:gridSpan w:val="3"/>
            <w:vAlign w:val="center"/>
          </w:tcPr>
          <w:p w:rsidR="004A4B73" w:rsidRPr="00FA1ABB" w:rsidRDefault="004A4B73" w:rsidP="00FA1ABB">
            <w:pPr>
              <w:pStyle w:val="ConsPlusNormal"/>
              <w:rPr>
                <w:rFonts w:ascii="Times New Roman" w:hAnsi="Times New Roman" w:cs="Times New Roman"/>
              </w:rPr>
            </w:pPr>
          </w:p>
        </w:tc>
      </w:tr>
      <w:tr w:rsidR="004A4B73" w:rsidRPr="00FA1ABB">
        <w:tc>
          <w:tcPr>
            <w:tcW w:w="4344" w:type="dxa"/>
            <w:gridSpan w:val="3"/>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Основные условия получения поддержки субъектами малого и среднего предпринимательства</w:t>
            </w:r>
          </w:p>
        </w:tc>
        <w:tc>
          <w:tcPr>
            <w:tcW w:w="4718" w:type="dxa"/>
            <w:gridSpan w:val="3"/>
            <w:vAlign w:val="center"/>
          </w:tcPr>
          <w:p w:rsidR="004A4B73" w:rsidRPr="00FA1ABB" w:rsidRDefault="004A4B73" w:rsidP="00FA1ABB">
            <w:pPr>
              <w:pStyle w:val="ConsPlusNormal"/>
              <w:rPr>
                <w:rFonts w:ascii="Times New Roman" w:hAnsi="Times New Roman" w:cs="Times New Roman"/>
              </w:rPr>
            </w:pPr>
          </w:p>
        </w:tc>
      </w:tr>
      <w:tr w:rsidR="004A4B73" w:rsidRPr="00FA1ABB">
        <w:tc>
          <w:tcPr>
            <w:tcW w:w="4344" w:type="dxa"/>
            <w:gridSpan w:val="3"/>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Обоснование выбора предлагаемого мероприятия</w:t>
            </w:r>
          </w:p>
        </w:tc>
        <w:tc>
          <w:tcPr>
            <w:tcW w:w="4718" w:type="dxa"/>
            <w:gridSpan w:val="3"/>
            <w:vAlign w:val="center"/>
          </w:tcPr>
          <w:p w:rsidR="004A4B73" w:rsidRPr="00FA1ABB" w:rsidRDefault="004A4B73" w:rsidP="00FA1ABB">
            <w:pPr>
              <w:pStyle w:val="ConsPlusNormal"/>
              <w:rPr>
                <w:rFonts w:ascii="Times New Roman" w:hAnsi="Times New Roman" w:cs="Times New Roman"/>
              </w:rPr>
            </w:pPr>
          </w:p>
        </w:tc>
      </w:tr>
      <w:tr w:rsidR="004A4B73" w:rsidRPr="00FA1ABB">
        <w:tc>
          <w:tcPr>
            <w:tcW w:w="2700" w:type="dxa"/>
            <w:vMerge w:val="restart"/>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Ожидаемые результаты реализации мероприятия</w:t>
            </w:r>
          </w:p>
        </w:tc>
        <w:tc>
          <w:tcPr>
            <w:tcW w:w="4762" w:type="dxa"/>
            <w:gridSpan w:val="3"/>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Показатель &lt;*&gt;</w:t>
            </w:r>
          </w:p>
        </w:tc>
        <w:tc>
          <w:tcPr>
            <w:tcW w:w="1600" w:type="dxa"/>
            <w:gridSpan w:val="2"/>
            <w:vAlign w:val="center"/>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Плановое значение</w:t>
            </w:r>
          </w:p>
        </w:tc>
      </w:tr>
      <w:tr w:rsidR="004A4B73" w:rsidRPr="00FA1ABB">
        <w:tc>
          <w:tcPr>
            <w:tcW w:w="2700" w:type="dxa"/>
            <w:vMerge/>
          </w:tcPr>
          <w:p w:rsidR="004A4B73" w:rsidRPr="00FA1ABB" w:rsidRDefault="004A4B73" w:rsidP="00FA1ABB"/>
        </w:tc>
        <w:tc>
          <w:tcPr>
            <w:tcW w:w="4762" w:type="dxa"/>
            <w:gridSpan w:val="3"/>
            <w:vAlign w:val="center"/>
          </w:tcPr>
          <w:p w:rsidR="004A4B73" w:rsidRPr="00FA1ABB" w:rsidRDefault="004A4B73" w:rsidP="00FA1ABB">
            <w:pPr>
              <w:pStyle w:val="ConsPlusNormal"/>
              <w:rPr>
                <w:rFonts w:ascii="Times New Roman" w:hAnsi="Times New Roman" w:cs="Times New Roman"/>
              </w:rPr>
            </w:pPr>
          </w:p>
        </w:tc>
        <w:tc>
          <w:tcPr>
            <w:tcW w:w="1600" w:type="dxa"/>
            <w:gridSpan w:val="2"/>
            <w:vAlign w:val="center"/>
          </w:tcPr>
          <w:p w:rsidR="004A4B73" w:rsidRPr="00FA1ABB" w:rsidRDefault="004A4B73" w:rsidP="00FA1ABB">
            <w:pPr>
              <w:pStyle w:val="ConsPlusNormal"/>
              <w:rPr>
                <w:rFonts w:ascii="Times New Roman" w:hAnsi="Times New Roman" w:cs="Times New Roman"/>
              </w:rPr>
            </w:pP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w:t>
      </w:r>
    </w:p>
    <w:p w:rsidR="004A4B73" w:rsidRPr="00FA1ABB" w:rsidRDefault="004A4B73" w:rsidP="00FA1ABB">
      <w:pPr>
        <w:pStyle w:val="ConsPlusNonformat"/>
        <w:jc w:val="both"/>
        <w:rPr>
          <w:rFonts w:ascii="Times New Roman" w:hAnsi="Times New Roman" w:cs="Times New Roman"/>
        </w:rPr>
      </w:pPr>
      <w:bookmarkStart w:id="95" w:name="P9816"/>
      <w:bookmarkEnd w:id="95"/>
      <w:r w:rsidRPr="00FA1ABB">
        <w:rPr>
          <w:rFonts w:ascii="Times New Roman" w:hAnsi="Times New Roman" w:cs="Times New Roman"/>
        </w:rPr>
        <w:t xml:space="preserve">    &lt;*&gt; Перечень ожидаемых показателей по мероприятиям:</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общие для всех мероприятий показатели: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а)   количество   вновь   созданных   рабочих   мест   (включая   вновь</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зарегистрированных  индивидуальных  предпринимателей)  субъектами  малого 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среднего предпринимательства, получившими государственную поддержку;</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б)   прирост   среднесписочной   численности  работников  (</w:t>
      </w:r>
      <w:proofErr w:type="gramStart"/>
      <w:r w:rsidRPr="00FA1ABB">
        <w:rPr>
          <w:rFonts w:ascii="Times New Roman" w:hAnsi="Times New Roman" w:cs="Times New Roman"/>
        </w:rPr>
        <w:t>без</w:t>
      </w:r>
      <w:proofErr w:type="gramEnd"/>
      <w:r w:rsidRPr="00FA1ABB">
        <w:rPr>
          <w:rFonts w:ascii="Times New Roman" w:hAnsi="Times New Roman" w:cs="Times New Roman"/>
        </w:rPr>
        <w:t xml:space="preserve">  внешних</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совместителей),  занятых у субъектов малого и среднего предпринимательства,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получивших государственную поддержку;</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в)   количество   субъектов   малого  и  среднего  предпринимательства,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получивших государственную поддержку;</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специальные показатели по отдельным мероприятиям:</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а)   субсидирование   части   затрат   субъектов   малого   и  среднего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предпринимательства,   связанных   с   уплатой   процентов   по   кредитам,</w:t>
      </w:r>
    </w:p>
    <w:p w:rsidR="004A4B73" w:rsidRPr="00FA1ABB" w:rsidRDefault="004A4B73" w:rsidP="00FA1ABB">
      <w:pPr>
        <w:pStyle w:val="ConsPlusNonformat"/>
        <w:jc w:val="both"/>
        <w:rPr>
          <w:rFonts w:ascii="Times New Roman" w:hAnsi="Times New Roman" w:cs="Times New Roman"/>
        </w:rPr>
      </w:pPr>
      <w:proofErr w:type="gramStart"/>
      <w:r w:rsidRPr="00FA1ABB">
        <w:rPr>
          <w:rFonts w:ascii="Times New Roman" w:hAnsi="Times New Roman" w:cs="Times New Roman"/>
        </w:rPr>
        <w:t>привлеченным</w:t>
      </w:r>
      <w:proofErr w:type="gramEnd"/>
      <w:r w:rsidRPr="00FA1ABB">
        <w:rPr>
          <w:rFonts w:ascii="Times New Roman" w:hAnsi="Times New Roman" w:cs="Times New Roman"/>
        </w:rPr>
        <w:t xml:space="preserve">   в   российских   кредитных   организациях  на  строительство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(реконструкцию)  для  собственных  нужд производственных зданий, строений 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сооружений либо приобретение оборудования в целях создания и (или) развития</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lastRenderedPageBreak/>
        <w:t>либо модернизации производства товаров (работ, услуг):</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размер    собственных    средств    субъектов    малого    и   среднего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предпринимательства,  </w:t>
      </w:r>
      <w:proofErr w:type="gramStart"/>
      <w:r w:rsidRPr="00FA1ABB">
        <w:rPr>
          <w:rFonts w:ascii="Times New Roman" w:hAnsi="Times New Roman" w:cs="Times New Roman"/>
        </w:rPr>
        <w:t>получивших</w:t>
      </w:r>
      <w:proofErr w:type="gramEnd"/>
      <w:r w:rsidRPr="00FA1ABB">
        <w:rPr>
          <w:rFonts w:ascii="Times New Roman" w:hAnsi="Times New Roman" w:cs="Times New Roman"/>
        </w:rPr>
        <w:t xml:space="preserve"> государственную поддержку, направленных на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строительство (реконструкцию) для собственных нужд производственных зданий,</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строений и сооружений и (или) приобретение оборудования;</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б)   субсидирование   части   затрат   субъектов   малого   и  среднего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предпринимательства,  связанных  с  уплатой лизинговых платежей по договору</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(договорам)  лизинга,  заключенному  с российской лизинговой организацией </w:t>
      </w:r>
      <w:proofErr w:type="gramStart"/>
      <w:r w:rsidRPr="00FA1ABB">
        <w:rPr>
          <w:rFonts w:ascii="Times New Roman" w:hAnsi="Times New Roman" w:cs="Times New Roman"/>
        </w:rPr>
        <w:t>в</w:t>
      </w:r>
      <w:proofErr w:type="gramEnd"/>
    </w:p>
    <w:p w:rsidR="004A4B73" w:rsidRPr="00FA1ABB" w:rsidRDefault="004A4B73" w:rsidP="00FA1ABB">
      <w:pPr>
        <w:pStyle w:val="ConsPlusNonformat"/>
        <w:jc w:val="both"/>
        <w:rPr>
          <w:rFonts w:ascii="Times New Roman" w:hAnsi="Times New Roman" w:cs="Times New Roman"/>
        </w:rPr>
      </w:pPr>
      <w:proofErr w:type="gramStart"/>
      <w:r w:rsidRPr="00FA1ABB">
        <w:rPr>
          <w:rFonts w:ascii="Times New Roman" w:hAnsi="Times New Roman" w:cs="Times New Roman"/>
        </w:rPr>
        <w:t>целях</w:t>
      </w:r>
      <w:proofErr w:type="gramEnd"/>
      <w:r w:rsidRPr="00FA1ABB">
        <w:rPr>
          <w:rFonts w:ascii="Times New Roman" w:hAnsi="Times New Roman" w:cs="Times New Roman"/>
        </w:rPr>
        <w:t xml:space="preserve">  создания  и  (или)  развития  либо модернизации производства товаров</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(работ, услуг):</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размер    собственных    средств    субъектов    малого    и   среднего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предпринимательства,  </w:t>
      </w:r>
      <w:proofErr w:type="gramStart"/>
      <w:r w:rsidRPr="00FA1ABB">
        <w:rPr>
          <w:rFonts w:ascii="Times New Roman" w:hAnsi="Times New Roman" w:cs="Times New Roman"/>
        </w:rPr>
        <w:t>получивших</w:t>
      </w:r>
      <w:proofErr w:type="gramEnd"/>
      <w:r w:rsidRPr="00FA1ABB">
        <w:rPr>
          <w:rFonts w:ascii="Times New Roman" w:hAnsi="Times New Roman" w:cs="Times New Roman"/>
        </w:rPr>
        <w:t xml:space="preserve"> государственную поддержку, направленных на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приобретение оборудования;</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в)   субсидирование   части   затрат   субъектов   малого   и  среднего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предпринимательства,  </w:t>
      </w:r>
      <w:proofErr w:type="gramStart"/>
      <w:r w:rsidRPr="00FA1ABB">
        <w:rPr>
          <w:rFonts w:ascii="Times New Roman" w:hAnsi="Times New Roman" w:cs="Times New Roman"/>
        </w:rPr>
        <w:t>связанных</w:t>
      </w:r>
      <w:proofErr w:type="gramEnd"/>
      <w:r w:rsidRPr="00FA1ABB">
        <w:rPr>
          <w:rFonts w:ascii="Times New Roman" w:hAnsi="Times New Roman" w:cs="Times New Roman"/>
        </w:rPr>
        <w:t xml:space="preserve">  с  уплатой  первого  взноса  (аванса)  при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заключении   договора   (договоров)   лизинга   с   </w:t>
      </w:r>
      <w:proofErr w:type="gramStart"/>
      <w:r w:rsidRPr="00FA1ABB">
        <w:rPr>
          <w:rFonts w:ascii="Times New Roman" w:hAnsi="Times New Roman" w:cs="Times New Roman"/>
        </w:rPr>
        <w:t>российской</w:t>
      </w:r>
      <w:proofErr w:type="gramEnd"/>
      <w:r w:rsidRPr="00FA1ABB">
        <w:rPr>
          <w:rFonts w:ascii="Times New Roman" w:hAnsi="Times New Roman" w:cs="Times New Roman"/>
        </w:rPr>
        <w:t xml:space="preserve">   лизинговой</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организацией   в   целях   создания  и  (или)  развития  либо  модернизации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производства товаров (работ, услуг):</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размер    собственных    средств    субъектов    малого    и   среднего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предпринимательства,  </w:t>
      </w:r>
      <w:proofErr w:type="gramStart"/>
      <w:r w:rsidRPr="00FA1ABB">
        <w:rPr>
          <w:rFonts w:ascii="Times New Roman" w:hAnsi="Times New Roman" w:cs="Times New Roman"/>
        </w:rPr>
        <w:t>получивших</w:t>
      </w:r>
      <w:proofErr w:type="gramEnd"/>
      <w:r w:rsidRPr="00FA1ABB">
        <w:rPr>
          <w:rFonts w:ascii="Times New Roman" w:hAnsi="Times New Roman" w:cs="Times New Roman"/>
        </w:rPr>
        <w:t xml:space="preserve"> государственную поддержку, направленных на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приобретение оборудования.</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2.  Должность  и  ФИО лица, ответственного за реализацию мероприятия, 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его контактные телефоны ___________________________________________________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Достоверность представленной информации гарантирую.</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"___" __________ 20___ года</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Глава муниципального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образования                  _________________ ___________________________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М.П.</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3</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Порядку предоставления субсидий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бюджетам муниципальных образований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 на поддержку</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муниципальных программ развития</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center"/>
        <w:rPr>
          <w:rFonts w:ascii="Times New Roman" w:hAnsi="Times New Roman" w:cs="Times New Roman"/>
        </w:rPr>
      </w:pPr>
      <w:bookmarkStart w:id="96" w:name="P9875"/>
      <w:bookmarkEnd w:id="96"/>
      <w:r w:rsidRPr="00FA1ABB">
        <w:rPr>
          <w:rFonts w:ascii="Times New Roman" w:hAnsi="Times New Roman" w:cs="Times New Roman"/>
        </w:rPr>
        <w:t>КРИТЕРИИ ОЦЕНКИ</w:t>
      </w:r>
    </w:p>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конкурсной документации</w:t>
      </w:r>
    </w:p>
    <w:p w:rsidR="004A4B73" w:rsidRPr="00FA1ABB" w:rsidRDefault="004A4B73" w:rsidP="00FA1ABB">
      <w:pPr>
        <w:pStyle w:val="ConsPlusNormal"/>
        <w:jc w:val="center"/>
        <w:rPr>
          <w:rFonts w:ascii="Times New Roman" w:hAnsi="Times New Roman" w:cs="Times New Roman"/>
        </w:rPr>
      </w:pPr>
    </w:p>
    <w:p w:rsidR="004A4B73" w:rsidRPr="00FA1ABB" w:rsidRDefault="004A4B73" w:rsidP="00FA1ABB">
      <w:pPr>
        <w:pStyle w:val="ConsPlusNormal"/>
        <w:ind w:firstLine="540"/>
        <w:jc w:val="both"/>
        <w:rPr>
          <w:rFonts w:ascii="Times New Roman" w:hAnsi="Times New Roman" w:cs="Times New Roman"/>
        </w:rPr>
      </w:pPr>
      <w:r w:rsidRPr="00FA1ABB">
        <w:rPr>
          <w:rFonts w:ascii="Times New Roman" w:hAnsi="Times New Roman" w:cs="Times New Roman"/>
        </w:rPr>
        <w:t>1. Оценка показателей производится за последний год на основании данных, представленных муниципальным образованием в заявке.</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0"/>
        <w:gridCol w:w="1134"/>
        <w:gridCol w:w="2608"/>
      </w:tblGrid>
      <w:tr w:rsidR="004A4B73" w:rsidRPr="00FA1ABB">
        <w:tc>
          <w:tcPr>
            <w:tcW w:w="529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показателя</w:t>
            </w:r>
          </w:p>
        </w:tc>
        <w:tc>
          <w:tcPr>
            <w:tcW w:w="113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Вес, процентов</w:t>
            </w:r>
          </w:p>
        </w:tc>
        <w:tc>
          <w:tcPr>
            <w:tcW w:w="260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Примечание (баллов)</w:t>
            </w:r>
          </w:p>
        </w:tc>
      </w:tr>
      <w:tr w:rsidR="004A4B73" w:rsidRPr="00FA1ABB">
        <w:tc>
          <w:tcPr>
            <w:tcW w:w="529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113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260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r>
      <w:tr w:rsidR="004A4B73" w:rsidRPr="00FA1ABB">
        <w:tblPrEx>
          <w:tblBorders>
            <w:insideH w:val="nil"/>
          </w:tblBorders>
        </w:tblPrEx>
        <w:tc>
          <w:tcPr>
            <w:tcW w:w="5290"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 xml:space="preserve">1. Ожидаемый прирост численности субъектов малого и среднего предпринимательства на территории муниципальных образований Архангельской области, включенных в перечень </w:t>
            </w:r>
            <w:proofErr w:type="spellStart"/>
            <w:r w:rsidRPr="00FA1ABB">
              <w:rPr>
                <w:rFonts w:ascii="Times New Roman" w:hAnsi="Times New Roman" w:cs="Times New Roman"/>
              </w:rPr>
              <w:t>монопрофильных</w:t>
            </w:r>
            <w:proofErr w:type="spellEnd"/>
            <w:r w:rsidRPr="00FA1ABB">
              <w:rPr>
                <w:rFonts w:ascii="Times New Roman" w:hAnsi="Times New Roman" w:cs="Times New Roman"/>
              </w:rPr>
              <w:t xml:space="preserve"> муниципальных образований Российской Федерации </w:t>
            </w:r>
            <w:r w:rsidRPr="00FA1ABB">
              <w:rPr>
                <w:rFonts w:ascii="Times New Roman" w:hAnsi="Times New Roman" w:cs="Times New Roman"/>
              </w:rPr>
              <w:lastRenderedPageBreak/>
              <w:t>(моногородов), утвержденный распоряжением Правительства Российской Федерации от 29 июля 2014 года N 1398-р (далее - муниципальные образования)</w:t>
            </w:r>
          </w:p>
        </w:tc>
        <w:tc>
          <w:tcPr>
            <w:tcW w:w="1134"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lastRenderedPageBreak/>
              <w:t>15</w:t>
            </w:r>
          </w:p>
        </w:tc>
        <w:tc>
          <w:tcPr>
            <w:tcW w:w="2608"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Прирост отрицательный или 0 процентов - 0 баллов;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до 25 процентов - 50;</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свыше 25 процентов - 100</w:t>
            </w:r>
          </w:p>
        </w:tc>
      </w:tr>
      <w:tr w:rsidR="004A4B73" w:rsidRPr="00FA1ABB">
        <w:tblPrEx>
          <w:tblBorders>
            <w:insideH w:val="nil"/>
          </w:tblBorders>
        </w:tblPrEx>
        <w:tc>
          <w:tcPr>
            <w:tcW w:w="5290"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lastRenderedPageBreak/>
              <w:t>2. Динамика доли занятых в сфере малого и среднего предпринимательства от общей численности занятых в экономике муниципального образования</w:t>
            </w:r>
          </w:p>
        </w:tc>
        <w:tc>
          <w:tcPr>
            <w:tcW w:w="1134"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w:t>
            </w:r>
          </w:p>
        </w:tc>
        <w:tc>
          <w:tcPr>
            <w:tcW w:w="2608"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Прирост отрицательный или 0 процентов - 0 баллов;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до 25 процентов - 50;</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свыше 25 процентов - 100</w:t>
            </w:r>
          </w:p>
        </w:tc>
      </w:tr>
      <w:tr w:rsidR="004A4B73" w:rsidRPr="00FA1ABB">
        <w:tc>
          <w:tcPr>
            <w:tcW w:w="529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3. Динамика изменения размера среднемесячной заработной платы работников субъектов малого и среднего предпринимательства на территории муниципального образования</w:t>
            </w:r>
          </w:p>
        </w:tc>
        <w:tc>
          <w:tcPr>
            <w:tcW w:w="113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15</w:t>
            </w:r>
          </w:p>
        </w:tc>
        <w:tc>
          <w:tcPr>
            <w:tcW w:w="260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Прирост отрицательный или 0 процентов - 0 баллов;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до 25 процентов - 50;</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свыше 25 процентов - 100</w:t>
            </w:r>
          </w:p>
        </w:tc>
      </w:tr>
      <w:tr w:rsidR="004A4B73" w:rsidRPr="00FA1ABB">
        <w:tc>
          <w:tcPr>
            <w:tcW w:w="529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4. Расходы муниципального образования на финансирование муниципальной программы поддержки малого и среднего предпринимательства в расчете на одного субъекта малого и среднего предпринимательства, зарегистрированного на его территории (в том числе индивидуальных предпринимателей)</w:t>
            </w:r>
          </w:p>
        </w:tc>
        <w:tc>
          <w:tcPr>
            <w:tcW w:w="113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20</w:t>
            </w:r>
          </w:p>
        </w:tc>
        <w:tc>
          <w:tcPr>
            <w:tcW w:w="260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Менее 50 рублей - 0 баллов;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50 - 100 рублей - 25;</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100 - 250 рублей - 50;</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250 - 500 рублей - 75;</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свыше 500 рублей - 100</w:t>
            </w:r>
          </w:p>
        </w:tc>
      </w:tr>
      <w:tr w:rsidR="004A4B73" w:rsidRPr="00FA1ABB">
        <w:tblPrEx>
          <w:tblBorders>
            <w:insideH w:val="nil"/>
          </w:tblBorders>
        </w:tblPrEx>
        <w:tc>
          <w:tcPr>
            <w:tcW w:w="5290"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5. Проведение общественной экспертизы муниципальных нормативных правовых актов муниципального образования по вопросам предпринимательской деятельности</w:t>
            </w:r>
          </w:p>
        </w:tc>
        <w:tc>
          <w:tcPr>
            <w:tcW w:w="1134" w:type="dxa"/>
            <w:tcBorders>
              <w:bottom w:val="nil"/>
            </w:tcBorders>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10</w:t>
            </w:r>
          </w:p>
        </w:tc>
        <w:tc>
          <w:tcPr>
            <w:tcW w:w="2608" w:type="dxa"/>
            <w:tcBorders>
              <w:bottom w:val="nil"/>
            </w:tcBorders>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Проводится - 100 баллов;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отсутствует - 0</w:t>
            </w:r>
          </w:p>
        </w:tc>
      </w:tr>
      <w:tr w:rsidR="004A4B73" w:rsidRPr="00FA1ABB">
        <w:tc>
          <w:tcPr>
            <w:tcW w:w="529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6. Использование единой системы межведомственного электронного взаимодействия и Архангельской региональной системы межведомственного электронного взаимодействия при проведении муниципальных конкурсов по предоставлению субсидий субъектам малого и среднего предпринимательства</w:t>
            </w:r>
          </w:p>
        </w:tc>
        <w:tc>
          <w:tcPr>
            <w:tcW w:w="113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260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Используется - 100 баллов;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не используется - 0</w:t>
            </w:r>
          </w:p>
        </w:tc>
      </w:tr>
      <w:tr w:rsidR="004A4B73" w:rsidRPr="00FA1ABB">
        <w:tc>
          <w:tcPr>
            <w:tcW w:w="5290"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7. Наличие и развитие инфраструктуры поддержки малого и среднего предпринимательства на территории муниципального образования:</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совет при главе муниципального образования;</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общественная организация предпринимателей;</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бизнес-инкубатор;</w:t>
            </w:r>
          </w:p>
          <w:p w:rsidR="004A4B73" w:rsidRPr="00FA1ABB" w:rsidRDefault="004A4B73" w:rsidP="00FA1ABB">
            <w:pPr>
              <w:pStyle w:val="ConsPlusNormal"/>
              <w:rPr>
                <w:rFonts w:ascii="Times New Roman" w:hAnsi="Times New Roman" w:cs="Times New Roman"/>
              </w:rPr>
            </w:pPr>
            <w:proofErr w:type="spellStart"/>
            <w:r w:rsidRPr="00FA1ABB">
              <w:rPr>
                <w:rFonts w:ascii="Times New Roman" w:hAnsi="Times New Roman" w:cs="Times New Roman"/>
              </w:rPr>
              <w:t>микрофинансовая</w:t>
            </w:r>
            <w:proofErr w:type="spellEnd"/>
            <w:r w:rsidRPr="00FA1ABB">
              <w:rPr>
                <w:rFonts w:ascii="Times New Roman" w:hAnsi="Times New Roman" w:cs="Times New Roman"/>
              </w:rPr>
              <w:t xml:space="preserve"> организация;</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организации, оказывающие консультационные и обучающие услуги для субъектов малого и среднего предпринимательства, в том числе информационно-консультационные опорные пункты</w:t>
            </w:r>
          </w:p>
        </w:tc>
        <w:tc>
          <w:tcPr>
            <w:tcW w:w="113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25</w:t>
            </w:r>
          </w:p>
        </w:tc>
        <w:tc>
          <w:tcPr>
            <w:tcW w:w="260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При наличии субъекта инфраструктуры - 20 баллов;</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при отсутствии - 0;</w:t>
            </w:r>
          </w:p>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максимальное значение показателя - 100</w:t>
            </w: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4</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Порядку предоставления субсидий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бюджетам муниципальных образований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lastRenderedPageBreak/>
        <w:t>Архангельской области на поддержку</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муниципальных программ развития</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455854">
      <w:pPr>
        <w:pStyle w:val="ConsPlusNonformat"/>
        <w:jc w:val="center"/>
        <w:rPr>
          <w:rFonts w:ascii="Times New Roman" w:hAnsi="Times New Roman" w:cs="Times New Roman"/>
        </w:rPr>
      </w:pPr>
      <w:bookmarkStart w:id="97" w:name="P9946"/>
      <w:bookmarkEnd w:id="97"/>
      <w:r w:rsidRPr="00FA1ABB">
        <w:rPr>
          <w:rFonts w:ascii="Times New Roman" w:hAnsi="Times New Roman" w:cs="Times New Roman"/>
        </w:rPr>
        <w:t>ОТЧЕТ</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о расходовании средств бюджета</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__________________________________________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(наименование муниципального образования)</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на реализацию мероприятия "_________________________"</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в соответствии с договором от _____ 20__ г. N ______</w:t>
      </w:r>
    </w:p>
    <w:p w:rsidR="004A4B73" w:rsidRPr="00FA1ABB" w:rsidRDefault="004A4B73" w:rsidP="00455854">
      <w:pPr>
        <w:pStyle w:val="ConsPlusNonformat"/>
        <w:jc w:val="center"/>
        <w:rPr>
          <w:rFonts w:ascii="Times New Roman" w:hAnsi="Times New Roman" w:cs="Times New Roman"/>
        </w:rPr>
      </w:pPr>
      <w:proofErr w:type="spellStart"/>
      <w:r w:rsidRPr="00FA1ABB">
        <w:rPr>
          <w:rFonts w:ascii="Times New Roman" w:hAnsi="Times New Roman" w:cs="Times New Roman"/>
        </w:rPr>
        <w:t>с_____________по</w:t>
      </w:r>
      <w:proofErr w:type="spellEnd"/>
      <w:r w:rsidRPr="00FA1ABB">
        <w:rPr>
          <w:rFonts w:ascii="Times New Roman" w:hAnsi="Times New Roman" w:cs="Times New Roman"/>
        </w:rPr>
        <w:t xml:space="preserve"> __________ года</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1"/>
        <w:gridCol w:w="2268"/>
        <w:gridCol w:w="1587"/>
        <w:gridCol w:w="1247"/>
        <w:gridCol w:w="1417"/>
        <w:gridCol w:w="1984"/>
      </w:tblGrid>
      <w:tr w:rsidR="004A4B73" w:rsidRPr="00FA1ABB">
        <w:tc>
          <w:tcPr>
            <w:tcW w:w="54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N п/п</w:t>
            </w:r>
          </w:p>
        </w:tc>
        <w:tc>
          <w:tcPr>
            <w:tcW w:w="226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получателя бюджетных средств, ИНН</w:t>
            </w:r>
          </w:p>
        </w:tc>
        <w:tc>
          <w:tcPr>
            <w:tcW w:w="158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Номер и дата документа (основание платежа)</w:t>
            </w:r>
          </w:p>
        </w:tc>
        <w:tc>
          <w:tcPr>
            <w:tcW w:w="124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Сумма к выплате</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Фактически выплачено</w:t>
            </w:r>
          </w:p>
        </w:tc>
        <w:tc>
          <w:tcPr>
            <w:tcW w:w="198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Примечание &lt;*&gt; (номер и дата платежного поручения)</w:t>
            </w:r>
          </w:p>
        </w:tc>
      </w:tr>
      <w:tr w:rsidR="004A4B73" w:rsidRPr="00FA1ABB">
        <w:tc>
          <w:tcPr>
            <w:tcW w:w="54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226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58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c>
          <w:tcPr>
            <w:tcW w:w="124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98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w:t>
            </w:r>
          </w:p>
        </w:tc>
      </w:tr>
      <w:tr w:rsidR="004A4B73" w:rsidRPr="00FA1ABB">
        <w:tc>
          <w:tcPr>
            <w:tcW w:w="541" w:type="dxa"/>
          </w:tcPr>
          <w:p w:rsidR="004A4B73" w:rsidRPr="00FA1ABB" w:rsidRDefault="004A4B73" w:rsidP="00FA1ABB">
            <w:pPr>
              <w:pStyle w:val="ConsPlusNormal"/>
              <w:rPr>
                <w:rFonts w:ascii="Times New Roman" w:hAnsi="Times New Roman" w:cs="Times New Roman"/>
              </w:rPr>
            </w:pPr>
          </w:p>
        </w:tc>
        <w:tc>
          <w:tcPr>
            <w:tcW w:w="2268" w:type="dxa"/>
          </w:tcPr>
          <w:p w:rsidR="004A4B73" w:rsidRPr="00FA1ABB" w:rsidRDefault="004A4B73" w:rsidP="00FA1ABB">
            <w:pPr>
              <w:pStyle w:val="ConsPlusNormal"/>
              <w:rPr>
                <w:rFonts w:ascii="Times New Roman" w:hAnsi="Times New Roman" w:cs="Times New Roman"/>
              </w:rPr>
            </w:pPr>
          </w:p>
        </w:tc>
        <w:tc>
          <w:tcPr>
            <w:tcW w:w="1587" w:type="dxa"/>
          </w:tcPr>
          <w:p w:rsidR="004A4B73" w:rsidRPr="00FA1ABB" w:rsidRDefault="004A4B73" w:rsidP="00FA1ABB">
            <w:pPr>
              <w:pStyle w:val="ConsPlusNormal"/>
              <w:rPr>
                <w:rFonts w:ascii="Times New Roman" w:hAnsi="Times New Roman" w:cs="Times New Roman"/>
              </w:rPr>
            </w:pPr>
          </w:p>
        </w:tc>
        <w:tc>
          <w:tcPr>
            <w:tcW w:w="1247" w:type="dxa"/>
          </w:tcPr>
          <w:p w:rsidR="004A4B73" w:rsidRPr="00FA1ABB" w:rsidRDefault="004A4B73" w:rsidP="00FA1ABB">
            <w:pPr>
              <w:pStyle w:val="ConsPlusNormal"/>
              <w:rPr>
                <w:rFonts w:ascii="Times New Roman" w:hAnsi="Times New Roman" w:cs="Times New Roman"/>
              </w:rPr>
            </w:pPr>
          </w:p>
        </w:tc>
        <w:tc>
          <w:tcPr>
            <w:tcW w:w="1417" w:type="dxa"/>
          </w:tcPr>
          <w:p w:rsidR="004A4B73" w:rsidRPr="00FA1ABB" w:rsidRDefault="004A4B73" w:rsidP="00FA1ABB">
            <w:pPr>
              <w:pStyle w:val="ConsPlusNormal"/>
              <w:rPr>
                <w:rFonts w:ascii="Times New Roman" w:hAnsi="Times New Roman" w:cs="Times New Roman"/>
              </w:rPr>
            </w:pPr>
          </w:p>
        </w:tc>
        <w:tc>
          <w:tcPr>
            <w:tcW w:w="1984" w:type="dxa"/>
          </w:tcPr>
          <w:p w:rsidR="004A4B73" w:rsidRPr="00FA1ABB" w:rsidRDefault="004A4B73" w:rsidP="00FA1ABB">
            <w:pPr>
              <w:pStyle w:val="ConsPlusNormal"/>
              <w:rPr>
                <w:rFonts w:ascii="Times New Roman" w:hAnsi="Times New Roman" w:cs="Times New Roman"/>
              </w:rPr>
            </w:pPr>
          </w:p>
        </w:tc>
      </w:tr>
      <w:tr w:rsidR="004A4B73" w:rsidRPr="00FA1ABB">
        <w:tc>
          <w:tcPr>
            <w:tcW w:w="541" w:type="dxa"/>
          </w:tcPr>
          <w:p w:rsidR="004A4B73" w:rsidRPr="00FA1ABB" w:rsidRDefault="004A4B73" w:rsidP="00FA1ABB">
            <w:pPr>
              <w:pStyle w:val="ConsPlusNormal"/>
              <w:rPr>
                <w:rFonts w:ascii="Times New Roman" w:hAnsi="Times New Roman" w:cs="Times New Roman"/>
              </w:rPr>
            </w:pPr>
          </w:p>
        </w:tc>
        <w:tc>
          <w:tcPr>
            <w:tcW w:w="2268" w:type="dxa"/>
          </w:tcPr>
          <w:p w:rsidR="004A4B73" w:rsidRPr="00FA1ABB" w:rsidRDefault="004A4B73" w:rsidP="00FA1ABB">
            <w:pPr>
              <w:pStyle w:val="ConsPlusNormal"/>
              <w:rPr>
                <w:rFonts w:ascii="Times New Roman" w:hAnsi="Times New Roman" w:cs="Times New Roman"/>
              </w:rPr>
            </w:pPr>
          </w:p>
        </w:tc>
        <w:tc>
          <w:tcPr>
            <w:tcW w:w="1587" w:type="dxa"/>
          </w:tcPr>
          <w:p w:rsidR="004A4B73" w:rsidRPr="00FA1ABB" w:rsidRDefault="004A4B73" w:rsidP="00FA1ABB">
            <w:pPr>
              <w:pStyle w:val="ConsPlusNormal"/>
              <w:rPr>
                <w:rFonts w:ascii="Times New Roman" w:hAnsi="Times New Roman" w:cs="Times New Roman"/>
              </w:rPr>
            </w:pPr>
          </w:p>
        </w:tc>
        <w:tc>
          <w:tcPr>
            <w:tcW w:w="1247" w:type="dxa"/>
          </w:tcPr>
          <w:p w:rsidR="004A4B73" w:rsidRPr="00FA1ABB" w:rsidRDefault="004A4B73" w:rsidP="00FA1ABB">
            <w:pPr>
              <w:pStyle w:val="ConsPlusNormal"/>
              <w:rPr>
                <w:rFonts w:ascii="Times New Roman" w:hAnsi="Times New Roman" w:cs="Times New Roman"/>
              </w:rPr>
            </w:pPr>
          </w:p>
        </w:tc>
        <w:tc>
          <w:tcPr>
            <w:tcW w:w="1417" w:type="dxa"/>
          </w:tcPr>
          <w:p w:rsidR="004A4B73" w:rsidRPr="00FA1ABB" w:rsidRDefault="004A4B73" w:rsidP="00FA1ABB">
            <w:pPr>
              <w:pStyle w:val="ConsPlusNormal"/>
              <w:rPr>
                <w:rFonts w:ascii="Times New Roman" w:hAnsi="Times New Roman" w:cs="Times New Roman"/>
              </w:rPr>
            </w:pPr>
          </w:p>
        </w:tc>
        <w:tc>
          <w:tcPr>
            <w:tcW w:w="1984" w:type="dxa"/>
          </w:tcPr>
          <w:p w:rsidR="004A4B73" w:rsidRPr="00FA1ABB" w:rsidRDefault="004A4B73" w:rsidP="00FA1ABB">
            <w:pPr>
              <w:pStyle w:val="ConsPlusNormal"/>
              <w:rPr>
                <w:rFonts w:ascii="Times New Roman" w:hAnsi="Times New Roman" w:cs="Times New Roman"/>
              </w:rPr>
            </w:pPr>
          </w:p>
        </w:tc>
      </w:tr>
      <w:tr w:rsidR="004A4B73" w:rsidRPr="00FA1ABB">
        <w:tc>
          <w:tcPr>
            <w:tcW w:w="541" w:type="dxa"/>
          </w:tcPr>
          <w:p w:rsidR="004A4B73" w:rsidRPr="00FA1ABB" w:rsidRDefault="004A4B73" w:rsidP="00FA1ABB">
            <w:pPr>
              <w:pStyle w:val="ConsPlusNormal"/>
              <w:rPr>
                <w:rFonts w:ascii="Times New Roman" w:hAnsi="Times New Roman" w:cs="Times New Roman"/>
              </w:rPr>
            </w:pPr>
          </w:p>
        </w:tc>
        <w:tc>
          <w:tcPr>
            <w:tcW w:w="226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ИТОГО</w:t>
            </w:r>
          </w:p>
        </w:tc>
        <w:tc>
          <w:tcPr>
            <w:tcW w:w="1587" w:type="dxa"/>
          </w:tcPr>
          <w:p w:rsidR="004A4B73" w:rsidRPr="00FA1ABB" w:rsidRDefault="004A4B73" w:rsidP="00FA1ABB">
            <w:pPr>
              <w:pStyle w:val="ConsPlusNormal"/>
              <w:rPr>
                <w:rFonts w:ascii="Times New Roman" w:hAnsi="Times New Roman" w:cs="Times New Roman"/>
              </w:rPr>
            </w:pPr>
          </w:p>
        </w:tc>
        <w:tc>
          <w:tcPr>
            <w:tcW w:w="1247" w:type="dxa"/>
          </w:tcPr>
          <w:p w:rsidR="004A4B73" w:rsidRPr="00FA1ABB" w:rsidRDefault="004A4B73" w:rsidP="00FA1ABB">
            <w:pPr>
              <w:pStyle w:val="ConsPlusNormal"/>
              <w:rPr>
                <w:rFonts w:ascii="Times New Roman" w:hAnsi="Times New Roman" w:cs="Times New Roman"/>
              </w:rPr>
            </w:pPr>
          </w:p>
        </w:tc>
        <w:tc>
          <w:tcPr>
            <w:tcW w:w="1417" w:type="dxa"/>
          </w:tcPr>
          <w:p w:rsidR="004A4B73" w:rsidRPr="00FA1ABB" w:rsidRDefault="004A4B73" w:rsidP="00FA1ABB">
            <w:pPr>
              <w:pStyle w:val="ConsPlusNormal"/>
              <w:rPr>
                <w:rFonts w:ascii="Times New Roman" w:hAnsi="Times New Roman" w:cs="Times New Roman"/>
              </w:rPr>
            </w:pPr>
          </w:p>
        </w:tc>
        <w:tc>
          <w:tcPr>
            <w:tcW w:w="1984" w:type="dxa"/>
          </w:tcPr>
          <w:p w:rsidR="004A4B73" w:rsidRPr="00FA1ABB" w:rsidRDefault="004A4B73" w:rsidP="00FA1ABB">
            <w:pPr>
              <w:pStyle w:val="ConsPlusNormal"/>
              <w:rPr>
                <w:rFonts w:ascii="Times New Roman" w:hAnsi="Times New Roman" w:cs="Times New Roman"/>
              </w:rPr>
            </w:pP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Целевое использование средств в сумме ________________________ подтверждаю.</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Глава муниципального образования ______________     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Главный бухгалтер                ______________     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(число, месяц, год)</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М.П.</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w:t>
      </w:r>
    </w:p>
    <w:p w:rsidR="004A4B73" w:rsidRPr="00FA1ABB" w:rsidRDefault="004A4B73" w:rsidP="00FA1ABB">
      <w:pPr>
        <w:pStyle w:val="ConsPlusNonformat"/>
        <w:jc w:val="both"/>
        <w:rPr>
          <w:rFonts w:ascii="Times New Roman" w:hAnsi="Times New Roman" w:cs="Times New Roman"/>
        </w:rPr>
      </w:pPr>
      <w:bookmarkStart w:id="98" w:name="P9997"/>
      <w:bookmarkEnd w:id="98"/>
      <w:r w:rsidRPr="00FA1ABB">
        <w:rPr>
          <w:rFonts w:ascii="Times New Roman" w:hAnsi="Times New Roman" w:cs="Times New Roman"/>
        </w:rPr>
        <w:t xml:space="preserve">    &lt;*&gt;  К  отчету  прикладываются  копии  платежных  поручений  с отметкой</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Управления  Федерального  казначейства по Архангельской области и </w:t>
      </w:r>
      <w:proofErr w:type="gramStart"/>
      <w:r w:rsidRPr="00FA1ABB">
        <w:rPr>
          <w:rFonts w:ascii="Times New Roman" w:hAnsi="Times New Roman" w:cs="Times New Roman"/>
        </w:rPr>
        <w:t>Ненецкому</w:t>
      </w:r>
      <w:proofErr w:type="gramEnd"/>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автономному округу.</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5</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Порядку предоставления субсидий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бюджетам муниципальных образований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 на поддержку</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муниципальных программ развития</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bookmarkStart w:id="99" w:name="P10012"/>
      <w:bookmarkEnd w:id="99"/>
      <w:r w:rsidRPr="00FA1ABB">
        <w:rPr>
          <w:rFonts w:ascii="Times New Roman" w:hAnsi="Times New Roman" w:cs="Times New Roman"/>
        </w:rPr>
        <w:t xml:space="preserve">                              СПРАВКА-РАСЧЕТ</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на использование субсидий из областного бюджета,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предоставленных муниципальным образованиям</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на реализацию мероприятия "________________"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(далее - мероприятие), в соответствии с договором</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от _______ 20__ г. N ____</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1.   Всего   предоставлено   муниципальному   образованию  субсидии  </w:t>
      </w:r>
      <w:proofErr w:type="gramStart"/>
      <w:r w:rsidRPr="00FA1ABB">
        <w:rPr>
          <w:rFonts w:ascii="Times New Roman" w:hAnsi="Times New Roman" w:cs="Times New Roman"/>
        </w:rPr>
        <w:t>из</w:t>
      </w:r>
      <w:proofErr w:type="gramEnd"/>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lastRenderedPageBreak/>
        <w:t>областного бюджета для финансирования мероприятия ___ тыс. рублей.</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2.  Коэффициент  соотношения  размера  субсидии из областного бюджета </w:t>
      </w:r>
      <w:proofErr w:type="gramStart"/>
      <w:r w:rsidRPr="00FA1ABB">
        <w:rPr>
          <w:rFonts w:ascii="Times New Roman" w:hAnsi="Times New Roman" w:cs="Times New Roman"/>
        </w:rPr>
        <w:t>к</w:t>
      </w:r>
      <w:proofErr w:type="gramEnd"/>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размеру средств местного бюджета на </w:t>
      </w:r>
      <w:proofErr w:type="spellStart"/>
      <w:r w:rsidRPr="00FA1ABB">
        <w:rPr>
          <w:rFonts w:ascii="Times New Roman" w:hAnsi="Times New Roman" w:cs="Times New Roman"/>
        </w:rPr>
        <w:t>софинансирование</w:t>
      </w:r>
      <w:proofErr w:type="spellEnd"/>
      <w:r w:rsidRPr="00FA1ABB">
        <w:rPr>
          <w:rFonts w:ascii="Times New Roman" w:hAnsi="Times New Roman" w:cs="Times New Roman"/>
        </w:rPr>
        <w:t xml:space="preserve"> мероприятия 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3.  Фактически израсходовано средств местного бюджета на финансирование</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мероприятия ________________ тыс. рублей.</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4.  Требуемый  объем  финансирования  заявок победителей муниципального</w:t>
      </w:r>
    </w:p>
    <w:p w:rsidR="004A4B73" w:rsidRPr="00FA1ABB" w:rsidRDefault="004A4B73" w:rsidP="00FA1ABB">
      <w:pPr>
        <w:pStyle w:val="ConsPlusNonformat"/>
        <w:jc w:val="both"/>
        <w:rPr>
          <w:rFonts w:ascii="Times New Roman" w:hAnsi="Times New Roman" w:cs="Times New Roman"/>
        </w:rPr>
      </w:pPr>
      <w:proofErr w:type="gramStart"/>
      <w:r w:rsidRPr="00FA1ABB">
        <w:rPr>
          <w:rFonts w:ascii="Times New Roman" w:hAnsi="Times New Roman" w:cs="Times New Roman"/>
        </w:rPr>
        <w:t>конкурса  за счет средств областного бюджета (в соответствии с протоколом о</w:t>
      </w:r>
      <w:proofErr w:type="gramEnd"/>
    </w:p>
    <w:p w:rsidR="004A4B73" w:rsidRPr="00FA1ABB" w:rsidRDefault="004A4B73" w:rsidP="00FA1ABB">
      <w:pPr>
        <w:pStyle w:val="ConsPlusNonformat"/>
        <w:jc w:val="both"/>
        <w:rPr>
          <w:rFonts w:ascii="Times New Roman" w:hAnsi="Times New Roman" w:cs="Times New Roman"/>
        </w:rPr>
      </w:pPr>
      <w:proofErr w:type="gramStart"/>
      <w:r w:rsidRPr="00FA1ABB">
        <w:rPr>
          <w:rFonts w:ascii="Times New Roman" w:hAnsi="Times New Roman" w:cs="Times New Roman"/>
        </w:rPr>
        <w:t>результатах</w:t>
      </w:r>
      <w:proofErr w:type="gramEnd"/>
      <w:r w:rsidRPr="00FA1ABB">
        <w:rPr>
          <w:rFonts w:ascii="Times New Roman" w:hAnsi="Times New Roman" w:cs="Times New Roman"/>
        </w:rPr>
        <w:t xml:space="preserve">  муниципальных  конкурсов  на предоставление субсидий субъектам</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малого  и  среднего предпринимательства за счет средств областного бюджета)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______________________ тыс. рублей (но не более указанного в строке 1).</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5.   Подлежит  использованию  на  финансирование  мероприятия  за  счет</w:t>
      </w:r>
    </w:p>
    <w:p w:rsidR="004A4B73" w:rsidRPr="00FA1ABB" w:rsidRDefault="004A4B73" w:rsidP="00FA1ABB">
      <w:pPr>
        <w:pStyle w:val="ConsPlusNonformat"/>
        <w:jc w:val="both"/>
        <w:rPr>
          <w:rFonts w:ascii="Times New Roman" w:hAnsi="Times New Roman" w:cs="Times New Roman"/>
        </w:rPr>
      </w:pPr>
      <w:proofErr w:type="gramStart"/>
      <w:r w:rsidRPr="00FA1ABB">
        <w:rPr>
          <w:rFonts w:ascii="Times New Roman" w:hAnsi="Times New Roman" w:cs="Times New Roman"/>
        </w:rPr>
        <w:t>субсидии  из областного бюджета ___ тыс. рублей (строка 2 x строка 3, но не</w:t>
      </w:r>
      <w:proofErr w:type="gramEnd"/>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более указанного в строке 4).</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Распорядитель средств                         Главный распорядитель средств</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областного бюджета                            областного бюджета</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(государственный заказчик)</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Глава муниципального</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образования                                   _____________________________</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____________ _____________________         __________ 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          (подпись) (расшифровка подписи)</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"___" ______________ 201_ года             "___" ______________ 201_ года</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М.П.                                       М.П.</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6</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Порядку предоставления субсидий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бюджетам муниципальных образований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 на поддержку</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муниципальных программ развития</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bookmarkStart w:id="100" w:name="P10059"/>
      <w:bookmarkEnd w:id="100"/>
      <w:r w:rsidRPr="00FA1ABB">
        <w:rPr>
          <w:rFonts w:ascii="Times New Roman" w:hAnsi="Times New Roman" w:cs="Times New Roman"/>
        </w:rPr>
        <w:t xml:space="preserve">                                   ОТЧЕТ</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о целевом использовании субсидии</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из областного бюджета _____________________________________________________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(наименование муниципального образования)</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на реализацию мероприятия "_______________________________________________"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в соответствии с договором от _____________ 20__ г. N _____________________</w:t>
      </w:r>
    </w:p>
    <w:p w:rsidR="004A4B73" w:rsidRPr="00FA1ABB" w:rsidRDefault="004A4B73" w:rsidP="00FA1ABB">
      <w:pPr>
        <w:pStyle w:val="ConsPlusNonformat"/>
        <w:jc w:val="both"/>
        <w:rPr>
          <w:rFonts w:ascii="Times New Roman" w:hAnsi="Times New Roman" w:cs="Times New Roman"/>
        </w:rPr>
      </w:pPr>
      <w:proofErr w:type="spellStart"/>
      <w:r w:rsidRPr="00FA1ABB">
        <w:rPr>
          <w:rFonts w:ascii="Times New Roman" w:hAnsi="Times New Roman" w:cs="Times New Roman"/>
        </w:rPr>
        <w:t>с_____________</w:t>
      </w:r>
      <w:proofErr w:type="gramStart"/>
      <w:r w:rsidRPr="00FA1ABB">
        <w:rPr>
          <w:rFonts w:ascii="Times New Roman" w:hAnsi="Times New Roman" w:cs="Times New Roman"/>
        </w:rPr>
        <w:t>по</w:t>
      </w:r>
      <w:proofErr w:type="spellEnd"/>
      <w:proofErr w:type="gramEnd"/>
      <w:r w:rsidRPr="00FA1ABB">
        <w:rPr>
          <w:rFonts w:ascii="Times New Roman" w:hAnsi="Times New Roman" w:cs="Times New Roman"/>
        </w:rPr>
        <w:t xml:space="preserve"> __________  года</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1"/>
        <w:gridCol w:w="2268"/>
        <w:gridCol w:w="1587"/>
        <w:gridCol w:w="1247"/>
        <w:gridCol w:w="1417"/>
        <w:gridCol w:w="1984"/>
      </w:tblGrid>
      <w:tr w:rsidR="004A4B73" w:rsidRPr="00FA1ABB">
        <w:tc>
          <w:tcPr>
            <w:tcW w:w="54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N п/п</w:t>
            </w:r>
          </w:p>
        </w:tc>
        <w:tc>
          <w:tcPr>
            <w:tcW w:w="226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получателя бюджетных средств, ИНН</w:t>
            </w:r>
          </w:p>
        </w:tc>
        <w:tc>
          <w:tcPr>
            <w:tcW w:w="158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Номер и дата документа (основание платежа)</w:t>
            </w:r>
          </w:p>
        </w:tc>
        <w:tc>
          <w:tcPr>
            <w:tcW w:w="124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Сумма к выплате</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Фактически выплачено</w:t>
            </w:r>
          </w:p>
        </w:tc>
        <w:tc>
          <w:tcPr>
            <w:tcW w:w="198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Примечание &lt;*&gt; (номер и дата платежного поручения)</w:t>
            </w:r>
          </w:p>
        </w:tc>
      </w:tr>
      <w:tr w:rsidR="004A4B73" w:rsidRPr="00FA1ABB">
        <w:tc>
          <w:tcPr>
            <w:tcW w:w="54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2268"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2</w:t>
            </w:r>
          </w:p>
        </w:tc>
        <w:tc>
          <w:tcPr>
            <w:tcW w:w="158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3</w:t>
            </w:r>
          </w:p>
        </w:tc>
        <w:tc>
          <w:tcPr>
            <w:tcW w:w="124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4</w:t>
            </w:r>
          </w:p>
        </w:tc>
        <w:tc>
          <w:tcPr>
            <w:tcW w:w="1417"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5</w:t>
            </w:r>
          </w:p>
        </w:tc>
        <w:tc>
          <w:tcPr>
            <w:tcW w:w="1984"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6</w:t>
            </w:r>
          </w:p>
        </w:tc>
      </w:tr>
      <w:tr w:rsidR="004A4B73" w:rsidRPr="00FA1ABB">
        <w:tc>
          <w:tcPr>
            <w:tcW w:w="541"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1.</w:t>
            </w:r>
          </w:p>
        </w:tc>
        <w:tc>
          <w:tcPr>
            <w:tcW w:w="2268" w:type="dxa"/>
          </w:tcPr>
          <w:p w:rsidR="004A4B73" w:rsidRPr="00FA1ABB" w:rsidRDefault="004A4B73" w:rsidP="00FA1ABB">
            <w:pPr>
              <w:pStyle w:val="ConsPlusNormal"/>
              <w:rPr>
                <w:rFonts w:ascii="Times New Roman" w:hAnsi="Times New Roman" w:cs="Times New Roman"/>
              </w:rPr>
            </w:pPr>
          </w:p>
        </w:tc>
        <w:tc>
          <w:tcPr>
            <w:tcW w:w="1587" w:type="dxa"/>
          </w:tcPr>
          <w:p w:rsidR="004A4B73" w:rsidRPr="00FA1ABB" w:rsidRDefault="004A4B73" w:rsidP="00FA1ABB">
            <w:pPr>
              <w:pStyle w:val="ConsPlusNormal"/>
              <w:rPr>
                <w:rFonts w:ascii="Times New Roman" w:hAnsi="Times New Roman" w:cs="Times New Roman"/>
              </w:rPr>
            </w:pPr>
          </w:p>
        </w:tc>
        <w:tc>
          <w:tcPr>
            <w:tcW w:w="1247" w:type="dxa"/>
          </w:tcPr>
          <w:p w:rsidR="004A4B73" w:rsidRPr="00FA1ABB" w:rsidRDefault="004A4B73" w:rsidP="00FA1ABB">
            <w:pPr>
              <w:pStyle w:val="ConsPlusNormal"/>
              <w:rPr>
                <w:rFonts w:ascii="Times New Roman" w:hAnsi="Times New Roman" w:cs="Times New Roman"/>
              </w:rPr>
            </w:pPr>
          </w:p>
        </w:tc>
        <w:tc>
          <w:tcPr>
            <w:tcW w:w="1417" w:type="dxa"/>
          </w:tcPr>
          <w:p w:rsidR="004A4B73" w:rsidRPr="00FA1ABB" w:rsidRDefault="004A4B73" w:rsidP="00FA1ABB">
            <w:pPr>
              <w:pStyle w:val="ConsPlusNormal"/>
              <w:rPr>
                <w:rFonts w:ascii="Times New Roman" w:hAnsi="Times New Roman" w:cs="Times New Roman"/>
              </w:rPr>
            </w:pPr>
          </w:p>
        </w:tc>
        <w:tc>
          <w:tcPr>
            <w:tcW w:w="1984" w:type="dxa"/>
          </w:tcPr>
          <w:p w:rsidR="004A4B73" w:rsidRPr="00FA1ABB" w:rsidRDefault="004A4B73" w:rsidP="00FA1ABB">
            <w:pPr>
              <w:pStyle w:val="ConsPlusNormal"/>
              <w:rPr>
                <w:rFonts w:ascii="Times New Roman" w:hAnsi="Times New Roman" w:cs="Times New Roman"/>
              </w:rPr>
            </w:pPr>
          </w:p>
        </w:tc>
      </w:tr>
      <w:tr w:rsidR="004A4B73" w:rsidRPr="00FA1ABB">
        <w:tc>
          <w:tcPr>
            <w:tcW w:w="541" w:type="dxa"/>
          </w:tcPr>
          <w:p w:rsidR="004A4B73" w:rsidRPr="00FA1ABB" w:rsidRDefault="004A4B73" w:rsidP="00FA1ABB">
            <w:pPr>
              <w:pStyle w:val="ConsPlusNormal"/>
              <w:rPr>
                <w:rFonts w:ascii="Times New Roman" w:hAnsi="Times New Roman" w:cs="Times New Roman"/>
              </w:rPr>
            </w:pPr>
          </w:p>
        </w:tc>
        <w:tc>
          <w:tcPr>
            <w:tcW w:w="2268" w:type="dxa"/>
          </w:tcPr>
          <w:p w:rsidR="004A4B73" w:rsidRPr="00FA1ABB" w:rsidRDefault="004A4B73" w:rsidP="00FA1ABB">
            <w:pPr>
              <w:pStyle w:val="ConsPlusNormal"/>
              <w:rPr>
                <w:rFonts w:ascii="Times New Roman" w:hAnsi="Times New Roman" w:cs="Times New Roman"/>
              </w:rPr>
            </w:pPr>
          </w:p>
        </w:tc>
        <w:tc>
          <w:tcPr>
            <w:tcW w:w="1587" w:type="dxa"/>
          </w:tcPr>
          <w:p w:rsidR="004A4B73" w:rsidRPr="00FA1ABB" w:rsidRDefault="004A4B73" w:rsidP="00FA1ABB">
            <w:pPr>
              <w:pStyle w:val="ConsPlusNormal"/>
              <w:rPr>
                <w:rFonts w:ascii="Times New Roman" w:hAnsi="Times New Roman" w:cs="Times New Roman"/>
              </w:rPr>
            </w:pPr>
          </w:p>
        </w:tc>
        <w:tc>
          <w:tcPr>
            <w:tcW w:w="1247" w:type="dxa"/>
          </w:tcPr>
          <w:p w:rsidR="004A4B73" w:rsidRPr="00FA1ABB" w:rsidRDefault="004A4B73" w:rsidP="00FA1ABB">
            <w:pPr>
              <w:pStyle w:val="ConsPlusNormal"/>
              <w:rPr>
                <w:rFonts w:ascii="Times New Roman" w:hAnsi="Times New Roman" w:cs="Times New Roman"/>
              </w:rPr>
            </w:pPr>
          </w:p>
        </w:tc>
        <w:tc>
          <w:tcPr>
            <w:tcW w:w="1417" w:type="dxa"/>
          </w:tcPr>
          <w:p w:rsidR="004A4B73" w:rsidRPr="00FA1ABB" w:rsidRDefault="004A4B73" w:rsidP="00FA1ABB">
            <w:pPr>
              <w:pStyle w:val="ConsPlusNormal"/>
              <w:rPr>
                <w:rFonts w:ascii="Times New Roman" w:hAnsi="Times New Roman" w:cs="Times New Roman"/>
              </w:rPr>
            </w:pPr>
          </w:p>
        </w:tc>
        <w:tc>
          <w:tcPr>
            <w:tcW w:w="1984" w:type="dxa"/>
          </w:tcPr>
          <w:p w:rsidR="004A4B73" w:rsidRPr="00FA1ABB" w:rsidRDefault="004A4B73" w:rsidP="00FA1ABB">
            <w:pPr>
              <w:pStyle w:val="ConsPlusNormal"/>
              <w:rPr>
                <w:rFonts w:ascii="Times New Roman" w:hAnsi="Times New Roman" w:cs="Times New Roman"/>
              </w:rPr>
            </w:pPr>
          </w:p>
        </w:tc>
      </w:tr>
      <w:tr w:rsidR="004A4B73" w:rsidRPr="00FA1ABB">
        <w:tc>
          <w:tcPr>
            <w:tcW w:w="541" w:type="dxa"/>
          </w:tcPr>
          <w:p w:rsidR="004A4B73" w:rsidRPr="00FA1ABB" w:rsidRDefault="004A4B73" w:rsidP="00FA1ABB">
            <w:pPr>
              <w:pStyle w:val="ConsPlusNormal"/>
              <w:rPr>
                <w:rFonts w:ascii="Times New Roman" w:hAnsi="Times New Roman" w:cs="Times New Roman"/>
              </w:rPr>
            </w:pPr>
          </w:p>
        </w:tc>
        <w:tc>
          <w:tcPr>
            <w:tcW w:w="2268" w:type="dxa"/>
          </w:tcPr>
          <w:p w:rsidR="004A4B73" w:rsidRPr="00FA1ABB" w:rsidRDefault="004A4B73" w:rsidP="00FA1ABB">
            <w:pPr>
              <w:pStyle w:val="ConsPlusNormal"/>
              <w:rPr>
                <w:rFonts w:ascii="Times New Roman" w:hAnsi="Times New Roman" w:cs="Times New Roman"/>
              </w:rPr>
            </w:pPr>
            <w:r w:rsidRPr="00FA1ABB">
              <w:rPr>
                <w:rFonts w:ascii="Times New Roman" w:hAnsi="Times New Roman" w:cs="Times New Roman"/>
              </w:rPr>
              <w:t>ИТОГО</w:t>
            </w:r>
          </w:p>
        </w:tc>
        <w:tc>
          <w:tcPr>
            <w:tcW w:w="1587" w:type="dxa"/>
          </w:tcPr>
          <w:p w:rsidR="004A4B73" w:rsidRPr="00FA1ABB" w:rsidRDefault="004A4B73" w:rsidP="00FA1ABB">
            <w:pPr>
              <w:pStyle w:val="ConsPlusNormal"/>
              <w:rPr>
                <w:rFonts w:ascii="Times New Roman" w:hAnsi="Times New Roman" w:cs="Times New Roman"/>
              </w:rPr>
            </w:pPr>
          </w:p>
        </w:tc>
        <w:tc>
          <w:tcPr>
            <w:tcW w:w="1247" w:type="dxa"/>
          </w:tcPr>
          <w:p w:rsidR="004A4B73" w:rsidRPr="00FA1ABB" w:rsidRDefault="004A4B73" w:rsidP="00FA1ABB">
            <w:pPr>
              <w:pStyle w:val="ConsPlusNormal"/>
              <w:rPr>
                <w:rFonts w:ascii="Times New Roman" w:hAnsi="Times New Roman" w:cs="Times New Roman"/>
              </w:rPr>
            </w:pPr>
          </w:p>
        </w:tc>
        <w:tc>
          <w:tcPr>
            <w:tcW w:w="1417" w:type="dxa"/>
          </w:tcPr>
          <w:p w:rsidR="004A4B73" w:rsidRPr="00FA1ABB" w:rsidRDefault="004A4B73" w:rsidP="00FA1ABB">
            <w:pPr>
              <w:pStyle w:val="ConsPlusNormal"/>
              <w:rPr>
                <w:rFonts w:ascii="Times New Roman" w:hAnsi="Times New Roman" w:cs="Times New Roman"/>
              </w:rPr>
            </w:pPr>
          </w:p>
        </w:tc>
        <w:tc>
          <w:tcPr>
            <w:tcW w:w="1984" w:type="dxa"/>
          </w:tcPr>
          <w:p w:rsidR="004A4B73" w:rsidRPr="00FA1ABB" w:rsidRDefault="004A4B73" w:rsidP="00FA1ABB">
            <w:pPr>
              <w:pStyle w:val="ConsPlusNormal"/>
              <w:rPr>
                <w:rFonts w:ascii="Times New Roman" w:hAnsi="Times New Roman" w:cs="Times New Roman"/>
              </w:rPr>
            </w:pP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Целевое использование средств в сумме ________________________ подтверждаю.</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Глава муниципального образования ______________    ________________________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Главный бухгалтер                ______________    ________________________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(число, месяц, год)</w:t>
      </w:r>
    </w:p>
    <w:p w:rsidR="004A4B73" w:rsidRPr="00FA1ABB" w:rsidRDefault="004A4B73" w:rsidP="00FA1ABB">
      <w:pPr>
        <w:pStyle w:val="ConsPlusNonformat"/>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М.П.</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w:t>
      </w:r>
    </w:p>
    <w:p w:rsidR="004A4B73" w:rsidRPr="00FA1ABB" w:rsidRDefault="004A4B73" w:rsidP="00FA1ABB">
      <w:pPr>
        <w:pStyle w:val="ConsPlusNonformat"/>
        <w:jc w:val="both"/>
        <w:rPr>
          <w:rFonts w:ascii="Times New Roman" w:hAnsi="Times New Roman" w:cs="Times New Roman"/>
        </w:rPr>
      </w:pPr>
      <w:bookmarkStart w:id="101" w:name="P10111"/>
      <w:bookmarkEnd w:id="101"/>
      <w:r w:rsidRPr="00FA1ABB">
        <w:rPr>
          <w:rFonts w:ascii="Times New Roman" w:hAnsi="Times New Roman" w:cs="Times New Roman"/>
        </w:rPr>
        <w:t xml:space="preserve">    &lt;*&gt;  К  отчету  прикладываются  копии  платежных  поручений  с отметкой</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Управления  Федерального  казначейства по Архангельской области и </w:t>
      </w:r>
      <w:proofErr w:type="gramStart"/>
      <w:r w:rsidRPr="00FA1ABB">
        <w:rPr>
          <w:rFonts w:ascii="Times New Roman" w:hAnsi="Times New Roman" w:cs="Times New Roman"/>
        </w:rPr>
        <w:t>Ненецкому</w:t>
      </w:r>
      <w:proofErr w:type="gramEnd"/>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автономному округу.</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right"/>
        <w:outlineLvl w:val="1"/>
        <w:rPr>
          <w:rFonts w:ascii="Times New Roman" w:hAnsi="Times New Roman" w:cs="Times New Roman"/>
        </w:rPr>
      </w:pPr>
      <w:r w:rsidRPr="00FA1ABB">
        <w:rPr>
          <w:rFonts w:ascii="Times New Roman" w:hAnsi="Times New Roman" w:cs="Times New Roman"/>
        </w:rPr>
        <w:t>Приложение N 7</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к Порядку предоставления субсидий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бюджетам муниципальных образований</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Архангельской области на поддержку</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муниципальных программ развития</w:t>
      </w:r>
    </w:p>
    <w:p w:rsidR="004A4B73" w:rsidRPr="00FA1ABB" w:rsidRDefault="004A4B73" w:rsidP="00FA1ABB">
      <w:pPr>
        <w:pStyle w:val="ConsPlusNormal"/>
        <w:jc w:val="right"/>
        <w:rPr>
          <w:rFonts w:ascii="Times New Roman" w:hAnsi="Times New Roman" w:cs="Times New Roman"/>
        </w:rPr>
      </w:pPr>
      <w:r w:rsidRPr="00FA1ABB">
        <w:rPr>
          <w:rFonts w:ascii="Times New Roman" w:hAnsi="Times New Roman" w:cs="Times New Roman"/>
        </w:rPr>
        <w:t>малого и среднего предпринимательства</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455854">
      <w:pPr>
        <w:pStyle w:val="ConsPlusNonformat"/>
        <w:jc w:val="center"/>
        <w:rPr>
          <w:rFonts w:ascii="Times New Roman" w:hAnsi="Times New Roman" w:cs="Times New Roman"/>
        </w:rPr>
      </w:pPr>
      <w:bookmarkStart w:id="102" w:name="P10126"/>
      <w:bookmarkEnd w:id="102"/>
      <w:r w:rsidRPr="00FA1ABB">
        <w:rPr>
          <w:rFonts w:ascii="Times New Roman" w:hAnsi="Times New Roman" w:cs="Times New Roman"/>
        </w:rPr>
        <w:t>ОТЧЕТ</w:t>
      </w:r>
    </w:p>
    <w:p w:rsidR="004A4B73" w:rsidRPr="00FA1ABB" w:rsidRDefault="004A4B73" w:rsidP="00455854">
      <w:pPr>
        <w:pStyle w:val="ConsPlusNonformat"/>
        <w:jc w:val="center"/>
        <w:rPr>
          <w:rFonts w:ascii="Times New Roman" w:hAnsi="Times New Roman" w:cs="Times New Roman"/>
        </w:rPr>
      </w:pPr>
      <w:r w:rsidRPr="00FA1ABB">
        <w:rPr>
          <w:rFonts w:ascii="Times New Roman" w:hAnsi="Times New Roman" w:cs="Times New Roman"/>
        </w:rPr>
        <w:t>о достижении плановых показателей</w:t>
      </w:r>
    </w:p>
    <w:p w:rsidR="004A4B73" w:rsidRPr="00FA1ABB"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0"/>
        <w:gridCol w:w="2268"/>
        <w:gridCol w:w="1280"/>
        <w:gridCol w:w="1280"/>
        <w:gridCol w:w="1701"/>
        <w:gridCol w:w="1020"/>
        <w:gridCol w:w="1020"/>
      </w:tblGrid>
      <w:tr w:rsidR="004A4B73" w:rsidRPr="00FA1ABB">
        <w:tc>
          <w:tcPr>
            <w:tcW w:w="520"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N п/п</w:t>
            </w:r>
          </w:p>
        </w:tc>
        <w:tc>
          <w:tcPr>
            <w:tcW w:w="2268"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мероприятия</w:t>
            </w:r>
          </w:p>
        </w:tc>
        <w:tc>
          <w:tcPr>
            <w:tcW w:w="2560" w:type="dxa"/>
            <w:gridSpan w:val="2"/>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Объем средств государственной поддержки, тыс. руб.</w:t>
            </w:r>
          </w:p>
        </w:tc>
        <w:tc>
          <w:tcPr>
            <w:tcW w:w="1701" w:type="dxa"/>
            <w:vMerge w:val="restart"/>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Наименование целевого показателя</w:t>
            </w:r>
          </w:p>
        </w:tc>
        <w:tc>
          <w:tcPr>
            <w:tcW w:w="2040" w:type="dxa"/>
            <w:gridSpan w:val="2"/>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Значение целевого показателя, ед.</w:t>
            </w:r>
          </w:p>
        </w:tc>
      </w:tr>
      <w:tr w:rsidR="004A4B73" w:rsidRPr="00FA1ABB">
        <w:tc>
          <w:tcPr>
            <w:tcW w:w="520" w:type="dxa"/>
            <w:vMerge/>
          </w:tcPr>
          <w:p w:rsidR="004A4B73" w:rsidRPr="00FA1ABB" w:rsidRDefault="004A4B73" w:rsidP="00FA1ABB"/>
        </w:tc>
        <w:tc>
          <w:tcPr>
            <w:tcW w:w="2268" w:type="dxa"/>
            <w:vMerge/>
          </w:tcPr>
          <w:p w:rsidR="004A4B73" w:rsidRPr="00FA1ABB" w:rsidRDefault="004A4B73" w:rsidP="00FA1ABB"/>
        </w:tc>
        <w:tc>
          <w:tcPr>
            <w:tcW w:w="128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план</w:t>
            </w:r>
          </w:p>
        </w:tc>
        <w:tc>
          <w:tcPr>
            <w:tcW w:w="128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факт</w:t>
            </w:r>
          </w:p>
        </w:tc>
        <w:tc>
          <w:tcPr>
            <w:tcW w:w="1701" w:type="dxa"/>
            <w:vMerge/>
          </w:tcPr>
          <w:p w:rsidR="004A4B73" w:rsidRPr="00FA1ABB" w:rsidRDefault="004A4B73" w:rsidP="00FA1ABB"/>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план</w:t>
            </w:r>
          </w:p>
        </w:tc>
        <w:tc>
          <w:tcPr>
            <w:tcW w:w="1020" w:type="dxa"/>
          </w:tcPr>
          <w:p w:rsidR="004A4B73" w:rsidRPr="00FA1ABB" w:rsidRDefault="004A4B73" w:rsidP="00FA1ABB">
            <w:pPr>
              <w:pStyle w:val="ConsPlusNormal"/>
              <w:jc w:val="center"/>
              <w:rPr>
                <w:rFonts w:ascii="Times New Roman" w:hAnsi="Times New Roman" w:cs="Times New Roman"/>
              </w:rPr>
            </w:pPr>
            <w:r w:rsidRPr="00FA1ABB">
              <w:rPr>
                <w:rFonts w:ascii="Times New Roman" w:hAnsi="Times New Roman" w:cs="Times New Roman"/>
              </w:rPr>
              <w:t>факт</w:t>
            </w:r>
          </w:p>
        </w:tc>
      </w:tr>
      <w:tr w:rsidR="004A4B73" w:rsidRPr="00FA1ABB">
        <w:tc>
          <w:tcPr>
            <w:tcW w:w="520" w:type="dxa"/>
            <w:vAlign w:val="center"/>
          </w:tcPr>
          <w:p w:rsidR="004A4B73" w:rsidRPr="00FA1ABB" w:rsidRDefault="004A4B73" w:rsidP="00FA1ABB">
            <w:pPr>
              <w:pStyle w:val="ConsPlusNormal"/>
              <w:rPr>
                <w:rFonts w:ascii="Times New Roman" w:hAnsi="Times New Roman" w:cs="Times New Roman"/>
              </w:rPr>
            </w:pPr>
          </w:p>
        </w:tc>
        <w:tc>
          <w:tcPr>
            <w:tcW w:w="2268" w:type="dxa"/>
            <w:vAlign w:val="center"/>
          </w:tcPr>
          <w:p w:rsidR="004A4B73" w:rsidRPr="00FA1ABB" w:rsidRDefault="004A4B73" w:rsidP="00FA1ABB">
            <w:pPr>
              <w:pStyle w:val="ConsPlusNormal"/>
              <w:rPr>
                <w:rFonts w:ascii="Times New Roman" w:hAnsi="Times New Roman" w:cs="Times New Roman"/>
              </w:rPr>
            </w:pPr>
          </w:p>
        </w:tc>
        <w:tc>
          <w:tcPr>
            <w:tcW w:w="1280" w:type="dxa"/>
            <w:vAlign w:val="center"/>
          </w:tcPr>
          <w:p w:rsidR="004A4B73" w:rsidRPr="00FA1ABB" w:rsidRDefault="004A4B73" w:rsidP="00FA1ABB">
            <w:pPr>
              <w:pStyle w:val="ConsPlusNormal"/>
              <w:rPr>
                <w:rFonts w:ascii="Times New Roman" w:hAnsi="Times New Roman" w:cs="Times New Roman"/>
              </w:rPr>
            </w:pPr>
          </w:p>
        </w:tc>
        <w:tc>
          <w:tcPr>
            <w:tcW w:w="1280" w:type="dxa"/>
            <w:vAlign w:val="center"/>
          </w:tcPr>
          <w:p w:rsidR="004A4B73" w:rsidRPr="00FA1ABB" w:rsidRDefault="004A4B73" w:rsidP="00FA1ABB">
            <w:pPr>
              <w:pStyle w:val="ConsPlusNormal"/>
              <w:rPr>
                <w:rFonts w:ascii="Times New Roman" w:hAnsi="Times New Roman" w:cs="Times New Roman"/>
              </w:rPr>
            </w:pPr>
          </w:p>
        </w:tc>
        <w:tc>
          <w:tcPr>
            <w:tcW w:w="1701" w:type="dxa"/>
            <w:vAlign w:val="center"/>
          </w:tcPr>
          <w:p w:rsidR="004A4B73" w:rsidRPr="00FA1ABB" w:rsidRDefault="004A4B73" w:rsidP="00FA1ABB">
            <w:pPr>
              <w:pStyle w:val="ConsPlusNormal"/>
              <w:rPr>
                <w:rFonts w:ascii="Times New Roman" w:hAnsi="Times New Roman" w:cs="Times New Roman"/>
              </w:rPr>
            </w:pPr>
          </w:p>
        </w:tc>
        <w:tc>
          <w:tcPr>
            <w:tcW w:w="1020" w:type="dxa"/>
          </w:tcPr>
          <w:p w:rsidR="004A4B73" w:rsidRPr="00FA1ABB" w:rsidRDefault="004A4B73" w:rsidP="00FA1ABB">
            <w:pPr>
              <w:pStyle w:val="ConsPlusNormal"/>
              <w:rPr>
                <w:rFonts w:ascii="Times New Roman" w:hAnsi="Times New Roman" w:cs="Times New Roman"/>
              </w:rPr>
            </w:pPr>
          </w:p>
        </w:tc>
        <w:tc>
          <w:tcPr>
            <w:tcW w:w="1020" w:type="dxa"/>
          </w:tcPr>
          <w:p w:rsidR="004A4B73" w:rsidRPr="00FA1ABB" w:rsidRDefault="004A4B73" w:rsidP="00FA1ABB">
            <w:pPr>
              <w:pStyle w:val="ConsPlusNormal"/>
              <w:rPr>
                <w:rFonts w:ascii="Times New Roman" w:hAnsi="Times New Roman" w:cs="Times New Roman"/>
              </w:rPr>
            </w:pPr>
          </w:p>
        </w:tc>
      </w:tr>
      <w:tr w:rsidR="004A4B73" w:rsidRPr="00FA1ABB">
        <w:tc>
          <w:tcPr>
            <w:tcW w:w="520" w:type="dxa"/>
            <w:vAlign w:val="center"/>
          </w:tcPr>
          <w:p w:rsidR="004A4B73" w:rsidRPr="00FA1ABB" w:rsidRDefault="004A4B73" w:rsidP="00FA1ABB">
            <w:pPr>
              <w:pStyle w:val="ConsPlusNormal"/>
              <w:rPr>
                <w:rFonts w:ascii="Times New Roman" w:hAnsi="Times New Roman" w:cs="Times New Roman"/>
              </w:rPr>
            </w:pPr>
          </w:p>
        </w:tc>
        <w:tc>
          <w:tcPr>
            <w:tcW w:w="2268" w:type="dxa"/>
            <w:vAlign w:val="center"/>
          </w:tcPr>
          <w:p w:rsidR="004A4B73" w:rsidRPr="00FA1ABB" w:rsidRDefault="004A4B73" w:rsidP="00FA1ABB">
            <w:pPr>
              <w:pStyle w:val="ConsPlusNormal"/>
              <w:rPr>
                <w:rFonts w:ascii="Times New Roman" w:hAnsi="Times New Roman" w:cs="Times New Roman"/>
              </w:rPr>
            </w:pPr>
          </w:p>
        </w:tc>
        <w:tc>
          <w:tcPr>
            <w:tcW w:w="1280" w:type="dxa"/>
            <w:vAlign w:val="center"/>
          </w:tcPr>
          <w:p w:rsidR="004A4B73" w:rsidRPr="00FA1ABB" w:rsidRDefault="004A4B73" w:rsidP="00FA1ABB">
            <w:pPr>
              <w:pStyle w:val="ConsPlusNormal"/>
              <w:rPr>
                <w:rFonts w:ascii="Times New Roman" w:hAnsi="Times New Roman" w:cs="Times New Roman"/>
              </w:rPr>
            </w:pPr>
          </w:p>
        </w:tc>
        <w:tc>
          <w:tcPr>
            <w:tcW w:w="1280" w:type="dxa"/>
            <w:vAlign w:val="center"/>
          </w:tcPr>
          <w:p w:rsidR="004A4B73" w:rsidRPr="00FA1ABB" w:rsidRDefault="004A4B73" w:rsidP="00FA1ABB">
            <w:pPr>
              <w:pStyle w:val="ConsPlusNormal"/>
              <w:rPr>
                <w:rFonts w:ascii="Times New Roman" w:hAnsi="Times New Roman" w:cs="Times New Roman"/>
              </w:rPr>
            </w:pPr>
          </w:p>
        </w:tc>
        <w:tc>
          <w:tcPr>
            <w:tcW w:w="1701" w:type="dxa"/>
            <w:vAlign w:val="center"/>
          </w:tcPr>
          <w:p w:rsidR="004A4B73" w:rsidRPr="00FA1ABB" w:rsidRDefault="004A4B73" w:rsidP="00FA1ABB">
            <w:pPr>
              <w:pStyle w:val="ConsPlusNormal"/>
              <w:rPr>
                <w:rFonts w:ascii="Times New Roman" w:hAnsi="Times New Roman" w:cs="Times New Roman"/>
              </w:rPr>
            </w:pPr>
          </w:p>
        </w:tc>
        <w:tc>
          <w:tcPr>
            <w:tcW w:w="1020" w:type="dxa"/>
            <w:vAlign w:val="center"/>
          </w:tcPr>
          <w:p w:rsidR="004A4B73" w:rsidRPr="00FA1ABB" w:rsidRDefault="004A4B73" w:rsidP="00FA1ABB">
            <w:pPr>
              <w:pStyle w:val="ConsPlusNormal"/>
              <w:rPr>
                <w:rFonts w:ascii="Times New Roman" w:hAnsi="Times New Roman" w:cs="Times New Roman"/>
              </w:rPr>
            </w:pPr>
          </w:p>
        </w:tc>
        <w:tc>
          <w:tcPr>
            <w:tcW w:w="1020" w:type="dxa"/>
            <w:vAlign w:val="center"/>
          </w:tcPr>
          <w:p w:rsidR="004A4B73" w:rsidRPr="00FA1ABB" w:rsidRDefault="004A4B73" w:rsidP="00FA1ABB">
            <w:pPr>
              <w:pStyle w:val="ConsPlusNormal"/>
              <w:rPr>
                <w:rFonts w:ascii="Times New Roman" w:hAnsi="Times New Roman" w:cs="Times New Roman"/>
              </w:rPr>
            </w:pPr>
          </w:p>
        </w:tc>
      </w:tr>
      <w:tr w:rsidR="004A4B73" w:rsidRPr="00FA1ABB">
        <w:tc>
          <w:tcPr>
            <w:tcW w:w="520" w:type="dxa"/>
            <w:vAlign w:val="center"/>
          </w:tcPr>
          <w:p w:rsidR="004A4B73" w:rsidRPr="00FA1ABB" w:rsidRDefault="004A4B73" w:rsidP="00FA1ABB">
            <w:pPr>
              <w:pStyle w:val="ConsPlusNormal"/>
              <w:rPr>
                <w:rFonts w:ascii="Times New Roman" w:hAnsi="Times New Roman" w:cs="Times New Roman"/>
              </w:rPr>
            </w:pPr>
          </w:p>
        </w:tc>
        <w:tc>
          <w:tcPr>
            <w:tcW w:w="2268" w:type="dxa"/>
            <w:vAlign w:val="center"/>
          </w:tcPr>
          <w:p w:rsidR="004A4B73" w:rsidRPr="00FA1ABB" w:rsidRDefault="004A4B73" w:rsidP="00FA1ABB">
            <w:pPr>
              <w:pStyle w:val="ConsPlusNormal"/>
              <w:rPr>
                <w:rFonts w:ascii="Times New Roman" w:hAnsi="Times New Roman" w:cs="Times New Roman"/>
              </w:rPr>
            </w:pPr>
          </w:p>
        </w:tc>
        <w:tc>
          <w:tcPr>
            <w:tcW w:w="1280" w:type="dxa"/>
            <w:vAlign w:val="center"/>
          </w:tcPr>
          <w:p w:rsidR="004A4B73" w:rsidRPr="00FA1ABB" w:rsidRDefault="004A4B73" w:rsidP="00FA1ABB">
            <w:pPr>
              <w:pStyle w:val="ConsPlusNormal"/>
              <w:rPr>
                <w:rFonts w:ascii="Times New Roman" w:hAnsi="Times New Roman" w:cs="Times New Roman"/>
              </w:rPr>
            </w:pPr>
          </w:p>
        </w:tc>
        <w:tc>
          <w:tcPr>
            <w:tcW w:w="1280" w:type="dxa"/>
            <w:vAlign w:val="center"/>
          </w:tcPr>
          <w:p w:rsidR="004A4B73" w:rsidRPr="00FA1ABB" w:rsidRDefault="004A4B73" w:rsidP="00FA1ABB">
            <w:pPr>
              <w:pStyle w:val="ConsPlusNormal"/>
              <w:rPr>
                <w:rFonts w:ascii="Times New Roman" w:hAnsi="Times New Roman" w:cs="Times New Roman"/>
              </w:rPr>
            </w:pPr>
          </w:p>
        </w:tc>
        <w:tc>
          <w:tcPr>
            <w:tcW w:w="1701" w:type="dxa"/>
            <w:vAlign w:val="center"/>
          </w:tcPr>
          <w:p w:rsidR="004A4B73" w:rsidRPr="00FA1ABB" w:rsidRDefault="004A4B73" w:rsidP="00FA1ABB">
            <w:pPr>
              <w:pStyle w:val="ConsPlusNormal"/>
              <w:rPr>
                <w:rFonts w:ascii="Times New Roman" w:hAnsi="Times New Roman" w:cs="Times New Roman"/>
              </w:rPr>
            </w:pPr>
          </w:p>
        </w:tc>
        <w:tc>
          <w:tcPr>
            <w:tcW w:w="1020" w:type="dxa"/>
            <w:vAlign w:val="center"/>
          </w:tcPr>
          <w:p w:rsidR="004A4B73" w:rsidRPr="00FA1ABB" w:rsidRDefault="004A4B73" w:rsidP="00FA1ABB">
            <w:pPr>
              <w:pStyle w:val="ConsPlusNormal"/>
              <w:rPr>
                <w:rFonts w:ascii="Times New Roman" w:hAnsi="Times New Roman" w:cs="Times New Roman"/>
              </w:rPr>
            </w:pPr>
          </w:p>
        </w:tc>
        <w:tc>
          <w:tcPr>
            <w:tcW w:w="1020" w:type="dxa"/>
            <w:vAlign w:val="center"/>
          </w:tcPr>
          <w:p w:rsidR="004A4B73" w:rsidRPr="00FA1ABB" w:rsidRDefault="004A4B73" w:rsidP="00FA1ABB">
            <w:pPr>
              <w:pStyle w:val="ConsPlusNormal"/>
              <w:rPr>
                <w:rFonts w:ascii="Times New Roman" w:hAnsi="Times New Roman" w:cs="Times New Roman"/>
              </w:rPr>
            </w:pPr>
          </w:p>
        </w:tc>
      </w:tr>
    </w:tbl>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Глава муниципального образования ______________    ________________________</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 xml:space="preserve">                                   (подпись)        (расшифровка подписи)</w:t>
      </w:r>
    </w:p>
    <w:p w:rsidR="004A4B73" w:rsidRPr="00FA1ABB" w:rsidRDefault="004A4B73" w:rsidP="00FA1ABB">
      <w:pPr>
        <w:pStyle w:val="ConsPlusNonformat"/>
        <w:jc w:val="both"/>
        <w:rPr>
          <w:rFonts w:ascii="Times New Roman" w:hAnsi="Times New Roman" w:cs="Times New Roman"/>
        </w:rPr>
      </w:pPr>
      <w:r w:rsidRPr="00FA1ABB">
        <w:rPr>
          <w:rFonts w:ascii="Times New Roman" w:hAnsi="Times New Roman" w:cs="Times New Roman"/>
        </w:rPr>
        <w:t>М.П.</w:t>
      </w: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p w:rsidR="004A4B73" w:rsidRPr="00FA1ABB" w:rsidRDefault="004A4B73" w:rsidP="00FA1ABB">
      <w:pPr>
        <w:pStyle w:val="ConsPlusNormal"/>
        <w:jc w:val="both"/>
        <w:rPr>
          <w:rFonts w:ascii="Times New Roman" w:hAnsi="Times New Roman" w:cs="Times New Roman"/>
        </w:rPr>
      </w:pPr>
    </w:p>
    <w:sectPr w:rsidR="004A4B73" w:rsidRPr="00FA1ABB" w:rsidSect="00FA1ABB">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BE" w:rsidRDefault="00D17CBE" w:rsidP="00D17CBE">
      <w:r>
        <w:separator/>
      </w:r>
    </w:p>
  </w:endnote>
  <w:endnote w:type="continuationSeparator" w:id="0">
    <w:p w:rsidR="00D17CBE" w:rsidRDefault="00D17CBE" w:rsidP="00D17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947657"/>
      <w:docPartObj>
        <w:docPartGallery w:val="Page Numbers (Bottom of Page)"/>
        <w:docPartUnique/>
      </w:docPartObj>
    </w:sdtPr>
    <w:sdtContent>
      <w:p w:rsidR="00D17CBE" w:rsidRDefault="00D17CBE" w:rsidP="00D17CBE">
        <w:pPr>
          <w:pStyle w:val="a6"/>
          <w:jc w:val="center"/>
        </w:pPr>
        <w:fldSimple w:instr=" PAGE   \* MERGEFORMAT ">
          <w:r>
            <w:rPr>
              <w:noProof/>
            </w:rPr>
            <w:t>2</w:t>
          </w:r>
        </w:fldSimple>
      </w:p>
    </w:sdtContent>
  </w:sdt>
  <w:p w:rsidR="00D17CBE" w:rsidRDefault="00D17C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BE" w:rsidRDefault="00D17CBE" w:rsidP="00D17CBE">
      <w:r>
        <w:separator/>
      </w:r>
    </w:p>
  </w:footnote>
  <w:footnote w:type="continuationSeparator" w:id="0">
    <w:p w:rsidR="00D17CBE" w:rsidRDefault="00D17CBE" w:rsidP="00D17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750B"/>
    <w:multiLevelType w:val="hybridMultilevel"/>
    <w:tmpl w:val="77D81788"/>
    <w:lvl w:ilvl="0" w:tplc="3F840F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AD474F9"/>
    <w:multiLevelType w:val="hybridMultilevel"/>
    <w:tmpl w:val="82FC91DA"/>
    <w:lvl w:ilvl="0" w:tplc="38D80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395F8D"/>
    <w:multiLevelType w:val="hybridMultilevel"/>
    <w:tmpl w:val="066A9206"/>
    <w:lvl w:ilvl="0" w:tplc="1E922B28">
      <w:start w:val="1"/>
      <w:numFmt w:val="decimal"/>
      <w:lvlText w:val="%1."/>
      <w:lvlJc w:val="left"/>
      <w:pPr>
        <w:ind w:left="2203" w:hanging="360"/>
      </w:pPr>
      <w:rPr>
        <w:rFonts w:hint="default"/>
        <w:color w:val="212121"/>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
    <w:nsid w:val="361C0A64"/>
    <w:multiLevelType w:val="hybridMultilevel"/>
    <w:tmpl w:val="4984A1B8"/>
    <w:lvl w:ilvl="0" w:tplc="A0B2405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3F4CBD"/>
    <w:multiLevelType w:val="hybridMultilevel"/>
    <w:tmpl w:val="6C48A862"/>
    <w:lvl w:ilvl="0" w:tplc="276220E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1954D8"/>
    <w:multiLevelType w:val="hybridMultilevel"/>
    <w:tmpl w:val="48F0B4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64A4713"/>
    <w:multiLevelType w:val="hybridMultilevel"/>
    <w:tmpl w:val="82FC91DA"/>
    <w:lvl w:ilvl="0" w:tplc="38D80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4B73"/>
    <w:rsid w:val="000F14FC"/>
    <w:rsid w:val="00295A58"/>
    <w:rsid w:val="003740B8"/>
    <w:rsid w:val="00455854"/>
    <w:rsid w:val="0046247C"/>
    <w:rsid w:val="004A4B73"/>
    <w:rsid w:val="005E24F9"/>
    <w:rsid w:val="00664D8B"/>
    <w:rsid w:val="007225DA"/>
    <w:rsid w:val="00771C25"/>
    <w:rsid w:val="007B6B00"/>
    <w:rsid w:val="009A12A2"/>
    <w:rsid w:val="009D32E2"/>
    <w:rsid w:val="00A4227F"/>
    <w:rsid w:val="00B75CCB"/>
    <w:rsid w:val="00BD347D"/>
    <w:rsid w:val="00C50421"/>
    <w:rsid w:val="00C84FCF"/>
    <w:rsid w:val="00C8679A"/>
    <w:rsid w:val="00D17CBE"/>
    <w:rsid w:val="00EE5C03"/>
    <w:rsid w:val="00F15D6B"/>
    <w:rsid w:val="00FA1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58"/>
    <w:pPr>
      <w:spacing w:after="0" w:line="240" w:lineRule="auto"/>
    </w:pPr>
    <w:rPr>
      <w:rFonts w:ascii="Times New Roman" w:eastAsia="Times New Roman" w:hAnsi="Times New Roman" w:cs="Times New Roman"/>
      <w:color w:val="212121"/>
      <w:sz w:val="28"/>
      <w:szCs w:val="28"/>
      <w:lang w:eastAsia="ru-RU"/>
    </w:rPr>
  </w:style>
  <w:style w:type="paragraph" w:styleId="1">
    <w:name w:val="heading 1"/>
    <w:basedOn w:val="a"/>
    <w:next w:val="a"/>
    <w:link w:val="10"/>
    <w:qFormat/>
    <w:rsid w:val="00295A58"/>
    <w:pPr>
      <w:keepNext/>
      <w:spacing w:before="240" w:after="60"/>
      <w:outlineLvl w:val="0"/>
    </w:pPr>
    <w:rPr>
      <w:rFonts w:ascii="Arial" w:hAnsi="Arial"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A58"/>
    <w:rPr>
      <w:rFonts w:ascii="Arial" w:eastAsia="Times New Roman" w:hAnsi="Arial" w:cs="Arial"/>
      <w:b/>
      <w:bCs/>
      <w:kern w:val="32"/>
      <w:sz w:val="32"/>
      <w:szCs w:val="32"/>
      <w:lang w:eastAsia="ru-RU"/>
    </w:rPr>
  </w:style>
  <w:style w:type="paragraph" w:customStyle="1" w:styleId="ConsPlusNormal">
    <w:name w:val="ConsPlusNormal"/>
    <w:rsid w:val="004A4B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4B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4B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4B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4B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4B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4B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4B7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5A58"/>
    <w:pPr>
      <w:ind w:left="720"/>
      <w:contextualSpacing/>
    </w:pPr>
    <w:rPr>
      <w:color w:val="auto"/>
      <w:szCs w:val="20"/>
    </w:rPr>
  </w:style>
  <w:style w:type="paragraph" w:styleId="a4">
    <w:name w:val="header"/>
    <w:basedOn w:val="a"/>
    <w:link w:val="a5"/>
    <w:uiPriority w:val="99"/>
    <w:unhideWhenUsed/>
    <w:rsid w:val="00295A58"/>
    <w:pPr>
      <w:tabs>
        <w:tab w:val="center" w:pos="4677"/>
        <w:tab w:val="right" w:pos="9355"/>
      </w:tabs>
    </w:pPr>
  </w:style>
  <w:style w:type="character" w:customStyle="1" w:styleId="a5">
    <w:name w:val="Верхний колонтитул Знак"/>
    <w:basedOn w:val="a0"/>
    <w:link w:val="a4"/>
    <w:uiPriority w:val="99"/>
    <w:rsid w:val="00295A58"/>
    <w:rPr>
      <w:rFonts w:ascii="Times New Roman" w:eastAsia="Times New Roman" w:hAnsi="Times New Roman" w:cs="Times New Roman"/>
      <w:color w:val="212121"/>
      <w:sz w:val="28"/>
      <w:szCs w:val="28"/>
      <w:lang w:eastAsia="ru-RU"/>
    </w:rPr>
  </w:style>
  <w:style w:type="paragraph" w:styleId="a6">
    <w:name w:val="footer"/>
    <w:basedOn w:val="a"/>
    <w:link w:val="a7"/>
    <w:uiPriority w:val="99"/>
    <w:unhideWhenUsed/>
    <w:rsid w:val="00295A58"/>
    <w:pPr>
      <w:tabs>
        <w:tab w:val="center" w:pos="4677"/>
        <w:tab w:val="right" w:pos="9355"/>
      </w:tabs>
    </w:pPr>
  </w:style>
  <w:style w:type="character" w:customStyle="1" w:styleId="a7">
    <w:name w:val="Нижний колонтитул Знак"/>
    <w:basedOn w:val="a0"/>
    <w:link w:val="a6"/>
    <w:uiPriority w:val="99"/>
    <w:rsid w:val="00295A58"/>
    <w:rPr>
      <w:rFonts w:ascii="Times New Roman" w:eastAsia="Times New Roman" w:hAnsi="Times New Roman" w:cs="Times New Roman"/>
      <w:color w:val="212121"/>
      <w:sz w:val="28"/>
      <w:szCs w:val="28"/>
      <w:lang w:eastAsia="ru-RU"/>
    </w:rPr>
  </w:style>
  <w:style w:type="character" w:customStyle="1" w:styleId="a8">
    <w:name w:val="Текст выноски Знак"/>
    <w:basedOn w:val="a0"/>
    <w:link w:val="a9"/>
    <w:uiPriority w:val="99"/>
    <w:semiHidden/>
    <w:rsid w:val="00295A58"/>
    <w:rPr>
      <w:rFonts w:ascii="Segoe UI" w:eastAsia="Times New Roman" w:hAnsi="Segoe UI" w:cs="Segoe UI"/>
      <w:color w:val="212121"/>
      <w:sz w:val="18"/>
      <w:szCs w:val="18"/>
      <w:lang w:eastAsia="ru-RU"/>
    </w:rPr>
  </w:style>
  <w:style w:type="paragraph" w:styleId="a9">
    <w:name w:val="Balloon Text"/>
    <w:basedOn w:val="a"/>
    <w:link w:val="a8"/>
    <w:uiPriority w:val="99"/>
    <w:semiHidden/>
    <w:unhideWhenUsed/>
    <w:rsid w:val="00295A58"/>
    <w:rPr>
      <w:rFonts w:ascii="Segoe UI" w:hAnsi="Segoe UI" w:cs="Segoe UI"/>
      <w:sz w:val="18"/>
      <w:szCs w:val="18"/>
    </w:rPr>
  </w:style>
  <w:style w:type="table" w:styleId="aa">
    <w:name w:val="Table Grid"/>
    <w:basedOn w:val="a1"/>
    <w:uiPriority w:val="59"/>
    <w:rsid w:val="00455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124</Pages>
  <Words>37147</Words>
  <Characters>211742</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АО</Company>
  <LinksUpToDate>false</LinksUpToDate>
  <CharactersWithSpaces>248393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Людоговская Мария Владимировна</dc:creator>
  <cp:lastModifiedBy>minfin user</cp:lastModifiedBy>
  <cp:revision>3</cp:revision>
  <dcterms:created xsi:type="dcterms:W3CDTF">2017-10-14T08:26:00Z</dcterms:created>
  <dcterms:modified xsi:type="dcterms:W3CDTF">2017-10-14T08:28:00Z</dcterms:modified>
</cp:coreProperties>
</file>