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0"/>
        <w:gridCol w:w="1199"/>
        <w:gridCol w:w="873"/>
        <w:gridCol w:w="1104"/>
        <w:gridCol w:w="1187"/>
        <w:gridCol w:w="858"/>
        <w:gridCol w:w="1120"/>
        <w:gridCol w:w="1100"/>
        <w:gridCol w:w="845"/>
        <w:gridCol w:w="1195"/>
        <w:gridCol w:w="1422"/>
      </w:tblGrid>
      <w:tr w:rsidR="00256758" w:rsidTr="00256758">
        <w:tblPrEx>
          <w:tblCellMar>
            <w:top w:w="0" w:type="dxa"/>
            <w:bottom w:w="0" w:type="dxa"/>
          </w:tblCellMar>
        </w:tblPrEx>
        <w:trPr>
          <w:trHeight w:val="594"/>
          <w:tblHeader/>
        </w:trPr>
        <w:tc>
          <w:tcPr>
            <w:tcW w:w="421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 w:rsidP="0077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РАСПРЕДЕЛЕНИЯ ДОТАЦИЙ НА ВЫРАВНИВАНИЕ БЮДЖЕТНОЙ ОБЕСПЕЧЕННОСТИ МУНИЦИПАЛЬНЫХ РАЙОНОВ</w:t>
            </w:r>
            <w:r w:rsidR="00107F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(ГОРОДСКИХ ОКРУГОВ) АРХАНГЕЛЬСКОЙ ОБЛАСТИ НА 2020 год</w:t>
            </w:r>
          </w:p>
        </w:tc>
      </w:tr>
      <w:tr w:rsidR="00256758" w:rsidTr="00256758">
        <w:tblPrEx>
          <w:tblCellMar>
            <w:top w:w="0" w:type="dxa"/>
            <w:bottom w:w="0" w:type="dxa"/>
          </w:tblCellMar>
        </w:tblPrEx>
        <w:trPr>
          <w:trHeight w:val="262"/>
          <w:tblHeader/>
        </w:trPr>
        <w:tc>
          <w:tcPr>
            <w:tcW w:w="421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  <w:tr w:rsidR="00256758" w:rsidTr="00256758">
        <w:tblPrEx>
          <w:tblCellMar>
            <w:top w:w="0" w:type="dxa"/>
            <w:bottom w:w="0" w:type="dxa"/>
          </w:tblCellMar>
        </w:tblPrEx>
        <w:trPr>
          <w:trHeight w:val="412"/>
          <w:tblHeader/>
        </w:trPr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(НДФЛ)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на нефтепродукты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сельхозналог (ЕСХН)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налог на вмененный доход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984"/>
          <w:tblHeader/>
        </w:trPr>
        <w:tc>
          <w:tcPr>
            <w:tcW w:w="4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(НДФЛ)-</w:t>
            </w:r>
          </w:p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контингент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Норматив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 налога на доходы физических лиц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Акцизы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нефтепро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контингент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Норматив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Отчисления акцизов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нефтепро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дукты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сельхозналог (ЕСХН) - контингент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Норматив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 единого сельхозналога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173"/>
          <w:tblHeader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837 051,7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292 968,1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0,00978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31 317,1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46 465,0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110 649,4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38 727,3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0,00542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17 366,8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5 871,0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123 570,3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43 249,6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0,00303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9 135,0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170 283,9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59 599,4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0,00287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10 581,0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171 542,4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60 039,8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17 155,5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19 305,0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279 386,5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97 785,3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0,00481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15 406,7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19 165,0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304 953,9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106 733,9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0,00644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20 634,2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7 240,0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124 119,1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43 441,7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0,00429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13 751,7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11 496,0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263 381,5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92 183,5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8 496,1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10 121,0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90 796,1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31 778,6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0,00159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3 253,0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295 735,1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103 507,3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0,00359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11 488,3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31 571,0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31 571,0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6 357,0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472 399,1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165 339,7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0,00279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8 925,5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32 959,0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396 608,4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138 812,9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0,00526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16 845,5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24 056,0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299 844,2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104 945,5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0,00499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13 110,0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644 202,2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225 470,8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0,00470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28 431,0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713 932,4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249 876,3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17 501,3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6 379,0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448 685,2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157 039,8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0,00775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24 830,2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24 762,0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222 797,6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77 979,2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0,00354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11 335,6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16 207,0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115 537,3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40 438,1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0,00362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11 590,5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9 010,0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9 433 066,8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3 301 573,4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16 254,7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110 938,0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110 938,0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397 627,0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7 942 756,4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2 779 964,7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9 870,8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166 931,0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1 406 999,4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492 449,8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0,00215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6 870,9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89 195,0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781 047,4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273 366,6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0,00078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2 499,4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912 869,9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319 504,5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0,00062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29 547,0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1 140 751,7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399 263,1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1 096,8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17 234,0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334 705,6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117 147,0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3 202 323,0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распределено по МО АО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28 037 673,5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9 813 185,9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83 260 398,0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0,10000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320 232,1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154 521,0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154 521,0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1 027 082,0</w:t>
            </w:r>
          </w:p>
        </w:tc>
      </w:tr>
    </w:tbl>
    <w:p w:rsidR="00E244AC" w:rsidRPr="00595FC8" w:rsidRDefault="00E24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244AC" w:rsidRDefault="00E244A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44AC" w:rsidRDefault="00E24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335"/>
        <w:gridCol w:w="1221"/>
        <w:gridCol w:w="1221"/>
        <w:gridCol w:w="1113"/>
        <w:gridCol w:w="1205"/>
        <w:gridCol w:w="1293"/>
        <w:gridCol w:w="1143"/>
        <w:gridCol w:w="1350"/>
        <w:gridCol w:w="1147"/>
        <w:gridCol w:w="1104"/>
      </w:tblGrid>
      <w:tr w:rsidR="00E244AC">
        <w:tblPrEx>
          <w:tblCellMar>
            <w:top w:w="0" w:type="dxa"/>
            <w:bottom w:w="0" w:type="dxa"/>
          </w:tblCellMar>
        </w:tblPrEx>
        <w:trPr>
          <w:trHeight w:val="1542"/>
          <w:tblHeader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Налог, взимаемый в связи с применением патентной системы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налогообло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Госпошлина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населения на 01.01.2017,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Среднедушевые налоговые доходы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Индекс налогового потенциала (ИНП)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Индекс бюджетных расходов (ИБР)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165"/>
          <w:tblHeader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38 627,0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4 808,9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422 287,1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49,846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8 471,8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0,951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71 449,8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5 230,6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0,944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68 376,6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9,834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6 953,1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88 911,5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6 249,9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108 701,6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6 340,9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0,983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8 831,0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144 956,8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6 580,6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0,978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21 545,0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158 323,6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19,386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8 166,9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79 440,9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6 615,7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0,935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120 291,4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10 523,3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42 216,3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6 375,2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1,191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156 710,6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9,049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17 318,0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1,197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15 416,0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2 683,4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230 549,6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26,570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8 677,1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2 579,8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201 810,2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30,762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6 560,4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1 013,5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146 935,7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6 539,8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31 886,0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2 591,7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309 206,9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41,180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7 508,7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1 763,8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307 810,4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12 005,6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228 756,0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26,937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14 049,0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1 079,5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125 464,3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5 973,1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72 162,8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5 655,8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24 210,0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83 251,0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165 571,0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87 285,9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4 186 711,0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358,594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11 675,4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30 545,0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188 459,0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31 801,1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3 216 806,6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185,042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17 384,2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1,137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43 037,0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12 356,2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659 595,9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74,688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8 831,4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28 004,0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5 588,3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337 395,3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8 710,3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7 439,4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385 188,5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37,092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10 384,7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15 534,0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436 372,5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32,175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13 562,5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117 192,0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2,934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39 942,7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3,607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1,628</w:t>
            </w: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распределено по МО АО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44A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36 218,0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185 133,0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716 741,0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170 510,9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12 423 623,9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1 121,813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AC" w:rsidRDefault="003A106F" w:rsidP="00E2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11 074,6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3A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244AC" w:rsidRDefault="003A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</w:tbl>
    <w:p w:rsidR="00E244AC" w:rsidRDefault="00E24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342"/>
        <w:gridCol w:w="773"/>
        <w:gridCol w:w="1400"/>
        <w:gridCol w:w="992"/>
        <w:gridCol w:w="982"/>
        <w:gridCol w:w="1572"/>
        <w:gridCol w:w="1087"/>
        <w:gridCol w:w="1721"/>
      </w:tblGrid>
      <w:tr w:rsidR="0012051B">
        <w:tblPrEx>
          <w:tblCellMar>
            <w:top w:w="0" w:type="dxa"/>
            <w:bottom w:w="0" w:type="dxa"/>
          </w:tblCellMar>
        </w:tblPrEx>
        <w:trPr>
          <w:trHeight w:val="2154"/>
          <w:tblHeader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Бюджет-</w:t>
            </w:r>
          </w:p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ченность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Критерий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текущий финансовый год, установлен-</w:t>
            </w:r>
          </w:p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областным законом об областном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индексации критерия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Критерий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очередной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вый год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 дотаций на выравнивание бюджетной обеспеченности муниципальных районов (городских округов) на 2020 год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СПРА-</w:t>
            </w:r>
          </w:p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ВОЧНО: бюджет-</w:t>
            </w:r>
          </w:p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51B" w:rsidRDefault="0012051B" w:rsidP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дотации на выравнивание БО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ГО) на 2020 год 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193"/>
          <w:tblHeader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102 934,3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82 347,4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71 312,4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57 049,9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37 138,0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29 710,4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63 161,5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50 529,2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77 966,1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62 372,9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93 694,0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74 955,2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54 392,8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43 514,2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44 913,9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35 931,2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4 463,7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3 570,9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45 145,3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36 116,2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48 741,1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126 334,8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101 067,8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132 840,6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106 272,5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128 580,5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102 864,4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60 886,7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48 709,4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93 611,8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74 889,4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64 318,1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51 454,5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142 179,2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113 743,4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79 855,8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63 884,7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4 582,5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3 666,0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2,215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распределено по МО АО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297 847,5</w:t>
            </w:r>
          </w:p>
        </w:tc>
      </w:tr>
      <w:tr w:rsidR="0012051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3A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3A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3A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 w:rsidP="003A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1 489 238,</w:t>
            </w:r>
            <w:r w:rsidR="003A10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051B" w:rsidRDefault="00120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1 489 238,2</w:t>
            </w:r>
          </w:p>
        </w:tc>
      </w:tr>
    </w:tbl>
    <w:p w:rsidR="00E244AC" w:rsidRDefault="00E244AC"/>
    <w:sectPr w:rsidR="00E244AC">
      <w:footerReference w:type="default" r:id="rId6"/>
      <w:pgSz w:w="16901" w:h="11950" w:orient="landscape"/>
      <w:pgMar w:top="850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FC8" w:rsidRDefault="00595FC8" w:rsidP="00595FC8">
      <w:pPr>
        <w:spacing w:after="0" w:line="240" w:lineRule="auto"/>
      </w:pPr>
      <w:r>
        <w:separator/>
      </w:r>
    </w:p>
  </w:endnote>
  <w:endnote w:type="continuationSeparator" w:id="0">
    <w:p w:rsidR="00595FC8" w:rsidRDefault="00595FC8" w:rsidP="0059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594938"/>
      <w:docPartObj>
        <w:docPartGallery w:val="Page Numbers (Bottom of Page)"/>
        <w:docPartUnique/>
      </w:docPartObj>
    </w:sdtPr>
    <w:sdtContent>
      <w:p w:rsidR="00595FC8" w:rsidRDefault="00595FC8" w:rsidP="00595FC8">
        <w:pPr>
          <w:pStyle w:val="a5"/>
          <w:jc w:val="center"/>
        </w:pPr>
        <w:fldSimple w:instr=" PAGE   \* MERGEFORMAT ">
          <w:r w:rsidR="00770D90">
            <w:rPr>
              <w:noProof/>
            </w:rPr>
            <w:t>1</w:t>
          </w:r>
        </w:fldSimple>
      </w:p>
    </w:sdtContent>
  </w:sdt>
  <w:p w:rsidR="00595FC8" w:rsidRDefault="00595F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FC8" w:rsidRDefault="00595FC8" w:rsidP="00595FC8">
      <w:pPr>
        <w:spacing w:after="0" w:line="240" w:lineRule="auto"/>
      </w:pPr>
      <w:r>
        <w:separator/>
      </w:r>
    </w:p>
  </w:footnote>
  <w:footnote w:type="continuationSeparator" w:id="0">
    <w:p w:rsidR="00595FC8" w:rsidRDefault="00595FC8" w:rsidP="00595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758"/>
    <w:rsid w:val="00073A04"/>
    <w:rsid w:val="00107F20"/>
    <w:rsid w:val="0012051B"/>
    <w:rsid w:val="00256758"/>
    <w:rsid w:val="003A106F"/>
    <w:rsid w:val="00595FC8"/>
    <w:rsid w:val="00770D90"/>
    <w:rsid w:val="00E2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5FC8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59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FC8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1507</Words>
  <Characters>7767</Characters>
  <Application>Microsoft Office Word</Application>
  <DocSecurity>0</DocSecurity>
  <Lines>64</Lines>
  <Paragraphs>18</Paragraphs>
  <ScaleCrop>false</ScaleCrop>
  <Company>minfin AO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12.10.2017 18:14:06</dc:subject>
  <dc:creator>Keysystems.DWH.ReportDesigner</dc:creator>
  <cp:lastModifiedBy>minfin user</cp:lastModifiedBy>
  <cp:revision>4</cp:revision>
  <cp:lastPrinted>2017-10-12T15:29:00Z</cp:lastPrinted>
  <dcterms:created xsi:type="dcterms:W3CDTF">2017-10-13T06:30:00Z</dcterms:created>
  <dcterms:modified xsi:type="dcterms:W3CDTF">2017-10-13T06:31:00Z</dcterms:modified>
</cp:coreProperties>
</file>