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B7C" w:rsidRDefault="00205B7C">
      <w:pPr>
        <w:pStyle w:val="12"/>
        <w:jc w:val="center"/>
        <w:rPr>
          <w:sz w:val="28"/>
        </w:rPr>
      </w:pPr>
      <w:r>
        <w:rPr>
          <w:sz w:val="28"/>
        </w:rPr>
        <w:t>ООО «Институт независимых</w:t>
      </w:r>
    </w:p>
    <w:p w:rsidR="00205B7C" w:rsidRDefault="00205B7C">
      <w:pPr>
        <w:pStyle w:val="12"/>
        <w:jc w:val="center"/>
        <w:rPr>
          <w:sz w:val="28"/>
        </w:rPr>
      </w:pPr>
      <w:r>
        <w:rPr>
          <w:sz w:val="28"/>
        </w:rPr>
        <w:t>социально-экономических исследований»</w:t>
      </w:r>
    </w:p>
    <w:p w:rsidR="00205B7C" w:rsidRDefault="00205B7C">
      <w:pPr>
        <w:pStyle w:val="12"/>
        <w:jc w:val="center"/>
        <w:rPr>
          <w:rFonts w:ascii="Courier New" w:hAnsi="Courier New" w:cs="Courier New"/>
          <w:sz w:val="48"/>
        </w:rPr>
      </w:pPr>
      <w:r>
        <w:rPr>
          <w:sz w:val="28"/>
        </w:rPr>
        <w:t>(ИНСЭИ)</w:t>
      </w:r>
    </w:p>
    <w:p w:rsidR="00205B7C" w:rsidRDefault="00205B7C">
      <w:pPr>
        <w:pStyle w:val="12"/>
        <w:jc w:val="center"/>
        <w:rPr>
          <w:rFonts w:ascii="Courier New" w:hAnsi="Courier New" w:cs="Courier New"/>
          <w:sz w:val="48"/>
          <w:lang w:val="en-US"/>
        </w:rPr>
      </w:pPr>
    </w:p>
    <w:p w:rsidR="001D73DE" w:rsidRDefault="001D73DE" w:rsidP="001D73DE">
      <w:pPr>
        <w:rPr>
          <w:lang w:val="en-US"/>
        </w:rPr>
      </w:pPr>
    </w:p>
    <w:p w:rsidR="001D73DE" w:rsidRDefault="001D73DE" w:rsidP="001D73DE">
      <w:pPr>
        <w:rPr>
          <w:lang w:val="en-US"/>
        </w:rPr>
      </w:pPr>
    </w:p>
    <w:p w:rsidR="001D73DE" w:rsidRDefault="001D73DE" w:rsidP="001D73DE">
      <w:pPr>
        <w:rPr>
          <w:lang w:val="en-US"/>
        </w:rPr>
      </w:pPr>
    </w:p>
    <w:p w:rsidR="001D73DE" w:rsidRDefault="001D73DE" w:rsidP="001D73DE">
      <w:pPr>
        <w:rPr>
          <w:lang w:val="en-US"/>
        </w:rPr>
      </w:pPr>
    </w:p>
    <w:p w:rsidR="001D73DE" w:rsidRPr="001D73DE" w:rsidRDefault="001D73DE" w:rsidP="001D73DE">
      <w:pPr>
        <w:rPr>
          <w:lang w:val="en-US"/>
        </w:rPr>
      </w:pPr>
    </w:p>
    <w:p w:rsidR="00205B7C" w:rsidRDefault="00205B7C">
      <w:pPr>
        <w:pStyle w:val="12"/>
        <w:jc w:val="center"/>
        <w:rPr>
          <w:rFonts w:ascii="Courier New" w:hAnsi="Courier New" w:cs="Courier New"/>
          <w:sz w:val="48"/>
        </w:rPr>
      </w:pPr>
    </w:p>
    <w:p w:rsidR="00D96C6D" w:rsidRDefault="0042639A">
      <w:pPr>
        <w:pStyle w:val="12"/>
        <w:jc w:val="center"/>
        <w:rPr>
          <w:sz w:val="40"/>
        </w:rPr>
      </w:pPr>
      <w:r w:rsidRPr="00391045">
        <w:rPr>
          <w:sz w:val="40"/>
        </w:rPr>
        <w:t>Аудиторское заключение</w:t>
      </w:r>
      <w:r w:rsidR="00D96C6D">
        <w:rPr>
          <w:sz w:val="40"/>
        </w:rPr>
        <w:t xml:space="preserve"> </w:t>
      </w:r>
    </w:p>
    <w:p w:rsidR="000A2684" w:rsidRPr="000A2684" w:rsidRDefault="000A2684" w:rsidP="000A2684"/>
    <w:p w:rsidR="00B302FE" w:rsidRDefault="00205B7C" w:rsidP="00B302FE">
      <w:pPr>
        <w:pStyle w:val="12"/>
        <w:jc w:val="center"/>
        <w:rPr>
          <w:sz w:val="40"/>
        </w:rPr>
      </w:pPr>
      <w:r>
        <w:rPr>
          <w:sz w:val="40"/>
        </w:rPr>
        <w:t xml:space="preserve">о </w:t>
      </w:r>
      <w:r w:rsidR="00B302FE">
        <w:rPr>
          <w:sz w:val="40"/>
        </w:rPr>
        <w:t>бухгалтерской (финансовой) отчетности</w:t>
      </w:r>
    </w:p>
    <w:p w:rsidR="00205B7C" w:rsidRPr="00ED0DF6" w:rsidRDefault="00ED0DF6" w:rsidP="00B302FE">
      <w:pPr>
        <w:pStyle w:val="12"/>
        <w:jc w:val="center"/>
        <w:rPr>
          <w:sz w:val="40"/>
        </w:rPr>
      </w:pPr>
      <w:r>
        <w:rPr>
          <w:sz w:val="40"/>
        </w:rPr>
        <w:t xml:space="preserve"> </w:t>
      </w:r>
    </w:p>
    <w:p w:rsidR="002907F8" w:rsidRPr="00ED0DF6" w:rsidRDefault="002907F8" w:rsidP="002907F8"/>
    <w:p w:rsidR="00205B7C" w:rsidRDefault="00205B7C">
      <w:pPr>
        <w:pStyle w:val="12"/>
        <w:jc w:val="center"/>
      </w:pPr>
    </w:p>
    <w:p w:rsidR="00ED0DF6" w:rsidRDefault="00AC76A8" w:rsidP="00D72155">
      <w:pPr>
        <w:pStyle w:val="12"/>
        <w:jc w:val="center"/>
        <w:rPr>
          <w:sz w:val="40"/>
        </w:rPr>
      </w:pPr>
      <w:r>
        <w:rPr>
          <w:sz w:val="40"/>
        </w:rPr>
        <w:t>т</w:t>
      </w:r>
      <w:r w:rsidR="00B302FE">
        <w:rPr>
          <w:sz w:val="40"/>
        </w:rPr>
        <w:t>ерриториального фонда</w:t>
      </w:r>
    </w:p>
    <w:p w:rsidR="00D72155" w:rsidRDefault="00B302FE" w:rsidP="00B302FE">
      <w:pPr>
        <w:pStyle w:val="12"/>
        <w:jc w:val="center"/>
        <w:rPr>
          <w:sz w:val="40"/>
        </w:rPr>
      </w:pPr>
      <w:r>
        <w:rPr>
          <w:sz w:val="40"/>
        </w:rPr>
        <w:t>обязательного медицинского страхования</w:t>
      </w:r>
      <w:r w:rsidR="00ED0DF6">
        <w:rPr>
          <w:sz w:val="40"/>
        </w:rPr>
        <w:t xml:space="preserve"> </w:t>
      </w:r>
      <w:r>
        <w:rPr>
          <w:sz w:val="40"/>
        </w:rPr>
        <w:t>Архангельской области</w:t>
      </w:r>
    </w:p>
    <w:p w:rsidR="00B302FE" w:rsidRDefault="00B302FE" w:rsidP="00B302FE"/>
    <w:p w:rsidR="00B302FE" w:rsidRPr="00B302FE" w:rsidRDefault="00B302FE" w:rsidP="00B302FE">
      <w:pPr>
        <w:pStyle w:val="12"/>
        <w:jc w:val="center"/>
        <w:rPr>
          <w:sz w:val="40"/>
        </w:rPr>
      </w:pPr>
      <w:r>
        <w:rPr>
          <w:sz w:val="40"/>
        </w:rPr>
        <w:t>за 2017 год</w:t>
      </w:r>
    </w:p>
    <w:p w:rsidR="00B302FE" w:rsidRPr="00B302FE" w:rsidRDefault="00B302FE" w:rsidP="00B302FE"/>
    <w:p w:rsidR="00D72155" w:rsidRDefault="00D72155" w:rsidP="00D72155">
      <w:pPr>
        <w:pStyle w:val="12"/>
        <w:jc w:val="center"/>
      </w:pPr>
    </w:p>
    <w:p w:rsidR="00205B7C" w:rsidRPr="00D72155" w:rsidRDefault="00205B7C">
      <w:pPr>
        <w:pStyle w:val="12"/>
        <w:jc w:val="center"/>
      </w:pPr>
    </w:p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1D73DE" w:rsidRPr="00D72155" w:rsidRDefault="001D73DE" w:rsidP="001D73DE"/>
    <w:p w:rsidR="00205B7C" w:rsidRDefault="00205B7C">
      <w:pPr>
        <w:pStyle w:val="12"/>
        <w:jc w:val="center"/>
      </w:pPr>
    </w:p>
    <w:p w:rsidR="00205B7C" w:rsidRDefault="00205B7C">
      <w:pPr>
        <w:pStyle w:val="12"/>
        <w:jc w:val="center"/>
      </w:pPr>
    </w:p>
    <w:p w:rsidR="008B357A" w:rsidRDefault="008B357A">
      <w:pPr>
        <w:pStyle w:val="12"/>
        <w:jc w:val="center"/>
        <w:sectPr w:rsidR="008B357A" w:rsidSect="00ED013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/>
          <w:pgMar w:top="1134" w:right="851" w:bottom="1134" w:left="1134" w:header="1134" w:footer="720" w:gutter="0"/>
          <w:cols w:space="720"/>
        </w:sectPr>
      </w:pPr>
    </w:p>
    <w:p w:rsidR="00D72155" w:rsidRDefault="00D72155" w:rsidP="00D72155">
      <w:pPr>
        <w:spacing w:line="10" w:lineRule="atLeast"/>
        <w:rPr>
          <w:sz w:val="28"/>
        </w:rPr>
      </w:pPr>
    </w:p>
    <w:p w:rsidR="00D72155" w:rsidRDefault="00D72155" w:rsidP="00D72155">
      <w:pPr>
        <w:spacing w:line="10" w:lineRule="atLeast"/>
        <w:rPr>
          <w:sz w:val="28"/>
        </w:rPr>
      </w:pPr>
    </w:p>
    <w:p w:rsidR="00D72155" w:rsidRDefault="00D72155" w:rsidP="00D72155">
      <w:pPr>
        <w:spacing w:line="10" w:lineRule="atLeast"/>
        <w:rPr>
          <w:sz w:val="28"/>
        </w:rPr>
      </w:pPr>
    </w:p>
    <w:p w:rsidR="00FA53DC" w:rsidRPr="00FA53DC" w:rsidRDefault="00FA53DC" w:rsidP="00FA53DC">
      <w:pPr>
        <w:pStyle w:val="1"/>
        <w:jc w:val="left"/>
        <w:rPr>
          <w:sz w:val="20"/>
        </w:rPr>
      </w:pPr>
      <w:bookmarkStart w:id="0" w:name="_Toc346364877"/>
      <w:bookmarkStart w:id="1" w:name="_Toc346367045"/>
    </w:p>
    <w:p w:rsidR="00FA53DC" w:rsidRDefault="00FA53DC" w:rsidP="00FA53DC">
      <w:pPr>
        <w:pStyle w:val="1"/>
        <w:numPr>
          <w:ilvl w:val="0"/>
          <w:numId w:val="0"/>
        </w:numPr>
        <w:ind w:left="432" w:hanging="432"/>
        <w:jc w:val="left"/>
        <w:rPr>
          <w:sz w:val="20"/>
        </w:rPr>
      </w:pPr>
    </w:p>
    <w:p w:rsidR="00FA53DC" w:rsidRPr="00FA53DC" w:rsidRDefault="00FA53DC" w:rsidP="00FA53DC"/>
    <w:p w:rsidR="00FA53DC" w:rsidRPr="00FA53DC" w:rsidRDefault="00FA53DC" w:rsidP="00FA53DC">
      <w:pPr>
        <w:pStyle w:val="1"/>
        <w:jc w:val="left"/>
        <w:rPr>
          <w:sz w:val="20"/>
        </w:rPr>
      </w:pPr>
    </w:p>
    <w:bookmarkEnd w:id="0"/>
    <w:bookmarkEnd w:id="1"/>
    <w:p w:rsidR="00231DF2" w:rsidRDefault="00231DF2" w:rsidP="008D5ECB">
      <w:pPr>
        <w:numPr>
          <w:ilvl w:val="0"/>
          <w:numId w:val="1"/>
        </w:numPr>
        <w:rPr>
          <w:b/>
          <w:i/>
          <w:noProof/>
          <w:sz w:val="28"/>
          <w:szCs w:val="28"/>
          <w:lang w:eastAsia="en-GB"/>
        </w:rPr>
      </w:pPr>
    </w:p>
    <w:p w:rsidR="008D5ECB" w:rsidRPr="00AD31F5" w:rsidRDefault="008D5ECB" w:rsidP="008D5ECB">
      <w:pPr>
        <w:numPr>
          <w:ilvl w:val="0"/>
          <w:numId w:val="1"/>
        </w:numPr>
        <w:rPr>
          <w:b/>
          <w:i/>
          <w:noProof/>
          <w:sz w:val="28"/>
          <w:szCs w:val="28"/>
          <w:lang w:eastAsia="en-GB"/>
        </w:rPr>
      </w:pPr>
      <w:r w:rsidRPr="00AD31F5">
        <w:rPr>
          <w:b/>
          <w:i/>
          <w:noProof/>
          <w:sz w:val="28"/>
          <w:szCs w:val="28"/>
          <w:lang w:eastAsia="en-GB"/>
        </w:rPr>
        <w:lastRenderedPageBreak/>
        <w:t>Аудиторское заключение</w:t>
      </w:r>
    </w:p>
    <w:p w:rsidR="0042639A" w:rsidRDefault="0042639A" w:rsidP="00FA53DC">
      <w:pPr>
        <w:spacing w:line="10" w:lineRule="atLeast"/>
      </w:pPr>
    </w:p>
    <w:p w:rsidR="00FA53DC" w:rsidRPr="00B302FE" w:rsidRDefault="00B302FE" w:rsidP="00B302FE">
      <w:pPr>
        <w:spacing w:after="120"/>
        <w:jc w:val="both"/>
        <w:rPr>
          <w:noProof/>
          <w:lang w:eastAsia="en-GB"/>
        </w:rPr>
      </w:pPr>
      <w:r w:rsidRPr="00B302FE">
        <w:rPr>
          <w:noProof/>
          <w:lang w:eastAsia="en-GB"/>
        </w:rPr>
        <w:t>Руководству территориального фонда обязательного медицинского страхования Архангельской области</w:t>
      </w:r>
    </w:p>
    <w:p w:rsidR="00EC167A" w:rsidRDefault="00EC167A" w:rsidP="00FA53DC">
      <w:pPr>
        <w:spacing w:after="120"/>
        <w:rPr>
          <w:b/>
          <w:noProof/>
          <w:lang w:eastAsia="en-GB"/>
        </w:rPr>
      </w:pPr>
    </w:p>
    <w:p w:rsidR="00FA53DC" w:rsidRDefault="00FA53DC" w:rsidP="00FA53DC">
      <w:pPr>
        <w:spacing w:after="120"/>
        <w:rPr>
          <w:b/>
          <w:noProof/>
          <w:lang w:eastAsia="en-GB"/>
        </w:rPr>
      </w:pPr>
      <w:r w:rsidRPr="00AD31F5">
        <w:rPr>
          <w:b/>
          <w:noProof/>
          <w:lang w:eastAsia="en-GB"/>
        </w:rPr>
        <w:t>Аудируемое лицо</w:t>
      </w:r>
    </w:p>
    <w:p w:rsidR="00EC167A" w:rsidRPr="00AD31F5" w:rsidRDefault="00EC167A" w:rsidP="00FA53DC">
      <w:pPr>
        <w:spacing w:after="120"/>
        <w:rPr>
          <w:noProof/>
          <w:lang w:eastAsia="en-GB"/>
        </w:rPr>
      </w:pPr>
    </w:p>
    <w:p w:rsidR="0099356A" w:rsidRDefault="0099356A" w:rsidP="0099356A">
      <w:pPr>
        <w:spacing w:after="120"/>
        <w:jc w:val="both"/>
        <w:rPr>
          <w:noProof/>
          <w:lang w:eastAsia="en-GB"/>
        </w:rPr>
      </w:pPr>
      <w:r>
        <w:rPr>
          <w:noProof/>
          <w:lang w:eastAsia="en-GB"/>
        </w:rPr>
        <w:t>Территориальный фонд обязательного медицинского страхования Архангельской области</w:t>
      </w:r>
    </w:p>
    <w:p w:rsidR="002907F8" w:rsidRDefault="004859FF" w:rsidP="0099356A">
      <w:pPr>
        <w:spacing w:after="120"/>
        <w:jc w:val="both"/>
        <w:rPr>
          <w:noProof/>
          <w:lang w:eastAsia="en-GB"/>
        </w:rPr>
      </w:pPr>
      <w:r>
        <w:rPr>
          <w:noProof/>
          <w:lang w:eastAsia="en-GB"/>
        </w:rPr>
        <w:t>Основной г</w:t>
      </w:r>
      <w:r w:rsidR="002907F8" w:rsidRPr="00264242">
        <w:rPr>
          <w:noProof/>
          <w:lang w:eastAsia="en-GB"/>
        </w:rPr>
        <w:t xml:space="preserve">осударственный регистрационный номер (ОГРН) -  </w:t>
      </w:r>
      <w:r w:rsidR="00B302FE" w:rsidRPr="003B1D91">
        <w:rPr>
          <w:rFonts w:cs="Arial"/>
        </w:rPr>
        <w:t>1022900520422</w:t>
      </w:r>
      <w:r w:rsidR="002907F8">
        <w:rPr>
          <w:noProof/>
          <w:lang w:eastAsia="en-GB"/>
        </w:rPr>
        <w:t xml:space="preserve"> </w:t>
      </w:r>
      <w:r w:rsidR="002907F8" w:rsidRPr="00AD31F5">
        <w:rPr>
          <w:noProof/>
          <w:lang w:eastAsia="en-GB"/>
        </w:rPr>
        <w:t xml:space="preserve">  </w:t>
      </w:r>
    </w:p>
    <w:p w:rsidR="00B302FE" w:rsidRPr="00ED5265" w:rsidRDefault="00B302FE" w:rsidP="00B302FE">
      <w:pPr>
        <w:pStyle w:val="21"/>
        <w:spacing w:line="240" w:lineRule="auto"/>
        <w:rPr>
          <w:szCs w:val="24"/>
        </w:rPr>
      </w:pPr>
      <w:r w:rsidRPr="00ED5265">
        <w:rPr>
          <w:szCs w:val="24"/>
        </w:rPr>
        <w:t xml:space="preserve">163000, город Архангельск, проспект </w:t>
      </w:r>
      <w:proofErr w:type="spellStart"/>
      <w:r w:rsidRPr="00ED5265">
        <w:rPr>
          <w:szCs w:val="24"/>
        </w:rPr>
        <w:t>Ч</w:t>
      </w:r>
      <w:r>
        <w:rPr>
          <w:szCs w:val="24"/>
        </w:rPr>
        <w:t>.</w:t>
      </w:r>
      <w:r w:rsidRPr="00ED5265">
        <w:rPr>
          <w:szCs w:val="24"/>
        </w:rPr>
        <w:t>-Лучинского</w:t>
      </w:r>
      <w:proofErr w:type="spellEnd"/>
      <w:r w:rsidRPr="00ED5265">
        <w:rPr>
          <w:szCs w:val="24"/>
        </w:rPr>
        <w:t>, дом 3</w:t>
      </w:r>
      <w:r>
        <w:rPr>
          <w:szCs w:val="24"/>
        </w:rPr>
        <w:t>9, корп.1</w:t>
      </w:r>
      <w:r w:rsidRPr="00ED5265">
        <w:rPr>
          <w:szCs w:val="24"/>
        </w:rPr>
        <w:t xml:space="preserve">. </w:t>
      </w:r>
    </w:p>
    <w:p w:rsidR="00391045" w:rsidRDefault="00391045" w:rsidP="00FA53DC">
      <w:pPr>
        <w:spacing w:after="120"/>
        <w:rPr>
          <w:b/>
          <w:noProof/>
          <w:lang w:eastAsia="en-GB"/>
        </w:rPr>
      </w:pPr>
    </w:p>
    <w:p w:rsidR="00FA53DC" w:rsidRDefault="00FA53DC" w:rsidP="00FA53DC">
      <w:pPr>
        <w:spacing w:after="120"/>
        <w:rPr>
          <w:b/>
          <w:noProof/>
          <w:lang w:eastAsia="en-GB"/>
        </w:rPr>
      </w:pPr>
      <w:r w:rsidRPr="00AD31F5">
        <w:rPr>
          <w:b/>
          <w:noProof/>
          <w:lang w:eastAsia="en-GB"/>
        </w:rPr>
        <w:t>Аудитор</w:t>
      </w:r>
    </w:p>
    <w:p w:rsidR="00EC167A" w:rsidRPr="00AD31F5" w:rsidRDefault="00EC167A" w:rsidP="00FA53DC">
      <w:pPr>
        <w:spacing w:after="120"/>
        <w:rPr>
          <w:b/>
          <w:noProof/>
          <w:lang w:eastAsia="en-GB"/>
        </w:rPr>
      </w:pPr>
    </w:p>
    <w:p w:rsidR="00FA53DC" w:rsidRDefault="00FA53DC" w:rsidP="00391045">
      <w:pPr>
        <w:spacing w:after="120"/>
        <w:jc w:val="both"/>
        <w:rPr>
          <w:noProof/>
          <w:lang w:eastAsia="en-GB"/>
        </w:rPr>
      </w:pPr>
      <w:r>
        <w:rPr>
          <w:noProof/>
          <w:lang w:eastAsia="en-GB"/>
        </w:rPr>
        <w:t>Общество с ограниченной ответственностью «Институт независимых социально-экономических исследований»</w:t>
      </w:r>
      <w:r w:rsidRPr="00AD31F5">
        <w:rPr>
          <w:noProof/>
          <w:lang w:eastAsia="en-GB"/>
        </w:rPr>
        <w:t xml:space="preserve"> (</w:t>
      </w:r>
      <w:r>
        <w:rPr>
          <w:noProof/>
          <w:lang w:eastAsia="en-GB"/>
        </w:rPr>
        <w:t>ООО «ИНСЭИ»</w:t>
      </w:r>
      <w:r w:rsidRPr="00AD31F5">
        <w:rPr>
          <w:noProof/>
          <w:lang w:eastAsia="en-GB"/>
        </w:rPr>
        <w:t xml:space="preserve">) с местом нахождения: </w:t>
      </w:r>
      <w:r>
        <w:rPr>
          <w:noProof/>
          <w:lang w:eastAsia="en-GB"/>
        </w:rPr>
        <w:t xml:space="preserve">197136, </w:t>
      </w:r>
      <w:r w:rsidR="0042639A">
        <w:rPr>
          <w:noProof/>
          <w:lang w:eastAsia="en-GB"/>
        </w:rPr>
        <w:t xml:space="preserve">Российская Федерация, </w:t>
      </w:r>
      <w:r>
        <w:rPr>
          <w:noProof/>
          <w:lang w:eastAsia="en-GB"/>
        </w:rPr>
        <w:t>г. Санкт-Петербург, ул. Ординарная,  д. 5, оф.  2.</w:t>
      </w:r>
    </w:p>
    <w:p w:rsidR="00E8251C" w:rsidRPr="002907F8" w:rsidRDefault="00E8251C" w:rsidP="0042639A">
      <w:pPr>
        <w:spacing w:after="120"/>
        <w:jc w:val="both"/>
      </w:pPr>
      <w:r>
        <w:t>ООО «ИНСЭИ» зарегистрировано распоряжением главы администрации Центрального района г. Санкт-Петербурга №627 от 4 октября 1990 г. Свидетельство о государственной регистрац</w:t>
      </w:r>
      <w:proofErr w:type="gramStart"/>
      <w:r>
        <w:t>ии ООО</w:t>
      </w:r>
      <w:proofErr w:type="gramEnd"/>
      <w:r>
        <w:t xml:space="preserve"> «ИНСЭИ» № 29 от 21 марта 1995 г. выдано администрацией Центрального района мэрии Санкт-Петербурга.</w:t>
      </w:r>
    </w:p>
    <w:p w:rsidR="00EF6C5A" w:rsidRPr="00AD31F5" w:rsidRDefault="00FA53DC" w:rsidP="0042639A">
      <w:pPr>
        <w:spacing w:after="120"/>
        <w:jc w:val="both"/>
        <w:rPr>
          <w:noProof/>
          <w:lang w:eastAsia="en-GB"/>
        </w:rPr>
      </w:pPr>
      <w:r w:rsidRPr="00AD31F5">
        <w:rPr>
          <w:noProof/>
          <w:lang w:eastAsia="en-GB"/>
        </w:rPr>
        <w:t xml:space="preserve">Свидетельство о внесении записи в Единый государственный реестр юридических лиц о юридическом лице, зарегистрированном до 1 июля 2002 года, за № </w:t>
      </w:r>
      <w:r>
        <w:rPr>
          <w:noProof/>
          <w:lang w:eastAsia="en-GB"/>
        </w:rPr>
        <w:t>1027809226213</w:t>
      </w:r>
      <w:r w:rsidRPr="00AD31F5">
        <w:rPr>
          <w:noProof/>
          <w:lang w:eastAsia="en-GB"/>
        </w:rPr>
        <w:t xml:space="preserve"> от </w:t>
      </w:r>
      <w:r>
        <w:rPr>
          <w:noProof/>
          <w:lang w:eastAsia="en-GB"/>
        </w:rPr>
        <w:t>3 декабря 2002 г.</w:t>
      </w:r>
      <w:r w:rsidR="00EF6C5A">
        <w:rPr>
          <w:noProof/>
          <w:lang w:eastAsia="en-GB"/>
        </w:rPr>
        <w:t>,</w:t>
      </w:r>
      <w:r>
        <w:rPr>
          <w:noProof/>
          <w:lang w:eastAsia="en-GB"/>
        </w:rPr>
        <w:t xml:space="preserve"> </w:t>
      </w:r>
      <w:r w:rsidRPr="00AD31F5">
        <w:rPr>
          <w:noProof/>
          <w:lang w:eastAsia="en-GB"/>
        </w:rPr>
        <w:t xml:space="preserve">выдано </w:t>
      </w:r>
      <w:r w:rsidRPr="00EF6C5A">
        <w:rPr>
          <w:noProof/>
          <w:lang w:eastAsia="en-GB"/>
        </w:rPr>
        <w:t xml:space="preserve">инспекцией </w:t>
      </w:r>
      <w:r w:rsidR="00EF6C5A" w:rsidRPr="00EF6C5A">
        <w:rPr>
          <w:noProof/>
          <w:lang w:eastAsia="en-GB"/>
        </w:rPr>
        <w:t>Министерства Российской Федерации по налогам и сборам по Центральному району г.</w:t>
      </w:r>
      <w:r w:rsidRPr="00EF6C5A">
        <w:rPr>
          <w:noProof/>
          <w:lang w:eastAsia="en-GB"/>
        </w:rPr>
        <w:t xml:space="preserve"> </w:t>
      </w:r>
      <w:r w:rsidR="00EF6C5A" w:rsidRPr="00EF6C5A">
        <w:rPr>
          <w:noProof/>
          <w:lang w:eastAsia="en-GB"/>
        </w:rPr>
        <w:t>Санкт-Петербург</w:t>
      </w:r>
      <w:r w:rsidR="00EF6C5A">
        <w:rPr>
          <w:noProof/>
          <w:lang w:eastAsia="en-GB"/>
        </w:rPr>
        <w:t xml:space="preserve">а. </w:t>
      </w:r>
    </w:p>
    <w:p w:rsidR="000A2271" w:rsidRDefault="000A2271" w:rsidP="000A2271">
      <w:pPr>
        <w:spacing w:after="120"/>
        <w:jc w:val="both"/>
        <w:rPr>
          <w:noProof/>
          <w:lang w:eastAsia="en-GB"/>
        </w:rPr>
      </w:pPr>
      <w:r w:rsidRPr="00C663FE">
        <w:rPr>
          <w:rFonts w:cs="Times New Roman"/>
        </w:rPr>
        <w:t>Член</w:t>
      </w:r>
      <w:r>
        <w:rPr>
          <w:rFonts w:cs="Times New Roman"/>
        </w:rPr>
        <w:t xml:space="preserve"> саморегулируемой организац</w:t>
      </w:r>
      <w:proofErr w:type="gramStart"/>
      <w:r>
        <w:rPr>
          <w:rFonts w:cs="Times New Roman"/>
        </w:rPr>
        <w:t>ии ау</w:t>
      </w:r>
      <w:proofErr w:type="gramEnd"/>
      <w:r>
        <w:rPr>
          <w:rFonts w:cs="Times New Roman"/>
        </w:rPr>
        <w:t>диторов «Российский Союз аудиторов»</w:t>
      </w:r>
      <w:r w:rsidRPr="00C663FE">
        <w:rPr>
          <w:rFonts w:cs="Times New Roman"/>
        </w:rPr>
        <w:t xml:space="preserve"> (</w:t>
      </w:r>
      <w:r>
        <w:rPr>
          <w:rFonts w:cs="Times New Roman"/>
        </w:rPr>
        <w:t>Ассоциация) (СРО РСА</w:t>
      </w:r>
      <w:r w:rsidRPr="00C663FE">
        <w:rPr>
          <w:rFonts w:cs="Times New Roman"/>
        </w:rPr>
        <w:t>).</w:t>
      </w:r>
    </w:p>
    <w:p w:rsidR="000A2271" w:rsidRPr="00D82B8D" w:rsidRDefault="000A2271" w:rsidP="000A2271">
      <w:pPr>
        <w:spacing w:after="120"/>
        <w:jc w:val="both"/>
        <w:rPr>
          <w:noProof/>
          <w:lang w:eastAsia="en-GB"/>
        </w:rPr>
      </w:pPr>
      <w:r w:rsidRPr="00C663FE">
        <w:rPr>
          <w:rFonts w:cs="Times New Roman"/>
        </w:rPr>
        <w:t>Основной регистрационный номер записи (ОРНЗ) в реестре аудиторов и аудиторских организаций – 11</w:t>
      </w:r>
      <w:r>
        <w:rPr>
          <w:rFonts w:cs="Times New Roman"/>
        </w:rPr>
        <w:t>603102703</w:t>
      </w:r>
      <w:r w:rsidRPr="00C663FE">
        <w:rPr>
          <w:rFonts w:cs="Times New Roman"/>
        </w:rPr>
        <w:t>.</w:t>
      </w:r>
    </w:p>
    <w:p w:rsidR="00CE0CE4" w:rsidRPr="00067B4F" w:rsidRDefault="00CE0CE4" w:rsidP="00FA53DC">
      <w:pPr>
        <w:spacing w:line="10" w:lineRule="atLeast"/>
        <w:rPr>
          <w:b/>
          <w:color w:val="FF0000"/>
          <w:sz w:val="28"/>
        </w:rPr>
      </w:pPr>
    </w:p>
    <w:p w:rsidR="00CE0CE4" w:rsidRDefault="00CE0CE4" w:rsidP="00D72155">
      <w:pPr>
        <w:spacing w:line="10" w:lineRule="atLeast"/>
        <w:jc w:val="center"/>
        <w:rPr>
          <w:b/>
          <w:sz w:val="28"/>
        </w:rPr>
      </w:pPr>
    </w:p>
    <w:p w:rsidR="00D72155" w:rsidRDefault="00D72155" w:rsidP="00D72155">
      <w:pPr>
        <w:spacing w:line="10" w:lineRule="atLeast"/>
        <w:jc w:val="right"/>
      </w:pPr>
    </w:p>
    <w:p w:rsidR="002045D8" w:rsidRDefault="002045D8" w:rsidP="00D72155">
      <w:pPr>
        <w:spacing w:line="10" w:lineRule="atLeast"/>
        <w:jc w:val="right"/>
      </w:pPr>
    </w:p>
    <w:p w:rsidR="002045D8" w:rsidRDefault="002045D8" w:rsidP="00D72155">
      <w:pPr>
        <w:spacing w:line="10" w:lineRule="atLeast"/>
        <w:jc w:val="right"/>
      </w:pPr>
    </w:p>
    <w:p w:rsidR="002045D8" w:rsidRDefault="002045D8" w:rsidP="00D72155">
      <w:pPr>
        <w:spacing w:line="10" w:lineRule="atLeast"/>
        <w:jc w:val="right"/>
      </w:pPr>
    </w:p>
    <w:p w:rsidR="002045D8" w:rsidRDefault="002045D8" w:rsidP="00D72155">
      <w:pPr>
        <w:spacing w:line="10" w:lineRule="atLeast"/>
        <w:jc w:val="right"/>
      </w:pPr>
    </w:p>
    <w:p w:rsidR="002045D8" w:rsidRPr="007538B1" w:rsidRDefault="002045D8" w:rsidP="00D72155">
      <w:pPr>
        <w:spacing w:line="10" w:lineRule="atLeast"/>
        <w:jc w:val="right"/>
      </w:pPr>
    </w:p>
    <w:p w:rsidR="00D72155" w:rsidRDefault="00D72155" w:rsidP="00D72155">
      <w:pPr>
        <w:pStyle w:val="a5"/>
        <w:ind w:firstLine="5220"/>
        <w:rPr>
          <w:b/>
        </w:rPr>
      </w:pPr>
    </w:p>
    <w:p w:rsidR="00D72155" w:rsidRDefault="00D72155" w:rsidP="00D72155">
      <w:pPr>
        <w:ind w:firstLine="720"/>
        <w:jc w:val="both"/>
        <w:rPr>
          <w:b/>
          <w:shd w:val="clear" w:color="auto" w:fill="FFFF00"/>
        </w:rPr>
      </w:pPr>
    </w:p>
    <w:p w:rsidR="00D72155" w:rsidRDefault="00D72155" w:rsidP="00D72155">
      <w:pPr>
        <w:ind w:firstLine="720"/>
        <w:jc w:val="both"/>
        <w:rPr>
          <w:b/>
          <w:shd w:val="clear" w:color="auto" w:fill="FFFF00"/>
        </w:rPr>
      </w:pPr>
    </w:p>
    <w:p w:rsidR="00205B7C" w:rsidRPr="00A8163C" w:rsidRDefault="00A8163C" w:rsidP="00A8163C">
      <w:pPr>
        <w:spacing w:after="120"/>
        <w:rPr>
          <w:b/>
          <w:shd w:val="clear" w:color="auto" w:fill="FFFF00"/>
        </w:rPr>
      </w:pPr>
      <w:r w:rsidRPr="00A8163C">
        <w:rPr>
          <w:b/>
        </w:rPr>
        <w:lastRenderedPageBreak/>
        <w:t xml:space="preserve">Мнение  </w:t>
      </w:r>
    </w:p>
    <w:p w:rsidR="00B1457B" w:rsidRDefault="008D5ECB" w:rsidP="006121D8">
      <w:pPr>
        <w:widowControl/>
        <w:suppressAutoHyphens w:val="0"/>
        <w:autoSpaceDE w:val="0"/>
        <w:autoSpaceDN w:val="0"/>
        <w:adjustRightInd w:val="0"/>
        <w:ind w:firstLine="540"/>
        <w:jc w:val="both"/>
      </w:pPr>
      <w:r w:rsidRPr="00A8163C">
        <w:t xml:space="preserve">Мы провели аудит прилагаемой </w:t>
      </w:r>
      <w:r w:rsidR="006B49A3">
        <w:t xml:space="preserve">годовой </w:t>
      </w:r>
      <w:r w:rsidR="00B1457B">
        <w:t>бухгалтерской</w:t>
      </w:r>
      <w:r w:rsidR="00F0605B" w:rsidRPr="00A8163C">
        <w:t xml:space="preserve"> </w:t>
      </w:r>
      <w:r w:rsidRPr="00A8163C">
        <w:t>о</w:t>
      </w:r>
      <w:r w:rsidR="002B6BFA" w:rsidRPr="00A8163C">
        <w:t xml:space="preserve">тчетности </w:t>
      </w:r>
      <w:r w:rsidR="00AC76A8">
        <w:t>т</w:t>
      </w:r>
      <w:r w:rsidR="0099356A">
        <w:t>ерриториального фо</w:t>
      </w:r>
      <w:r w:rsidR="0099356A">
        <w:t>н</w:t>
      </w:r>
      <w:r w:rsidR="0099356A">
        <w:t xml:space="preserve">да обязательного медицинского страхования Архангельской области за 2017 год </w:t>
      </w:r>
      <w:r w:rsidRPr="00A8163C">
        <w:t xml:space="preserve"> (в дал</w:t>
      </w:r>
      <w:r w:rsidRPr="00A8163C">
        <w:t>ь</w:t>
      </w:r>
      <w:r w:rsidRPr="00A8163C">
        <w:t xml:space="preserve">нейшем – </w:t>
      </w:r>
      <w:r w:rsidR="0099356A">
        <w:t>Фонд</w:t>
      </w:r>
      <w:r w:rsidRPr="00A8163C">
        <w:t xml:space="preserve">), </w:t>
      </w:r>
      <w:r w:rsidRPr="00BD7168">
        <w:t xml:space="preserve">состоящей </w:t>
      </w:r>
      <w:proofErr w:type="gramStart"/>
      <w:r w:rsidRPr="009534A9">
        <w:t>из</w:t>
      </w:r>
      <w:proofErr w:type="gramEnd"/>
      <w:r w:rsidR="00B1457B">
        <w:t>: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3B1D91">
        <w:rPr>
          <w:rFonts w:cs="Arial"/>
          <w:szCs w:val="24"/>
        </w:rPr>
        <w:t>Баланса исполнения консолидированного бюджета субъекта Российской Федерации и бюджета территориального государственного внебюджетного фонда (ф.0503320);</w:t>
      </w:r>
      <w:r>
        <w:rPr>
          <w:rFonts w:cs="Arial"/>
          <w:szCs w:val="24"/>
        </w:rPr>
        <w:t xml:space="preserve"> 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3B1D91">
        <w:rPr>
          <w:rFonts w:cs="Arial"/>
          <w:szCs w:val="24"/>
        </w:rPr>
        <w:t xml:space="preserve">Справки </w:t>
      </w:r>
      <w:r w:rsidRPr="00F431FE">
        <w:rPr>
          <w:rFonts w:cs="Arial"/>
          <w:szCs w:val="24"/>
        </w:rPr>
        <w:t xml:space="preserve">по заключению счетов бюджетного учета отчетного финансового года </w:t>
      </w:r>
      <w:r w:rsidRPr="00BF2CC1">
        <w:rPr>
          <w:rFonts w:cs="Arial"/>
          <w:szCs w:val="24"/>
        </w:rPr>
        <w:t>(ф.0503110);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F431FE">
        <w:rPr>
          <w:rFonts w:cs="Arial"/>
          <w:szCs w:val="24"/>
        </w:rPr>
        <w:t xml:space="preserve">Консолидированного отчета о финансовых результатах деятельности (ф.0503321); 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F431FE">
        <w:rPr>
          <w:rFonts w:cs="Arial"/>
          <w:szCs w:val="24"/>
        </w:rPr>
        <w:t>Консолидированного отчета о движении денежных средств (ф. 0503323);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F431FE">
        <w:rPr>
          <w:rFonts w:cs="Arial"/>
          <w:szCs w:val="24"/>
        </w:rPr>
        <w:t xml:space="preserve">Отчета об исполнении консолидированного бюджета субъекта Российской Федерации и бюджета территориального государственного внебюджетного фонда (ф.0503317); </w:t>
      </w:r>
    </w:p>
    <w:p w:rsid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F431FE">
        <w:rPr>
          <w:rFonts w:cs="Arial"/>
          <w:szCs w:val="24"/>
        </w:rPr>
        <w:t>Справок по консолидированным расчетам (ф.0503125);</w:t>
      </w:r>
      <w:r>
        <w:rPr>
          <w:rFonts w:cs="Arial"/>
          <w:szCs w:val="24"/>
        </w:rPr>
        <w:t xml:space="preserve"> </w:t>
      </w:r>
    </w:p>
    <w:p w:rsidR="00B1457B" w:rsidRPr="00B1457B" w:rsidRDefault="00B1457B" w:rsidP="00B1457B">
      <w:pPr>
        <w:pStyle w:val="21"/>
        <w:spacing w:line="240" w:lineRule="auto"/>
        <w:ind w:firstLine="709"/>
        <w:rPr>
          <w:rFonts w:cs="Arial"/>
          <w:szCs w:val="24"/>
        </w:rPr>
      </w:pPr>
      <w:r w:rsidRPr="00F431FE">
        <w:rPr>
          <w:rFonts w:cs="Arial"/>
          <w:szCs w:val="24"/>
        </w:rPr>
        <w:t>Пояснительной записки с приложениями (ф.0503360).</w:t>
      </w:r>
    </w:p>
    <w:p w:rsidR="00A8163C" w:rsidRDefault="00A8163C" w:rsidP="00A8163C">
      <w:pPr>
        <w:widowControl/>
        <w:suppressAutoHyphens w:val="0"/>
        <w:autoSpaceDE w:val="0"/>
        <w:autoSpaceDN w:val="0"/>
        <w:adjustRightInd w:val="0"/>
        <w:ind w:firstLine="540"/>
        <w:jc w:val="both"/>
      </w:pPr>
    </w:p>
    <w:p w:rsidR="00A8163C" w:rsidRDefault="00A8163C" w:rsidP="00716697">
      <w:pPr>
        <w:widowControl/>
        <w:suppressAutoHyphens w:val="0"/>
        <w:autoSpaceDE w:val="0"/>
        <w:autoSpaceDN w:val="0"/>
        <w:adjustRightInd w:val="0"/>
        <w:spacing w:after="100" w:afterAutospacing="1"/>
        <w:ind w:firstLine="539"/>
        <w:jc w:val="both"/>
      </w:pPr>
      <w:proofErr w:type="gramStart"/>
      <w:r w:rsidRPr="00A8163C">
        <w:t xml:space="preserve">По нашему мнению, </w:t>
      </w:r>
      <w:r w:rsidR="006305BD">
        <w:t xml:space="preserve">прилагаемая годовая </w:t>
      </w:r>
      <w:r w:rsidRPr="00A8163C">
        <w:t xml:space="preserve">бухгалтерская отчетность отражает достоверно во всех существенных отношениях финансовое положение </w:t>
      </w:r>
      <w:r w:rsidR="00AC76A8">
        <w:t>т</w:t>
      </w:r>
      <w:r w:rsidR="00B1457B">
        <w:t>ерриториального фонда обязател</w:t>
      </w:r>
      <w:r w:rsidR="00B1457B">
        <w:t>ь</w:t>
      </w:r>
      <w:r w:rsidR="00B1457B">
        <w:t>ного медицинского страхования Архангельской области</w:t>
      </w:r>
      <w:r w:rsidRPr="00A8163C">
        <w:t xml:space="preserve">  по состоянию на 31 декабря 201</w:t>
      </w:r>
      <w:r w:rsidR="00AD72A5">
        <w:t>7</w:t>
      </w:r>
      <w:r w:rsidRPr="00A8163C">
        <w:t xml:space="preserve"> года, </w:t>
      </w:r>
      <w:r w:rsidR="006305BD">
        <w:rPr>
          <w:rFonts w:cs="Times New Roman"/>
        </w:rPr>
        <w:t>финансовые результаты его деятельности и движение денежных средств за 201</w:t>
      </w:r>
      <w:r w:rsidR="00AD72A5">
        <w:rPr>
          <w:rFonts w:cs="Times New Roman"/>
        </w:rPr>
        <w:t>7</w:t>
      </w:r>
      <w:r w:rsidR="006305BD">
        <w:rPr>
          <w:rFonts w:cs="Times New Roman"/>
        </w:rPr>
        <w:t xml:space="preserve"> год в соотве</w:t>
      </w:r>
      <w:r w:rsidR="006305BD">
        <w:rPr>
          <w:rFonts w:cs="Times New Roman"/>
        </w:rPr>
        <w:t>т</w:t>
      </w:r>
      <w:r w:rsidR="006305BD">
        <w:rPr>
          <w:rFonts w:cs="Times New Roman"/>
        </w:rPr>
        <w:t>ствии с правилами составления бухгалтерской отчетности, установленными в Российской Ф</w:t>
      </w:r>
      <w:r w:rsidR="006305BD">
        <w:rPr>
          <w:rFonts w:cs="Times New Roman"/>
        </w:rPr>
        <w:t>е</w:t>
      </w:r>
      <w:r w:rsidR="006305BD">
        <w:rPr>
          <w:rFonts w:cs="Times New Roman"/>
        </w:rPr>
        <w:t>дерации</w:t>
      </w:r>
      <w:r w:rsidR="00BD7168" w:rsidRPr="00BD7168">
        <w:t>.</w:t>
      </w:r>
      <w:proofErr w:type="gramEnd"/>
    </w:p>
    <w:p w:rsidR="00BD7168" w:rsidRDefault="00E03DD9" w:rsidP="006305BD">
      <w:pPr>
        <w:jc w:val="both"/>
        <w:rPr>
          <w:b/>
          <w:highlight w:val="red"/>
        </w:rPr>
      </w:pPr>
      <w:r>
        <w:rPr>
          <w:color w:val="000000"/>
          <w:sz w:val="28"/>
          <w:szCs w:val="28"/>
        </w:rPr>
        <w:t> </w:t>
      </w:r>
      <w:r w:rsidR="006305BD">
        <w:rPr>
          <w:color w:val="000000"/>
          <w:sz w:val="28"/>
          <w:szCs w:val="28"/>
        </w:rPr>
        <w:tab/>
      </w:r>
    </w:p>
    <w:p w:rsidR="00A8163C" w:rsidRPr="00E03DD9" w:rsidRDefault="00A8163C" w:rsidP="00A8163C">
      <w:pPr>
        <w:spacing w:after="120"/>
        <w:rPr>
          <w:b/>
        </w:rPr>
      </w:pPr>
      <w:r w:rsidRPr="00E03DD9">
        <w:rPr>
          <w:b/>
        </w:rPr>
        <w:t>Основание для выражения мнения</w:t>
      </w:r>
    </w:p>
    <w:p w:rsidR="00A8163C" w:rsidRDefault="00A8163C" w:rsidP="00A8163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r>
        <w:rPr>
          <w:rFonts w:eastAsia="Times New Roman" w:cs="Times New Roman"/>
          <w:kern w:val="0"/>
          <w:lang w:eastAsia="ru-RU" w:bidi="ar-SA"/>
        </w:rPr>
        <w:t>Мы провели аудит в соответствии с Международными стандартами аудита (</w:t>
      </w:r>
      <w:r w:rsidR="00716697">
        <w:rPr>
          <w:rFonts w:eastAsia="Times New Roman" w:cs="Times New Roman"/>
          <w:kern w:val="0"/>
          <w:lang w:eastAsia="ru-RU" w:bidi="ar-SA"/>
        </w:rPr>
        <w:t xml:space="preserve">далее </w:t>
      </w:r>
      <w:r>
        <w:rPr>
          <w:rFonts w:eastAsia="Times New Roman" w:cs="Times New Roman"/>
          <w:kern w:val="0"/>
          <w:lang w:eastAsia="ru-RU" w:bidi="ar-SA"/>
        </w:rPr>
        <w:t xml:space="preserve">МСА). </w:t>
      </w:r>
      <w:r w:rsidR="00E03DD9" w:rsidRPr="00E03DD9">
        <w:rPr>
          <w:rFonts w:eastAsia="Times New Roman" w:cs="Times New Roman"/>
          <w:kern w:val="0"/>
          <w:lang w:eastAsia="ru-RU" w:bidi="ar-SA"/>
        </w:rPr>
        <w:t xml:space="preserve">Наша ответственность </w:t>
      </w:r>
      <w:r>
        <w:rPr>
          <w:rFonts w:eastAsia="Times New Roman" w:cs="Times New Roman"/>
          <w:kern w:val="0"/>
          <w:lang w:eastAsia="ru-RU" w:bidi="ar-SA"/>
        </w:rPr>
        <w:t>в соответствии с этими стандартами описан</w:t>
      </w:r>
      <w:r w:rsidR="00E03DD9"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 xml:space="preserve"> далее в </w:t>
      </w:r>
      <w:r w:rsidRPr="00E03DD9">
        <w:rPr>
          <w:rFonts w:eastAsia="Times New Roman" w:cs="Times New Roman"/>
          <w:kern w:val="0"/>
          <w:lang w:eastAsia="ru-RU" w:bidi="ar-SA"/>
        </w:rPr>
        <w:t>разделе</w:t>
      </w:r>
      <w:r w:rsidR="00E03DD9">
        <w:rPr>
          <w:rFonts w:eastAsia="Times New Roman" w:cs="Times New Roman"/>
          <w:kern w:val="0"/>
          <w:lang w:eastAsia="ru-RU" w:bidi="ar-SA"/>
        </w:rPr>
        <w:t xml:space="preserve"> «</w:t>
      </w:r>
      <w:r>
        <w:rPr>
          <w:rFonts w:eastAsia="Times New Roman" w:cs="Times New Roman"/>
          <w:kern w:val="0"/>
          <w:lang w:eastAsia="ru-RU" w:bidi="ar-SA"/>
        </w:rPr>
        <w:t>Ответс</w:t>
      </w:r>
      <w:r>
        <w:rPr>
          <w:rFonts w:eastAsia="Times New Roman" w:cs="Times New Roman"/>
          <w:kern w:val="0"/>
          <w:lang w:eastAsia="ru-RU" w:bidi="ar-SA"/>
        </w:rPr>
        <w:t>т</w:t>
      </w:r>
      <w:r>
        <w:rPr>
          <w:rFonts w:eastAsia="Times New Roman" w:cs="Times New Roman"/>
          <w:kern w:val="0"/>
          <w:lang w:eastAsia="ru-RU" w:bidi="ar-SA"/>
        </w:rPr>
        <w:t xml:space="preserve">венность аудитора за аудит </w:t>
      </w:r>
      <w:r w:rsidR="00F643EF">
        <w:rPr>
          <w:rFonts w:eastAsia="Times New Roman" w:cs="Times New Roman"/>
          <w:kern w:val="0"/>
          <w:lang w:eastAsia="ru-RU" w:bidi="ar-SA"/>
        </w:rPr>
        <w:t>бухгалтерской (</w:t>
      </w:r>
      <w:r>
        <w:rPr>
          <w:rFonts w:eastAsia="Times New Roman" w:cs="Times New Roman"/>
          <w:kern w:val="0"/>
          <w:lang w:eastAsia="ru-RU" w:bidi="ar-SA"/>
        </w:rPr>
        <w:t>финансовой</w:t>
      </w:r>
      <w:r w:rsidR="00F643EF">
        <w:rPr>
          <w:rFonts w:eastAsia="Times New Roman" w:cs="Times New Roman"/>
          <w:kern w:val="0"/>
          <w:lang w:eastAsia="ru-RU" w:bidi="ar-SA"/>
        </w:rPr>
        <w:t>)</w:t>
      </w:r>
      <w:r>
        <w:rPr>
          <w:rFonts w:eastAsia="Times New Roman" w:cs="Times New Roman"/>
          <w:kern w:val="0"/>
          <w:lang w:eastAsia="ru-RU" w:bidi="ar-SA"/>
        </w:rPr>
        <w:t xml:space="preserve"> отчетности</w:t>
      </w:r>
      <w:r w:rsidR="00E03DD9">
        <w:rPr>
          <w:rFonts w:eastAsia="Times New Roman" w:cs="Times New Roman"/>
          <w:kern w:val="0"/>
          <w:lang w:eastAsia="ru-RU" w:bidi="ar-SA"/>
        </w:rPr>
        <w:t>»</w:t>
      </w:r>
      <w:r>
        <w:rPr>
          <w:rFonts w:eastAsia="Times New Roman" w:cs="Times New Roman"/>
          <w:kern w:val="0"/>
          <w:lang w:eastAsia="ru-RU" w:bidi="ar-SA"/>
        </w:rPr>
        <w:t xml:space="preserve"> на</w:t>
      </w:r>
      <w:r w:rsidR="00127D95">
        <w:rPr>
          <w:rFonts w:eastAsia="Times New Roman" w:cs="Times New Roman"/>
          <w:kern w:val="0"/>
          <w:lang w:eastAsia="ru-RU" w:bidi="ar-SA"/>
        </w:rPr>
        <w:t>стоящего</w:t>
      </w:r>
      <w:r>
        <w:rPr>
          <w:rFonts w:eastAsia="Times New Roman" w:cs="Times New Roman"/>
          <w:kern w:val="0"/>
          <w:lang w:eastAsia="ru-RU" w:bidi="ar-SA"/>
        </w:rPr>
        <w:t xml:space="preserve"> заключ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 xml:space="preserve">ния. Мы </w:t>
      </w:r>
      <w:r w:rsidR="00E03DD9">
        <w:rPr>
          <w:rFonts w:eastAsia="Times New Roman" w:cs="Times New Roman"/>
          <w:kern w:val="0"/>
          <w:lang w:eastAsia="ru-RU" w:bidi="ar-SA"/>
        </w:rPr>
        <w:t xml:space="preserve">являемся </w:t>
      </w:r>
      <w:r>
        <w:rPr>
          <w:rFonts w:eastAsia="Times New Roman" w:cs="Times New Roman"/>
          <w:kern w:val="0"/>
          <w:lang w:eastAsia="ru-RU" w:bidi="ar-SA"/>
        </w:rPr>
        <w:t>независимы</w:t>
      </w:r>
      <w:r w:rsidR="00E03DD9">
        <w:rPr>
          <w:rFonts w:eastAsia="Times New Roman" w:cs="Times New Roman"/>
          <w:kern w:val="0"/>
          <w:lang w:eastAsia="ru-RU" w:bidi="ar-SA"/>
        </w:rPr>
        <w:t>ми</w:t>
      </w:r>
      <w:r>
        <w:rPr>
          <w:rFonts w:eastAsia="Times New Roman" w:cs="Times New Roman"/>
          <w:kern w:val="0"/>
          <w:lang w:eastAsia="ru-RU" w:bidi="ar-SA"/>
        </w:rPr>
        <w:t xml:space="preserve"> по отношению к </w:t>
      </w:r>
      <w:r w:rsidR="00E66E53">
        <w:rPr>
          <w:rFonts w:eastAsia="Times New Roman" w:cs="Times New Roman"/>
          <w:kern w:val="0"/>
          <w:lang w:eastAsia="ru-RU" w:bidi="ar-SA"/>
        </w:rPr>
        <w:t>Фонду</w:t>
      </w:r>
      <w:r>
        <w:rPr>
          <w:rFonts w:eastAsia="Times New Roman" w:cs="Times New Roman"/>
          <w:kern w:val="0"/>
          <w:lang w:eastAsia="ru-RU" w:bidi="ar-SA"/>
        </w:rPr>
        <w:t xml:space="preserve"> в соответствии </w:t>
      </w:r>
      <w:r w:rsidR="00E03DD9" w:rsidRPr="00E03DD9">
        <w:rPr>
          <w:rFonts w:eastAsia="Times New Roman" w:cs="Times New Roman"/>
          <w:kern w:val="0"/>
          <w:lang w:eastAsia="ru-RU" w:bidi="ar-SA"/>
        </w:rPr>
        <w:t>Правилами независ</w:t>
      </w:r>
      <w:r w:rsidR="00E03DD9" w:rsidRPr="00E03DD9">
        <w:rPr>
          <w:rFonts w:eastAsia="Times New Roman" w:cs="Times New Roman"/>
          <w:kern w:val="0"/>
          <w:lang w:eastAsia="ru-RU" w:bidi="ar-SA"/>
        </w:rPr>
        <w:t>и</w:t>
      </w:r>
      <w:r w:rsidR="00E03DD9" w:rsidRPr="00E03DD9">
        <w:rPr>
          <w:rFonts w:eastAsia="Times New Roman" w:cs="Times New Roman"/>
          <w:kern w:val="0"/>
          <w:lang w:eastAsia="ru-RU" w:bidi="ar-SA"/>
        </w:rPr>
        <w:t>мости аудиторов и аудиторских организаций и Кодексом профессиональной этики аудиторов, соо</w:t>
      </w:r>
      <w:r w:rsidR="00E03DD9" w:rsidRPr="00E03DD9">
        <w:rPr>
          <w:rFonts w:eastAsia="Times New Roman" w:cs="Times New Roman"/>
          <w:kern w:val="0"/>
          <w:lang w:eastAsia="ru-RU" w:bidi="ar-SA"/>
        </w:rPr>
        <w:t>т</w:t>
      </w:r>
      <w:r w:rsidR="00E03DD9" w:rsidRPr="00E03DD9">
        <w:rPr>
          <w:rFonts w:eastAsia="Times New Roman" w:cs="Times New Roman"/>
          <w:kern w:val="0"/>
          <w:lang w:eastAsia="ru-RU" w:bidi="ar-SA"/>
        </w:rPr>
        <w:t>ветствующими Кодексу этики профессиональных бухгалтеров, разработанному Советом по международным стандартам этики для профессиональных бухгалтеров, и нами выполнены пр</w:t>
      </w:r>
      <w:r w:rsidR="00E03DD9" w:rsidRPr="00E03DD9">
        <w:rPr>
          <w:rFonts w:eastAsia="Times New Roman" w:cs="Times New Roman"/>
          <w:kern w:val="0"/>
          <w:lang w:eastAsia="ru-RU" w:bidi="ar-SA"/>
        </w:rPr>
        <w:t>о</w:t>
      </w:r>
      <w:r w:rsidR="00E03DD9" w:rsidRPr="00E03DD9">
        <w:rPr>
          <w:rFonts w:eastAsia="Times New Roman" w:cs="Times New Roman"/>
          <w:kern w:val="0"/>
          <w:lang w:eastAsia="ru-RU" w:bidi="ar-SA"/>
        </w:rPr>
        <w:t xml:space="preserve">чие иные обязанности в соответствии с этими требованиями профессиональной этики. </w:t>
      </w:r>
      <w:r>
        <w:rPr>
          <w:rFonts w:eastAsia="Times New Roman" w:cs="Times New Roman"/>
          <w:kern w:val="0"/>
          <w:lang w:eastAsia="ru-RU" w:bidi="ar-SA"/>
        </w:rPr>
        <w:t>Мы п</w:t>
      </w:r>
      <w:r>
        <w:rPr>
          <w:rFonts w:eastAsia="Times New Roman" w:cs="Times New Roman"/>
          <w:kern w:val="0"/>
          <w:lang w:eastAsia="ru-RU" w:bidi="ar-SA"/>
        </w:rPr>
        <w:t>о</w:t>
      </w:r>
      <w:r>
        <w:rPr>
          <w:rFonts w:eastAsia="Times New Roman" w:cs="Times New Roman"/>
          <w:kern w:val="0"/>
          <w:lang w:eastAsia="ru-RU" w:bidi="ar-SA"/>
        </w:rPr>
        <w:t>лагаем, что полученные нами аудиторские доказательства являются достаточными и надлеж</w:t>
      </w:r>
      <w:r>
        <w:rPr>
          <w:rFonts w:eastAsia="Times New Roman" w:cs="Times New Roman"/>
          <w:kern w:val="0"/>
          <w:lang w:eastAsia="ru-RU" w:bidi="ar-SA"/>
        </w:rPr>
        <w:t>а</w:t>
      </w:r>
      <w:r>
        <w:rPr>
          <w:rFonts w:eastAsia="Times New Roman" w:cs="Times New Roman"/>
          <w:kern w:val="0"/>
          <w:lang w:eastAsia="ru-RU" w:bidi="ar-SA"/>
        </w:rPr>
        <w:t>щими, чтобы служить основанием для выраж</w:t>
      </w:r>
      <w:r>
        <w:rPr>
          <w:rFonts w:eastAsia="Times New Roman" w:cs="Times New Roman"/>
          <w:kern w:val="0"/>
          <w:lang w:eastAsia="ru-RU" w:bidi="ar-SA"/>
        </w:rPr>
        <w:t>е</w:t>
      </w:r>
      <w:r>
        <w:rPr>
          <w:rFonts w:eastAsia="Times New Roman" w:cs="Times New Roman"/>
          <w:kern w:val="0"/>
          <w:lang w:eastAsia="ru-RU" w:bidi="ar-SA"/>
        </w:rPr>
        <w:t>ния нашего мнения.</w:t>
      </w:r>
    </w:p>
    <w:p w:rsidR="00A8163C" w:rsidRDefault="00A8163C" w:rsidP="00A8163C">
      <w:pPr>
        <w:widowControl/>
        <w:suppressAutoHyphens w:val="0"/>
        <w:autoSpaceDE w:val="0"/>
        <w:autoSpaceDN w:val="0"/>
        <w:adjustRightInd w:val="0"/>
        <w:jc w:val="both"/>
        <w:rPr>
          <w:rFonts w:eastAsia="Times New Roman" w:cs="Times New Roman"/>
          <w:kern w:val="0"/>
          <w:lang w:eastAsia="ru-RU" w:bidi="ar-SA"/>
        </w:rPr>
      </w:pPr>
    </w:p>
    <w:p w:rsidR="009B7037" w:rsidRDefault="009B7037" w:rsidP="00716697">
      <w:pPr>
        <w:widowControl/>
        <w:suppressAutoHyphens w:val="0"/>
        <w:autoSpaceDE w:val="0"/>
        <w:autoSpaceDN w:val="0"/>
        <w:adjustRightInd w:val="0"/>
        <w:spacing w:after="100" w:afterAutospacing="1"/>
        <w:jc w:val="both"/>
        <w:rPr>
          <w:rFonts w:eastAsia="Times New Roman" w:cs="Times New Roman"/>
          <w:kern w:val="0"/>
          <w:lang w:eastAsia="ru-RU" w:bidi="ar-SA"/>
        </w:rPr>
      </w:pPr>
    </w:p>
    <w:p w:rsidR="0027700D" w:rsidRDefault="006669B9" w:rsidP="0027700D">
      <w:pPr>
        <w:pStyle w:val="af1"/>
        <w:rPr>
          <w:b/>
        </w:rPr>
      </w:pPr>
      <w:r w:rsidRPr="0027700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Ответственность руководства </w:t>
      </w:r>
      <w:r w:rsidR="002249D6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Фонда</w:t>
      </w:r>
      <w:r w:rsidRPr="009655B8">
        <w:rPr>
          <w:b/>
        </w:rPr>
        <w:t xml:space="preserve"> </w:t>
      </w:r>
      <w:r w:rsidR="0027700D" w:rsidRPr="0027700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за </w:t>
      </w:r>
      <w:r w:rsidR="00B1457B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>бухгалтерскую</w:t>
      </w:r>
      <w:r w:rsidR="0027700D" w:rsidRPr="0027700D"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</w:rPr>
        <w:t xml:space="preserve"> отчетность</w:t>
      </w:r>
      <w:r w:rsidR="0027700D" w:rsidRPr="009655B8">
        <w:rPr>
          <w:b/>
        </w:rPr>
        <w:t xml:space="preserve"> </w:t>
      </w:r>
    </w:p>
    <w:p w:rsidR="002249D6" w:rsidRDefault="002249D6" w:rsidP="00A8163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</w:p>
    <w:p w:rsidR="00A8163C" w:rsidRDefault="00A8163C" w:rsidP="00A8163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kern w:val="0"/>
          <w:lang w:eastAsia="ru-RU" w:bidi="ar-SA"/>
        </w:rPr>
      </w:pPr>
      <w:proofErr w:type="gramStart"/>
      <w:r>
        <w:rPr>
          <w:rFonts w:eastAsia="Times New Roman" w:cs="Times New Roman"/>
          <w:kern w:val="0"/>
          <w:lang w:eastAsia="ru-RU" w:bidi="ar-SA"/>
        </w:rPr>
        <w:t xml:space="preserve">Руководство несет ответственность за подготовку и достоверное представление указанной </w:t>
      </w:r>
      <w:r w:rsidR="00B1457B">
        <w:rPr>
          <w:rFonts w:eastAsia="Times New Roman" w:cs="Times New Roman"/>
          <w:kern w:val="0"/>
          <w:lang w:eastAsia="ru-RU" w:bidi="ar-SA"/>
        </w:rPr>
        <w:t>бухгалтерской</w:t>
      </w:r>
      <w:r w:rsidR="002249D6">
        <w:rPr>
          <w:rFonts w:eastAsia="Times New Roman" w:cs="Times New Roman"/>
          <w:kern w:val="0"/>
          <w:lang w:eastAsia="ru-RU" w:bidi="ar-SA"/>
        </w:rPr>
        <w:t xml:space="preserve"> </w:t>
      </w:r>
      <w:r>
        <w:rPr>
          <w:rFonts w:eastAsia="Times New Roman" w:cs="Times New Roman"/>
          <w:kern w:val="0"/>
          <w:lang w:eastAsia="ru-RU" w:bidi="ar-SA"/>
        </w:rPr>
        <w:t>отчетности в соответствии с</w:t>
      </w:r>
      <w:r w:rsidR="00E26FA0" w:rsidRPr="00E26FA0">
        <w:rPr>
          <w:rFonts w:eastAsia="Times New Roman" w:cs="Times New Roman"/>
          <w:kern w:val="0"/>
          <w:lang w:eastAsia="ru-RU" w:bidi="ar-SA"/>
        </w:rPr>
        <w:t xml:space="preserve"> правилами составления </w:t>
      </w:r>
      <w:r w:rsidR="00B1457B">
        <w:rPr>
          <w:rFonts w:eastAsia="Times New Roman" w:cs="Times New Roman"/>
          <w:kern w:val="0"/>
          <w:lang w:eastAsia="ru-RU" w:bidi="ar-SA"/>
        </w:rPr>
        <w:t>бухгалтерской</w:t>
      </w:r>
      <w:r w:rsidR="00F643EF">
        <w:rPr>
          <w:rFonts w:eastAsia="Times New Roman" w:cs="Times New Roman"/>
          <w:kern w:val="0"/>
          <w:lang w:eastAsia="ru-RU" w:bidi="ar-SA"/>
        </w:rPr>
        <w:t xml:space="preserve"> </w:t>
      </w:r>
      <w:r w:rsidR="00E26FA0" w:rsidRPr="00E26FA0">
        <w:rPr>
          <w:rFonts w:eastAsia="Times New Roman" w:cs="Times New Roman"/>
          <w:kern w:val="0"/>
          <w:lang w:eastAsia="ru-RU" w:bidi="ar-SA"/>
        </w:rPr>
        <w:t>отчетн</w:t>
      </w:r>
      <w:r w:rsidR="00E26FA0" w:rsidRPr="00E26FA0">
        <w:rPr>
          <w:rFonts w:eastAsia="Times New Roman" w:cs="Times New Roman"/>
          <w:kern w:val="0"/>
          <w:lang w:eastAsia="ru-RU" w:bidi="ar-SA"/>
        </w:rPr>
        <w:t>о</w:t>
      </w:r>
      <w:r w:rsidR="00E26FA0" w:rsidRPr="00E26FA0">
        <w:rPr>
          <w:rFonts w:eastAsia="Times New Roman" w:cs="Times New Roman"/>
          <w:kern w:val="0"/>
          <w:lang w:eastAsia="ru-RU" w:bidi="ar-SA"/>
        </w:rPr>
        <w:t xml:space="preserve">сти, установленными в Российской Федерации, </w:t>
      </w:r>
      <w:r>
        <w:rPr>
          <w:rFonts w:eastAsia="Times New Roman" w:cs="Times New Roman"/>
          <w:kern w:val="0"/>
          <w:lang w:eastAsia="ru-RU" w:bidi="ar-SA"/>
        </w:rPr>
        <w:t xml:space="preserve">и за систему внутреннего контроля, которую </w:t>
      </w:r>
      <w:r>
        <w:rPr>
          <w:rFonts w:eastAsia="Times New Roman" w:cs="Times New Roman"/>
          <w:kern w:val="0"/>
          <w:lang w:eastAsia="ru-RU" w:bidi="ar-SA"/>
        </w:rPr>
        <w:lastRenderedPageBreak/>
        <w:t>руководство считает необходимой для подготовки</w:t>
      </w:r>
      <w:r w:rsidR="002249D6">
        <w:rPr>
          <w:rFonts w:eastAsia="Times New Roman" w:cs="Times New Roman"/>
          <w:kern w:val="0"/>
          <w:lang w:eastAsia="ru-RU" w:bidi="ar-SA"/>
        </w:rPr>
        <w:t xml:space="preserve"> </w:t>
      </w:r>
      <w:r w:rsidR="00B1457B">
        <w:rPr>
          <w:rFonts w:eastAsia="Times New Roman" w:cs="Times New Roman"/>
          <w:kern w:val="0"/>
          <w:lang w:eastAsia="ru-RU" w:bidi="ar-SA"/>
        </w:rPr>
        <w:t>бухгалтерской</w:t>
      </w:r>
      <w:r>
        <w:rPr>
          <w:rFonts w:eastAsia="Times New Roman" w:cs="Times New Roman"/>
          <w:kern w:val="0"/>
          <w:lang w:eastAsia="ru-RU" w:bidi="ar-SA"/>
        </w:rPr>
        <w:t xml:space="preserve"> отчетности, не содержащей существенных искажений вследствие недобросовестных действий или ошибок.</w:t>
      </w:r>
      <w:proofErr w:type="gramEnd"/>
    </w:p>
    <w:p w:rsidR="00A8163C" w:rsidRPr="002249D6" w:rsidRDefault="00A8163C" w:rsidP="00A8163C">
      <w:pPr>
        <w:widowControl/>
        <w:suppressAutoHyphens w:val="0"/>
        <w:autoSpaceDE w:val="0"/>
        <w:autoSpaceDN w:val="0"/>
        <w:adjustRightInd w:val="0"/>
        <w:ind w:firstLine="540"/>
        <w:jc w:val="both"/>
        <w:rPr>
          <w:rFonts w:eastAsia="Times New Roman" w:cs="Times New Roman"/>
          <w:color w:val="FF0000"/>
          <w:kern w:val="0"/>
          <w:lang w:eastAsia="ru-RU" w:bidi="ar-SA"/>
        </w:rPr>
      </w:pPr>
      <w:proofErr w:type="gramStart"/>
      <w:r w:rsidRPr="00E66E53">
        <w:rPr>
          <w:rFonts w:eastAsia="Times New Roman" w:cs="Times New Roman"/>
          <w:kern w:val="0"/>
          <w:lang w:eastAsia="ru-RU" w:bidi="ar-SA"/>
        </w:rPr>
        <w:t xml:space="preserve">При подготовке </w:t>
      </w:r>
      <w:r w:rsidR="003D77B7" w:rsidRPr="00E66E53">
        <w:rPr>
          <w:rFonts w:eastAsia="Times New Roman" w:cs="Times New Roman"/>
          <w:kern w:val="0"/>
          <w:lang w:eastAsia="ru-RU" w:bidi="ar-SA"/>
        </w:rPr>
        <w:t xml:space="preserve">годовой </w:t>
      </w:r>
      <w:r w:rsidR="00B1457B" w:rsidRPr="00E66E53">
        <w:rPr>
          <w:rFonts w:eastAsia="Times New Roman" w:cs="Times New Roman"/>
          <w:kern w:val="0"/>
          <w:lang w:eastAsia="ru-RU" w:bidi="ar-SA"/>
        </w:rPr>
        <w:t>бухгалтерской</w:t>
      </w:r>
      <w:r w:rsidRPr="00E66E53">
        <w:rPr>
          <w:rFonts w:eastAsia="Times New Roman" w:cs="Times New Roman"/>
          <w:kern w:val="0"/>
          <w:lang w:eastAsia="ru-RU" w:bidi="ar-SA"/>
        </w:rPr>
        <w:t xml:space="preserve"> отчетности руководство несет ответственность за оценку способности </w:t>
      </w:r>
      <w:r w:rsidR="002249D6" w:rsidRPr="00E66E53">
        <w:rPr>
          <w:rFonts w:eastAsia="Times New Roman" w:cs="Times New Roman"/>
          <w:kern w:val="0"/>
          <w:lang w:eastAsia="ru-RU" w:bidi="ar-SA"/>
        </w:rPr>
        <w:t>Фонда</w:t>
      </w:r>
      <w:r w:rsidRPr="00E66E53">
        <w:rPr>
          <w:rFonts w:eastAsia="Times New Roman" w:cs="Times New Roman"/>
          <w:kern w:val="0"/>
          <w:lang w:eastAsia="ru-RU" w:bidi="ar-SA"/>
        </w:rPr>
        <w:t xml:space="preserve"> продолжать непрерывно свою деятельность, за раскрытие в соо</w:t>
      </w:r>
      <w:r w:rsidRPr="00E66E53">
        <w:rPr>
          <w:rFonts w:eastAsia="Times New Roman" w:cs="Times New Roman"/>
          <w:kern w:val="0"/>
          <w:lang w:eastAsia="ru-RU" w:bidi="ar-SA"/>
        </w:rPr>
        <w:t>т</w:t>
      </w:r>
      <w:r w:rsidRPr="00E66E53">
        <w:rPr>
          <w:rFonts w:eastAsia="Times New Roman" w:cs="Times New Roman"/>
          <w:kern w:val="0"/>
          <w:lang w:eastAsia="ru-RU" w:bidi="ar-SA"/>
        </w:rPr>
        <w:t>ветс</w:t>
      </w:r>
      <w:r w:rsidRPr="00E66E53">
        <w:rPr>
          <w:rFonts w:eastAsia="Times New Roman" w:cs="Times New Roman"/>
          <w:kern w:val="0"/>
          <w:lang w:eastAsia="ru-RU" w:bidi="ar-SA"/>
        </w:rPr>
        <w:t>т</w:t>
      </w:r>
      <w:r w:rsidRPr="00E66E53">
        <w:rPr>
          <w:rFonts w:eastAsia="Times New Roman" w:cs="Times New Roman"/>
          <w:kern w:val="0"/>
          <w:lang w:eastAsia="ru-RU" w:bidi="ar-SA"/>
        </w:rPr>
        <w:t>вующих случаях сведений, относящихся к непрерывности деятельности, и за составление отчетности на основе допущения о непрерывности деятельности, за исключением случаев, к</w:t>
      </w:r>
      <w:r w:rsidRPr="00E66E53">
        <w:rPr>
          <w:rFonts w:eastAsia="Times New Roman" w:cs="Times New Roman"/>
          <w:kern w:val="0"/>
          <w:lang w:eastAsia="ru-RU" w:bidi="ar-SA"/>
        </w:rPr>
        <w:t>о</w:t>
      </w:r>
      <w:r w:rsidRPr="00E66E53">
        <w:rPr>
          <w:rFonts w:eastAsia="Times New Roman" w:cs="Times New Roman"/>
          <w:kern w:val="0"/>
          <w:lang w:eastAsia="ru-RU" w:bidi="ar-SA"/>
        </w:rPr>
        <w:t>гда руководство намере</w:t>
      </w:r>
      <w:r w:rsidR="00095073" w:rsidRPr="00E66E53">
        <w:rPr>
          <w:rFonts w:eastAsia="Times New Roman" w:cs="Times New Roman"/>
          <w:kern w:val="0"/>
          <w:lang w:eastAsia="ru-RU" w:bidi="ar-SA"/>
        </w:rPr>
        <w:t xml:space="preserve">вается ликвидировать </w:t>
      </w:r>
      <w:r w:rsidR="00E66E53">
        <w:rPr>
          <w:rFonts w:eastAsia="Times New Roman" w:cs="Times New Roman"/>
          <w:kern w:val="0"/>
          <w:lang w:eastAsia="ru-RU" w:bidi="ar-SA"/>
        </w:rPr>
        <w:t>Фонд, прекратить его</w:t>
      </w:r>
      <w:r w:rsidRPr="00E66E53">
        <w:rPr>
          <w:rFonts w:eastAsia="Times New Roman" w:cs="Times New Roman"/>
          <w:kern w:val="0"/>
          <w:lang w:eastAsia="ru-RU" w:bidi="ar-SA"/>
        </w:rPr>
        <w:t xml:space="preserve"> деятельность или когда у него отсутствует какая-либо иная реальная альтернатива, кроме ликвидации или прекращения</w:t>
      </w:r>
      <w:proofErr w:type="gramEnd"/>
      <w:r w:rsidRPr="00E66E53">
        <w:rPr>
          <w:rFonts w:eastAsia="Times New Roman" w:cs="Times New Roman"/>
          <w:kern w:val="0"/>
          <w:lang w:eastAsia="ru-RU" w:bidi="ar-SA"/>
        </w:rPr>
        <w:t xml:space="preserve"> деятельн</w:t>
      </w:r>
      <w:r w:rsidRPr="00E66E53">
        <w:rPr>
          <w:rFonts w:eastAsia="Times New Roman" w:cs="Times New Roman"/>
          <w:kern w:val="0"/>
          <w:lang w:eastAsia="ru-RU" w:bidi="ar-SA"/>
        </w:rPr>
        <w:t>о</w:t>
      </w:r>
      <w:r w:rsidRPr="00E66E53">
        <w:rPr>
          <w:rFonts w:eastAsia="Times New Roman" w:cs="Times New Roman"/>
          <w:kern w:val="0"/>
          <w:lang w:eastAsia="ru-RU" w:bidi="ar-SA"/>
        </w:rPr>
        <w:t>сти.</w:t>
      </w:r>
      <w:r w:rsidR="002249D6">
        <w:rPr>
          <w:rFonts w:eastAsia="Times New Roman" w:cs="Times New Roman"/>
          <w:kern w:val="0"/>
          <w:lang w:eastAsia="ru-RU" w:bidi="ar-SA"/>
        </w:rPr>
        <w:t xml:space="preserve">  </w:t>
      </w:r>
    </w:p>
    <w:p w:rsidR="002D4908" w:rsidRDefault="002D4908" w:rsidP="002D4908">
      <w:pPr>
        <w:jc w:val="both"/>
        <w:rPr>
          <w:rFonts w:cs="Times New Roman"/>
        </w:rPr>
      </w:pPr>
    </w:p>
    <w:p w:rsidR="004A0114" w:rsidRDefault="004A0114" w:rsidP="004A0114">
      <w:pPr>
        <w:pStyle w:val="af0"/>
        <w:spacing w:before="0" w:beforeAutospacing="0" w:after="0" w:afterAutospacing="0"/>
        <w:ind w:firstLine="720"/>
        <w:jc w:val="center"/>
        <w:rPr>
          <w:rFonts w:ascii="Helvetica" w:hAnsi="Helvetica" w:cs="Helvetica"/>
          <w:color w:val="000000"/>
        </w:rPr>
      </w:pPr>
      <w:r>
        <w:rPr>
          <w:b/>
          <w:bCs/>
          <w:color w:val="000000"/>
          <w:sz w:val="28"/>
          <w:szCs w:val="28"/>
        </w:rPr>
        <w:t> </w:t>
      </w:r>
    </w:p>
    <w:p w:rsidR="00A8163C" w:rsidRPr="00787735" w:rsidRDefault="00A8163C" w:rsidP="00787735">
      <w:pPr>
        <w:spacing w:after="120"/>
        <w:rPr>
          <w:b/>
        </w:rPr>
      </w:pPr>
      <w:bookmarkStart w:id="2" w:name="Par23"/>
      <w:bookmarkEnd w:id="2"/>
      <w:r w:rsidRPr="00787735">
        <w:rPr>
          <w:b/>
        </w:rPr>
        <w:t xml:space="preserve">Ответственность аудитора за аудит </w:t>
      </w:r>
      <w:r w:rsidR="00B1457B">
        <w:rPr>
          <w:b/>
        </w:rPr>
        <w:t>бухгалтерской</w:t>
      </w:r>
      <w:r w:rsidRPr="00787735">
        <w:rPr>
          <w:b/>
        </w:rPr>
        <w:t xml:space="preserve"> отчетности</w:t>
      </w:r>
    </w:p>
    <w:p w:rsidR="001A5CDC" w:rsidRPr="001A5CDC" w:rsidRDefault="001A5CDC" w:rsidP="001A5CDC">
      <w:pPr>
        <w:pStyle w:val="af0"/>
        <w:spacing w:before="0" w:beforeAutospacing="0" w:after="0" w:afterAutospacing="0"/>
        <w:ind w:firstLine="720"/>
        <w:jc w:val="both"/>
      </w:pPr>
      <w:r w:rsidRPr="001A5CDC">
        <w:t xml:space="preserve">Наша цель состоит в получении разумной уверенности в том, что годовая </w:t>
      </w:r>
      <w:r w:rsidR="00B1457B">
        <w:t>бухгалтерская</w:t>
      </w:r>
      <w:r w:rsidR="00F643EF">
        <w:t xml:space="preserve"> </w:t>
      </w:r>
      <w:r w:rsidRPr="001A5CDC">
        <w:t>отчетность не содержит существенных искажений вследствие недобросовестных действий или ошибок, и в составлен</w:t>
      </w:r>
      <w:proofErr w:type="gramStart"/>
      <w:r w:rsidRPr="001A5CDC">
        <w:t>ии ау</w:t>
      </w:r>
      <w:proofErr w:type="gramEnd"/>
      <w:r w:rsidRPr="001A5CDC">
        <w:t>диторского заключения, содержащего наше мнение. Разумная ув</w:t>
      </w:r>
      <w:r w:rsidRPr="001A5CDC">
        <w:t>е</w:t>
      </w:r>
      <w:r w:rsidRPr="001A5CDC">
        <w:t>ренность представляет собой высокую степень уверенности, но не является гарантией того, что аудит, проведенный в соответствии с </w:t>
      </w:r>
      <w:r w:rsidR="00716697">
        <w:t>МСА</w:t>
      </w:r>
      <w:r w:rsidRPr="001A5CDC">
        <w:t>, всегда выявляет существенные искажения при их наличии. Искажения могут быть результатом недобросовестных действий или ошибок и счит</w:t>
      </w:r>
      <w:r w:rsidRPr="001A5CDC">
        <w:t>а</w:t>
      </w:r>
      <w:r w:rsidRPr="001A5CDC">
        <w:t>ются существенными, если можно обоснованно предположить, что в отдельности или в сов</w:t>
      </w:r>
      <w:r w:rsidRPr="001A5CDC">
        <w:t>о</w:t>
      </w:r>
      <w:r w:rsidRPr="001A5CDC">
        <w:t>купности они могут повлиять на экономические решения пользователей, принимаемые на осн</w:t>
      </w:r>
      <w:r w:rsidRPr="001A5CDC">
        <w:t>о</w:t>
      </w:r>
      <w:r w:rsidRPr="001A5CDC">
        <w:t xml:space="preserve">ве этой годовой </w:t>
      </w:r>
      <w:r w:rsidR="00B1457B">
        <w:t>бухгалтерской</w:t>
      </w:r>
      <w:r w:rsidRPr="001A5CDC">
        <w:t> отчетности.</w:t>
      </w:r>
    </w:p>
    <w:p w:rsidR="001A5CDC" w:rsidRPr="001A5CDC" w:rsidRDefault="001A5CDC" w:rsidP="001A5CDC">
      <w:pPr>
        <w:pStyle w:val="af0"/>
        <w:spacing w:before="0" w:beforeAutospacing="0" w:after="0" w:afterAutospacing="0"/>
        <w:ind w:firstLine="720"/>
        <w:jc w:val="both"/>
      </w:pPr>
      <w:r w:rsidRPr="001A5CDC">
        <w:t xml:space="preserve">В рамках аудита, </w:t>
      </w:r>
      <w:r w:rsidR="00101B0B">
        <w:t xml:space="preserve">проводимого в соответствии с </w:t>
      </w:r>
      <w:r w:rsidR="00716697">
        <w:t>МСА</w:t>
      </w:r>
      <w:r w:rsidRPr="001A5CDC">
        <w:t>, мы применяем профессиональное суждение и сохраняем профессиональный скептицизм на прот</w:t>
      </w:r>
      <w:r w:rsidRPr="001A5CDC">
        <w:t>я</w:t>
      </w:r>
      <w:r w:rsidRPr="001A5CDC">
        <w:t>жении всего аудита. Кроме того, мы:</w:t>
      </w:r>
    </w:p>
    <w:p w:rsidR="001A5CDC" w:rsidRPr="001A5CDC" w:rsidRDefault="001A5CDC" w:rsidP="001A5CDC">
      <w:pPr>
        <w:pStyle w:val="af0"/>
        <w:spacing w:before="0" w:beforeAutospacing="0" w:after="0" w:afterAutospacing="0"/>
        <w:ind w:firstLine="709"/>
        <w:jc w:val="both"/>
      </w:pPr>
      <w:r w:rsidRPr="001A5CDC">
        <w:t xml:space="preserve">а) выявляем и оцениваем риски существенного искажения годовой </w:t>
      </w:r>
      <w:r w:rsidR="00B1457B">
        <w:t>бухгалте</w:t>
      </w:r>
      <w:r w:rsidR="00B1457B">
        <w:t>р</w:t>
      </w:r>
      <w:r w:rsidR="00B1457B">
        <w:t>ской</w:t>
      </w:r>
      <w:r w:rsidR="00F643EF" w:rsidRPr="001A5CDC">
        <w:t> </w:t>
      </w:r>
      <w:r w:rsidRPr="001A5CDC">
        <w:t>отчетности вследствие недобросовестных действий или ошибок; разрабатываем и пров</w:t>
      </w:r>
      <w:r w:rsidRPr="001A5CDC">
        <w:t>о</w:t>
      </w:r>
      <w:r w:rsidRPr="001A5CDC">
        <w:t>дим аудиторские процедуры в ответ на эти риски; получаем аудиторские доказательства, я</w:t>
      </w:r>
      <w:r w:rsidRPr="001A5CDC">
        <w:t>в</w:t>
      </w:r>
      <w:r w:rsidRPr="001A5CDC">
        <w:t>ляющиеся достаточными и надлежащими, чтобы служить основанием для выражения нашего мнения. Риск </w:t>
      </w:r>
      <w:r w:rsidR="00EC167A">
        <w:t xml:space="preserve"> </w:t>
      </w:r>
      <w:proofErr w:type="spellStart"/>
      <w:r w:rsidRPr="001A5CDC">
        <w:t>необнаружения</w:t>
      </w:r>
      <w:proofErr w:type="spellEnd"/>
      <w:r w:rsidRPr="001A5CDC">
        <w:t> </w:t>
      </w:r>
      <w:r w:rsidR="00EC167A">
        <w:t xml:space="preserve"> </w:t>
      </w:r>
      <w:r w:rsidRPr="001A5CDC">
        <w:t>существенного искажения в результате недобросовестных де</w:t>
      </w:r>
      <w:r w:rsidRPr="001A5CDC">
        <w:t>й</w:t>
      </w:r>
      <w:r w:rsidRPr="001A5CDC">
        <w:t>ствий выше, чем риск </w:t>
      </w:r>
      <w:proofErr w:type="spellStart"/>
      <w:r w:rsidRPr="001A5CDC">
        <w:t>необнаружения</w:t>
      </w:r>
      <w:proofErr w:type="spellEnd"/>
      <w:r w:rsidRPr="001A5CDC">
        <w:t> существенного иск</w:t>
      </w:r>
      <w:r w:rsidRPr="001A5CDC">
        <w:t>а</w:t>
      </w:r>
      <w:r w:rsidRPr="001A5CDC">
        <w:t>жения в результате ошибки, так как недобросовестные действия могут включать сговор, подлог, умышленный пропуск, искаженное представление информации или действия в обход системы внутреннего контроля;</w:t>
      </w:r>
    </w:p>
    <w:p w:rsidR="001A5CDC" w:rsidRPr="001A5CDC" w:rsidRDefault="001A5CDC" w:rsidP="001A5CDC">
      <w:pPr>
        <w:pStyle w:val="af0"/>
        <w:spacing w:before="0" w:beforeAutospacing="0" w:after="0" w:afterAutospacing="0"/>
        <w:ind w:firstLine="709"/>
        <w:jc w:val="both"/>
      </w:pPr>
      <w:r w:rsidRPr="001A5CDC">
        <w:t>б) получаем понимание системы внутреннего контроля, имеющей значение для аудита, с целью разработки аудиторских процедур, соответствующих обстоятельствам, но не с целью выражения мнения об эффективности системы внутре</w:t>
      </w:r>
      <w:r w:rsidRPr="001A5CDC">
        <w:t>н</w:t>
      </w:r>
      <w:r w:rsidRPr="001A5CDC">
        <w:t>него контроля </w:t>
      </w:r>
      <w:proofErr w:type="spellStart"/>
      <w:r w:rsidRPr="001A5CDC">
        <w:t>аудируемого</w:t>
      </w:r>
      <w:proofErr w:type="spellEnd"/>
      <w:r w:rsidRPr="001A5CDC">
        <w:t> лица;</w:t>
      </w:r>
    </w:p>
    <w:p w:rsidR="001A5CDC" w:rsidRPr="001A5CDC" w:rsidRDefault="001A5CDC" w:rsidP="001A5CDC">
      <w:pPr>
        <w:pStyle w:val="af0"/>
        <w:spacing w:before="0" w:beforeAutospacing="0" w:after="0" w:afterAutospacing="0"/>
        <w:ind w:firstLine="709"/>
        <w:jc w:val="both"/>
      </w:pPr>
      <w:r w:rsidRPr="001A5CDC">
        <w:t>в) оцениваем надлежащий характер применяемой учетной политики, обоснова</w:t>
      </w:r>
      <w:r w:rsidRPr="001A5CDC">
        <w:t>н</w:t>
      </w:r>
      <w:r w:rsidRPr="001A5CDC">
        <w:t>ность бухгалтерских оценок и соответствующего раскрытия информации, подготовленного р</w:t>
      </w:r>
      <w:r w:rsidRPr="001A5CDC">
        <w:t>у</w:t>
      </w:r>
      <w:r w:rsidRPr="001A5CDC">
        <w:t>ководством </w:t>
      </w:r>
      <w:proofErr w:type="spellStart"/>
      <w:r w:rsidRPr="001A5CDC">
        <w:t>аудируемого</w:t>
      </w:r>
      <w:proofErr w:type="spellEnd"/>
      <w:r w:rsidRPr="001A5CDC">
        <w:t> лица;</w:t>
      </w:r>
    </w:p>
    <w:p w:rsidR="001A5CDC" w:rsidRPr="00DE2ED1" w:rsidRDefault="001A5CDC" w:rsidP="001A5CDC">
      <w:pPr>
        <w:pStyle w:val="af0"/>
        <w:spacing w:before="0" w:beforeAutospacing="0" w:after="0" w:afterAutospacing="0"/>
        <w:ind w:firstLine="709"/>
        <w:jc w:val="both"/>
        <w:rPr>
          <w:color w:val="FF0000"/>
        </w:rPr>
      </w:pPr>
      <w:r w:rsidRPr="001A5CDC">
        <w:t>г</w:t>
      </w:r>
      <w:r w:rsidRPr="00E66E53">
        <w:t>) делаем вывод о правомерности применения руков</w:t>
      </w:r>
      <w:r w:rsidRPr="00E66E53">
        <w:t>о</w:t>
      </w:r>
      <w:r w:rsidR="00EC167A" w:rsidRPr="00E66E53">
        <w:t>д</w:t>
      </w:r>
      <w:r w:rsidRPr="00E66E53">
        <w:t>ством </w:t>
      </w:r>
      <w:proofErr w:type="spellStart"/>
      <w:r w:rsidRPr="00E66E53">
        <w:t>аудируемого</w:t>
      </w:r>
      <w:proofErr w:type="spellEnd"/>
      <w:r w:rsidRPr="00E66E53">
        <w:t> лица допущения о непрерывности деятельности, а на основании получе</w:t>
      </w:r>
      <w:r w:rsidRPr="00E66E53">
        <w:t>н</w:t>
      </w:r>
      <w:r w:rsidRPr="00E66E53">
        <w:t>ных аудиторских доказательств – вывод о том, имеется ли сущ</w:t>
      </w:r>
      <w:r w:rsidRPr="00E66E53">
        <w:t>е</w:t>
      </w:r>
      <w:r w:rsidRPr="00E66E53">
        <w:t>ственная неопределенность в связи с событиями или условиями, в результате которых могут возникнуть значительные с</w:t>
      </w:r>
      <w:r w:rsidRPr="00E66E53">
        <w:t>о</w:t>
      </w:r>
      <w:r w:rsidRPr="00E66E53">
        <w:t>мнения в способн</w:t>
      </w:r>
      <w:r w:rsidRPr="00E66E53">
        <w:t>о</w:t>
      </w:r>
      <w:r w:rsidRPr="00E66E53">
        <w:t>сти </w:t>
      </w:r>
      <w:proofErr w:type="spellStart"/>
      <w:r w:rsidRPr="00E66E53">
        <w:t>аудируемого</w:t>
      </w:r>
      <w:proofErr w:type="spellEnd"/>
      <w:r w:rsidRPr="00E66E53">
        <w:t> лица продолжать непрерывно свою деятельность. Если мы приходим к выводу о наличии существенной неопределенности, мы должны привлечь вним</w:t>
      </w:r>
      <w:r w:rsidRPr="00E66E53">
        <w:t>а</w:t>
      </w:r>
      <w:r w:rsidRPr="00E66E53">
        <w:t>ние в нашем аудиторском заключении к соответствующему раскрытию и</w:t>
      </w:r>
      <w:r w:rsidRPr="00E66E53">
        <w:t>н</w:t>
      </w:r>
      <w:r w:rsidRPr="00E66E53">
        <w:t>формации в годовой бухгалтерской </w:t>
      </w:r>
      <w:r w:rsidR="00F643EF" w:rsidRPr="00E66E53">
        <w:t>(финансовой) </w:t>
      </w:r>
      <w:r w:rsidRPr="00E66E53">
        <w:t>отчетности или, если такое раскрытие информации является н</w:t>
      </w:r>
      <w:r w:rsidRPr="00E66E53">
        <w:t>е</w:t>
      </w:r>
      <w:r w:rsidRPr="00E66E53">
        <w:lastRenderedPageBreak/>
        <w:t>надлежащим, модифицировать наше мнение. Наши выводы основаны на аудиторских доказ</w:t>
      </w:r>
      <w:r w:rsidRPr="00E66E53">
        <w:t>а</w:t>
      </w:r>
      <w:r w:rsidRPr="00E66E53">
        <w:t>тельствах, полученных до даты нашего аудиторск</w:t>
      </w:r>
      <w:r w:rsidRPr="00E66E53">
        <w:t>о</w:t>
      </w:r>
      <w:r w:rsidRPr="00E66E53">
        <w:t xml:space="preserve">го заключения. </w:t>
      </w:r>
      <w:proofErr w:type="gramStart"/>
      <w:r w:rsidRPr="00E66E53">
        <w:t>Однако будущие события или условия могут привести к тому, что </w:t>
      </w:r>
      <w:proofErr w:type="spellStart"/>
      <w:r w:rsidRPr="00E66E53">
        <w:t>аудируемое</w:t>
      </w:r>
      <w:proofErr w:type="spellEnd"/>
      <w:r w:rsidR="00101B0B" w:rsidRPr="00E66E53">
        <w:t xml:space="preserve"> </w:t>
      </w:r>
      <w:r w:rsidRPr="00E66E53">
        <w:t>лицо утратит способность продолжать н</w:t>
      </w:r>
      <w:r w:rsidRPr="00E66E53">
        <w:t>е</w:t>
      </w:r>
      <w:r w:rsidRPr="00E66E53">
        <w:t>прерывно свою де</w:t>
      </w:r>
      <w:r w:rsidRPr="00E66E53">
        <w:t>я</w:t>
      </w:r>
      <w:r w:rsidRPr="00E66E53">
        <w:t>тельность;</w:t>
      </w:r>
      <w:r w:rsidR="00DE2ED1">
        <w:t xml:space="preserve">  </w:t>
      </w:r>
      <w:proofErr w:type="gramEnd"/>
    </w:p>
    <w:p w:rsidR="001A5CDC" w:rsidRPr="001A5CDC" w:rsidRDefault="001A5CDC" w:rsidP="001A5CDC">
      <w:pPr>
        <w:pStyle w:val="af0"/>
        <w:spacing w:before="0" w:beforeAutospacing="0" w:after="0" w:afterAutospacing="0"/>
        <w:ind w:firstLine="709"/>
        <w:jc w:val="both"/>
      </w:pPr>
      <w:r w:rsidRPr="001A5CDC">
        <w:t xml:space="preserve">д) проводим оценку представления годовой </w:t>
      </w:r>
      <w:r w:rsidR="00B1457B">
        <w:t>бухгалтерской</w:t>
      </w:r>
      <w:r w:rsidR="00F643EF" w:rsidRPr="001A5CDC">
        <w:t> </w:t>
      </w:r>
      <w:r w:rsidRPr="001A5CDC">
        <w:t>отчетности в целом, ее стру</w:t>
      </w:r>
      <w:r w:rsidRPr="001A5CDC">
        <w:t>к</w:t>
      </w:r>
      <w:r w:rsidRPr="001A5CDC">
        <w:t xml:space="preserve">туры и содержания, включая раскрытие информации, а также того, представляет ли годовая </w:t>
      </w:r>
      <w:r w:rsidR="00B1457B">
        <w:t>бухгалтерская</w:t>
      </w:r>
      <w:r w:rsidR="00F643EF" w:rsidRPr="001A5CDC">
        <w:t> </w:t>
      </w:r>
      <w:r w:rsidRPr="001A5CDC">
        <w:t>отчетность лежащие в ее основе операции и события так, чтобы было обеспечено их достоверное представление.</w:t>
      </w:r>
    </w:p>
    <w:p w:rsidR="001A5CDC" w:rsidRPr="001A5CDC" w:rsidRDefault="001A5CDC" w:rsidP="006E28DC">
      <w:pPr>
        <w:pStyle w:val="af1"/>
        <w:ind w:firstLine="709"/>
        <w:jc w:val="both"/>
      </w:pPr>
      <w:r w:rsidRPr="0027700D">
        <w:rPr>
          <w:rFonts w:ascii="Times New Roman" w:eastAsia="Times New Roman" w:hAnsi="Times New Roman"/>
          <w:sz w:val="24"/>
          <w:szCs w:val="24"/>
          <w:lang w:eastAsia="ru-RU"/>
        </w:rPr>
        <w:t xml:space="preserve">Мы осуществляем информационное взаимодействие </w:t>
      </w:r>
      <w:r w:rsidR="00DE2ED1">
        <w:rPr>
          <w:rFonts w:ascii="Times New Roman" w:eastAsia="Times New Roman" w:hAnsi="Times New Roman"/>
          <w:sz w:val="24"/>
          <w:szCs w:val="24"/>
          <w:lang w:eastAsia="ru-RU"/>
        </w:rPr>
        <w:t>руководством Фонда</w:t>
      </w:r>
      <w:r w:rsidRPr="006E28DC">
        <w:rPr>
          <w:rFonts w:ascii="Times New Roman" w:eastAsia="Times New Roman" w:hAnsi="Times New Roman"/>
          <w:sz w:val="24"/>
          <w:szCs w:val="24"/>
          <w:lang w:eastAsia="ru-RU"/>
        </w:rPr>
        <w:t xml:space="preserve"> доводя до их сведения, помимо прочего, информацию о запланированном объеме и сроках аудита, а также о существенных замечаниях по результатам аудита, в том числе о значительных недостатках системы внутреннего контроля, которые мы выя</w:t>
      </w:r>
      <w:r w:rsidRPr="006E28D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6E28DC">
        <w:rPr>
          <w:rFonts w:ascii="Times New Roman" w:eastAsia="Times New Roman" w:hAnsi="Times New Roman"/>
          <w:sz w:val="24"/>
          <w:szCs w:val="24"/>
          <w:lang w:eastAsia="ru-RU"/>
        </w:rPr>
        <w:t>ляем в процессе аудита.</w:t>
      </w:r>
    </w:p>
    <w:p w:rsidR="006669B9" w:rsidRDefault="006669B9" w:rsidP="001A5CDC">
      <w:pPr>
        <w:pStyle w:val="af0"/>
        <w:spacing w:before="0" w:beforeAutospacing="0" w:after="0" w:afterAutospacing="0"/>
        <w:jc w:val="both"/>
      </w:pPr>
    </w:p>
    <w:p w:rsidR="00D50791" w:rsidRPr="001A5CDC" w:rsidRDefault="00D50791" w:rsidP="001A5CDC">
      <w:pPr>
        <w:pStyle w:val="af0"/>
        <w:spacing w:before="0" w:beforeAutospacing="0" w:after="0" w:afterAutospacing="0"/>
        <w:jc w:val="both"/>
      </w:pPr>
    </w:p>
    <w:tbl>
      <w:tblPr>
        <w:tblW w:w="0" w:type="auto"/>
        <w:tblLayout w:type="fixed"/>
        <w:tblLook w:val="04A0"/>
      </w:tblPr>
      <w:tblGrid>
        <w:gridCol w:w="2410"/>
        <w:gridCol w:w="2518"/>
        <w:gridCol w:w="2036"/>
        <w:gridCol w:w="2410"/>
      </w:tblGrid>
      <w:tr w:rsidR="008A6613" w:rsidTr="008A6613">
        <w:tc>
          <w:tcPr>
            <w:tcW w:w="4928" w:type="dxa"/>
            <w:gridSpan w:val="2"/>
          </w:tcPr>
          <w:p w:rsidR="008A6613" w:rsidRPr="007F7C39" w:rsidRDefault="008A6613">
            <w:pPr>
              <w:pStyle w:val="31"/>
              <w:tabs>
                <w:tab w:val="left" w:pos="720"/>
              </w:tabs>
              <w:spacing w:line="10" w:lineRule="atLeast"/>
            </w:pPr>
            <w:r w:rsidRPr="007F7C39">
              <w:t>Генеральный директор ООО «ИНСЭИ»</w:t>
            </w:r>
          </w:p>
        </w:tc>
        <w:tc>
          <w:tcPr>
            <w:tcW w:w="2036" w:type="dxa"/>
          </w:tcPr>
          <w:p w:rsidR="008A6613" w:rsidRPr="007F7C39" w:rsidRDefault="008A6613">
            <w:pPr>
              <w:tabs>
                <w:tab w:val="left" w:pos="720"/>
              </w:tabs>
              <w:snapToGrid w:val="0"/>
              <w:rPr>
                <w:kern w:val="2"/>
              </w:rPr>
            </w:pPr>
          </w:p>
        </w:tc>
        <w:tc>
          <w:tcPr>
            <w:tcW w:w="2410" w:type="dxa"/>
          </w:tcPr>
          <w:p w:rsidR="008A6613" w:rsidRPr="007F7C39" w:rsidRDefault="008A6613">
            <w:pPr>
              <w:tabs>
                <w:tab w:val="left" w:pos="720"/>
              </w:tabs>
            </w:pPr>
            <w:r w:rsidRPr="007F7C39">
              <w:t>С. Н. Никитин</w:t>
            </w:r>
          </w:p>
          <w:p w:rsidR="008A6613" w:rsidRPr="007F7C39" w:rsidRDefault="008A6613">
            <w:pPr>
              <w:tabs>
                <w:tab w:val="left" w:pos="720"/>
              </w:tabs>
            </w:pPr>
          </w:p>
        </w:tc>
      </w:tr>
      <w:tr w:rsidR="008A6613" w:rsidRPr="007F7C39" w:rsidTr="008A6613">
        <w:tc>
          <w:tcPr>
            <w:tcW w:w="4928" w:type="dxa"/>
            <w:gridSpan w:val="2"/>
          </w:tcPr>
          <w:p w:rsidR="008A6613" w:rsidRPr="007F7C39" w:rsidRDefault="007F7C39">
            <w:pPr>
              <w:pStyle w:val="31"/>
              <w:tabs>
                <w:tab w:val="left" w:pos="720"/>
              </w:tabs>
              <w:spacing w:line="10" w:lineRule="atLeast"/>
            </w:pPr>
            <w:r w:rsidRPr="007F7C39">
              <w:t>Руководитель задания по аудиту,</w:t>
            </w:r>
          </w:p>
          <w:p w:rsidR="007F7C39" w:rsidRPr="007F7C39" w:rsidRDefault="007F7C39">
            <w:pPr>
              <w:pStyle w:val="31"/>
              <w:tabs>
                <w:tab w:val="left" w:pos="720"/>
              </w:tabs>
              <w:spacing w:line="10" w:lineRule="atLeast"/>
            </w:pPr>
            <w:r w:rsidRPr="007F7C39">
              <w:t xml:space="preserve">по </w:t>
            </w:r>
            <w:proofErr w:type="gramStart"/>
            <w:r w:rsidRPr="007F7C39">
              <w:t>результатам</w:t>
            </w:r>
            <w:proofErr w:type="gramEnd"/>
            <w:r w:rsidRPr="007F7C39">
              <w:t xml:space="preserve"> которого составлено</w:t>
            </w:r>
          </w:p>
          <w:p w:rsidR="007F7C39" w:rsidRPr="007F7C39" w:rsidRDefault="007F7C39">
            <w:pPr>
              <w:pStyle w:val="31"/>
              <w:tabs>
                <w:tab w:val="left" w:pos="720"/>
              </w:tabs>
              <w:spacing w:line="10" w:lineRule="atLeast"/>
            </w:pPr>
            <w:r w:rsidRPr="007F7C39">
              <w:t>аудиторское заключение</w:t>
            </w:r>
          </w:p>
          <w:p w:rsidR="007F7C39" w:rsidRPr="007F7C39" w:rsidRDefault="007F7C39">
            <w:pPr>
              <w:pStyle w:val="31"/>
              <w:tabs>
                <w:tab w:val="left" w:pos="720"/>
              </w:tabs>
              <w:spacing w:line="10" w:lineRule="atLeast"/>
            </w:pPr>
            <w:r w:rsidRPr="007F7C39">
              <w:t>Аудитор ООО «ИНСЭИ»</w:t>
            </w:r>
          </w:p>
          <w:p w:rsidR="008A6613" w:rsidRPr="007F7C39" w:rsidRDefault="008A6613" w:rsidP="008A6613">
            <w:pPr>
              <w:pStyle w:val="31"/>
            </w:pPr>
          </w:p>
        </w:tc>
        <w:tc>
          <w:tcPr>
            <w:tcW w:w="2036" w:type="dxa"/>
          </w:tcPr>
          <w:p w:rsidR="008A6613" w:rsidRPr="007F7C39" w:rsidRDefault="008A6613">
            <w:pPr>
              <w:tabs>
                <w:tab w:val="left" w:pos="720"/>
              </w:tabs>
              <w:snapToGrid w:val="0"/>
              <w:rPr>
                <w:kern w:val="2"/>
              </w:rPr>
            </w:pPr>
          </w:p>
        </w:tc>
        <w:tc>
          <w:tcPr>
            <w:tcW w:w="2410" w:type="dxa"/>
          </w:tcPr>
          <w:p w:rsidR="008A6613" w:rsidRPr="007F7C39" w:rsidRDefault="007F7C39">
            <w:pPr>
              <w:tabs>
                <w:tab w:val="left" w:pos="720"/>
              </w:tabs>
            </w:pPr>
            <w:r w:rsidRPr="007F7C39">
              <w:t>В.В. Петрова</w:t>
            </w:r>
          </w:p>
        </w:tc>
      </w:tr>
      <w:tr w:rsidR="007F7C39" w:rsidRPr="007F7C39" w:rsidTr="008A6613">
        <w:trPr>
          <w:gridAfter w:val="3"/>
          <w:wAfter w:w="6964" w:type="dxa"/>
        </w:trPr>
        <w:tc>
          <w:tcPr>
            <w:tcW w:w="2410" w:type="dxa"/>
          </w:tcPr>
          <w:p w:rsidR="007F7C39" w:rsidRPr="007F7C39" w:rsidRDefault="007F7C39">
            <w:pPr>
              <w:tabs>
                <w:tab w:val="left" w:pos="720"/>
              </w:tabs>
            </w:pPr>
          </w:p>
        </w:tc>
      </w:tr>
    </w:tbl>
    <w:p w:rsidR="00E26FA0" w:rsidRPr="007F7C39" w:rsidRDefault="00E26FA0" w:rsidP="002964C7">
      <w:pPr>
        <w:tabs>
          <w:tab w:val="left" w:pos="720"/>
        </w:tabs>
        <w:spacing w:line="10" w:lineRule="atLeast"/>
      </w:pPr>
    </w:p>
    <w:p w:rsidR="002964C7" w:rsidRDefault="008A6613" w:rsidP="002964C7">
      <w:pPr>
        <w:tabs>
          <w:tab w:val="left" w:pos="720"/>
        </w:tabs>
        <w:spacing w:line="10" w:lineRule="atLeast"/>
      </w:pPr>
      <w:r w:rsidRPr="007F7C39">
        <w:t xml:space="preserve"> </w:t>
      </w:r>
      <w:r w:rsidR="00D93138" w:rsidRPr="007F7C39">
        <w:t>«</w:t>
      </w:r>
      <w:r w:rsidR="007F7C39" w:rsidRPr="007F7C39">
        <w:t>16</w:t>
      </w:r>
      <w:r w:rsidR="00D93138" w:rsidRPr="007F7C39">
        <w:t xml:space="preserve">» </w:t>
      </w:r>
      <w:r w:rsidR="007F7C39" w:rsidRPr="007F7C39">
        <w:t>марта</w:t>
      </w:r>
      <w:r w:rsidR="00D93138" w:rsidRPr="007F7C39">
        <w:t xml:space="preserve"> 20</w:t>
      </w:r>
      <w:r w:rsidR="007F7C39" w:rsidRPr="007F7C39">
        <w:t>18</w:t>
      </w:r>
      <w:r w:rsidR="002964C7" w:rsidRPr="007F7C39">
        <w:t xml:space="preserve"> г.</w:t>
      </w:r>
    </w:p>
    <w:p w:rsidR="002964C7" w:rsidRDefault="002964C7" w:rsidP="002964C7">
      <w:pPr>
        <w:autoSpaceDE w:val="0"/>
        <w:autoSpaceDN w:val="0"/>
        <w:adjustRightInd w:val="0"/>
        <w:ind w:firstLine="540"/>
        <w:jc w:val="both"/>
        <w:rPr>
          <w:rFonts w:cs="Calibri"/>
          <w:sz w:val="20"/>
          <w:szCs w:val="20"/>
          <w:highlight w:val="cyan"/>
        </w:rPr>
      </w:pPr>
    </w:p>
    <w:p w:rsidR="00205B7C" w:rsidRPr="007E6AFC" w:rsidRDefault="00205B7C" w:rsidP="002964C7">
      <w:pPr>
        <w:tabs>
          <w:tab w:val="left" w:pos="720"/>
        </w:tabs>
        <w:rPr>
          <w:sz w:val="20"/>
          <w:szCs w:val="20"/>
        </w:rPr>
      </w:pPr>
    </w:p>
    <w:sectPr w:rsidR="00205B7C" w:rsidRPr="007E6AFC" w:rsidSect="00ED013C">
      <w:headerReference w:type="default" r:id="rId13"/>
      <w:type w:val="continuous"/>
      <w:pgSz w:w="11906" w:h="16838"/>
      <w:pgMar w:top="1134" w:right="851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3267" w:rsidRDefault="00933267">
      <w:r>
        <w:separator/>
      </w:r>
    </w:p>
  </w:endnote>
  <w:endnote w:type="continuationSeparator" w:id="0">
    <w:p w:rsidR="00933267" w:rsidRDefault="00933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3267" w:rsidRDefault="00933267">
      <w:r>
        <w:separator/>
      </w:r>
    </w:p>
  </w:footnote>
  <w:footnote w:type="continuationSeparator" w:id="0">
    <w:p w:rsidR="00933267" w:rsidRDefault="009332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D0B" w:rsidRDefault="00C01D0B">
    <w:pPr>
      <w:pStyle w:val="a8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81" w:type="dxa"/>
      <w:tblInd w:w="-511" w:type="dxa"/>
      <w:tblBorders>
        <w:bottom w:val="single" w:sz="4" w:space="0" w:color="auto"/>
      </w:tblBorders>
      <w:tblLayout w:type="fixed"/>
      <w:tblCellMar>
        <w:left w:w="56" w:type="dxa"/>
        <w:right w:w="56" w:type="dxa"/>
      </w:tblCellMar>
      <w:tblLook w:val="0000"/>
    </w:tblPr>
    <w:tblGrid>
      <w:gridCol w:w="1134"/>
      <w:gridCol w:w="5812"/>
      <w:gridCol w:w="2835"/>
    </w:tblGrid>
    <w:tr w:rsidR="00391045" w:rsidTr="00205B7C">
      <w:tblPrEx>
        <w:tblCellMar>
          <w:top w:w="0" w:type="dxa"/>
          <w:bottom w:w="0" w:type="dxa"/>
        </w:tblCellMar>
      </w:tblPrEx>
      <w:trPr>
        <w:cantSplit/>
      </w:trPr>
      <w:tc>
        <w:tcPr>
          <w:tcW w:w="1134" w:type="dxa"/>
        </w:tcPr>
        <w:p w:rsidR="00391045" w:rsidRDefault="00391045" w:rsidP="00205B7C">
          <w:pPr>
            <w:rPr>
              <w:rFonts w:ascii="Arial" w:hAnsi="Arial"/>
            </w:rPr>
          </w:pPr>
          <w:r w:rsidRPr="00180CB3">
            <w:rPr>
              <w:rFonts w:ascii="Arial" w:hAnsi="Arial"/>
            </w:rPr>
            <w:object w:dxaOrig="1056" w:dyaOrig="98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0.25pt;height:57pt" o:ole="" fillcolor="window">
                <v:imagedata r:id="rId1" o:title=""/>
              </v:shape>
              <o:OLEObject Type="Embed" ProgID="Word.Picture.8" ShapeID="_x0000_i1025" DrawAspect="Content" ObjectID="_1583586539" r:id="rId2"/>
            </w:object>
          </w:r>
        </w:p>
        <w:p w:rsidR="00391045" w:rsidRPr="00882270" w:rsidRDefault="00391045" w:rsidP="00205B7C">
          <w:pPr>
            <w:pStyle w:val="a8"/>
            <w:ind w:right="360"/>
            <w:rPr>
              <w:b/>
              <w:sz w:val="22"/>
              <w:lang w:val="ru-RU"/>
            </w:rPr>
          </w:pPr>
        </w:p>
      </w:tc>
      <w:tc>
        <w:tcPr>
          <w:tcW w:w="5812" w:type="dxa"/>
        </w:tcPr>
        <w:p w:rsidR="00391045" w:rsidRPr="00882270" w:rsidRDefault="00391045" w:rsidP="00205B7C">
          <w:pPr>
            <w:pStyle w:val="a8"/>
            <w:ind w:left="97" w:right="360" w:firstLine="0"/>
            <w:rPr>
              <w:rFonts w:ascii="Times New Roman" w:hAnsi="Times New Roman"/>
              <w:bCs/>
              <w:sz w:val="20"/>
              <w:lang w:val="ru-RU"/>
            </w:rPr>
          </w:pPr>
          <w:r w:rsidRPr="00882270">
            <w:rPr>
              <w:rFonts w:ascii="Times New Roman" w:hAnsi="Times New Roman"/>
              <w:bCs/>
              <w:sz w:val="20"/>
              <w:lang w:val="ru-RU"/>
            </w:rPr>
            <w:t>Общество с ограниченной ответственностью</w:t>
          </w:r>
        </w:p>
        <w:p w:rsidR="00391045" w:rsidRPr="00882270" w:rsidRDefault="00391045" w:rsidP="00205B7C">
          <w:pPr>
            <w:pStyle w:val="a8"/>
            <w:ind w:left="97" w:right="360" w:firstLine="0"/>
            <w:rPr>
              <w:rFonts w:ascii="Times New Roman" w:hAnsi="Times New Roman"/>
              <w:bCs/>
              <w:sz w:val="20"/>
              <w:lang w:val="ru-RU"/>
            </w:rPr>
          </w:pPr>
          <w:r w:rsidRPr="00882270">
            <w:rPr>
              <w:rFonts w:ascii="Times New Roman" w:hAnsi="Times New Roman"/>
              <w:bCs/>
              <w:sz w:val="20"/>
              <w:lang w:val="ru-RU"/>
            </w:rPr>
            <w:t xml:space="preserve">«ИНСТИТУТ </w:t>
          </w:r>
          <w:proofErr w:type="gramStart"/>
          <w:r w:rsidRPr="00882270">
            <w:rPr>
              <w:rFonts w:ascii="Times New Roman" w:hAnsi="Times New Roman"/>
              <w:bCs/>
              <w:sz w:val="20"/>
              <w:lang w:val="ru-RU"/>
            </w:rPr>
            <w:t>НЕЗАВИСИМЫХ</w:t>
          </w:r>
          <w:proofErr w:type="gramEnd"/>
          <w:r w:rsidRPr="00882270">
            <w:rPr>
              <w:rFonts w:ascii="Times New Roman" w:hAnsi="Times New Roman"/>
              <w:bCs/>
              <w:sz w:val="20"/>
              <w:lang w:val="ru-RU"/>
            </w:rPr>
            <w:t xml:space="preserve"> </w:t>
          </w:r>
        </w:p>
        <w:p w:rsidR="00391045" w:rsidRPr="00882270" w:rsidRDefault="00391045" w:rsidP="00205B7C">
          <w:pPr>
            <w:pStyle w:val="a8"/>
            <w:ind w:left="97" w:right="360" w:firstLine="0"/>
            <w:rPr>
              <w:bCs/>
              <w:sz w:val="20"/>
              <w:lang w:val="ru-RU"/>
            </w:rPr>
          </w:pPr>
          <w:r w:rsidRPr="00882270">
            <w:rPr>
              <w:rFonts w:ascii="Times New Roman" w:hAnsi="Times New Roman"/>
              <w:bCs/>
              <w:sz w:val="20"/>
              <w:lang w:val="ru-RU"/>
            </w:rPr>
            <w:t>СОЦИАЛЬНО – ЭКОНОМИЧЕСКИХ ИССЛЕДОВАНИЙ»</w:t>
          </w:r>
        </w:p>
        <w:p w:rsidR="00C01D0B" w:rsidRPr="00882270" w:rsidRDefault="00C01D0B" w:rsidP="00C01D0B">
          <w:pPr>
            <w:pStyle w:val="a8"/>
            <w:ind w:left="97" w:right="360" w:firstLine="0"/>
            <w:rPr>
              <w:rFonts w:ascii="Times New Roman" w:hAnsi="Times New Roman"/>
              <w:bCs/>
              <w:sz w:val="20"/>
              <w:lang w:val="ru-RU"/>
            </w:rPr>
          </w:pPr>
          <w:r w:rsidRPr="00882270">
            <w:rPr>
              <w:rFonts w:ascii="Times New Roman" w:hAnsi="Times New Roman"/>
              <w:bCs/>
              <w:sz w:val="20"/>
              <w:lang w:val="ru-RU"/>
            </w:rPr>
            <w:t>Член саморегулируемой организац</w:t>
          </w:r>
          <w:proofErr w:type="gramStart"/>
          <w:r w:rsidRPr="00882270">
            <w:rPr>
              <w:rFonts w:ascii="Times New Roman" w:hAnsi="Times New Roman"/>
              <w:bCs/>
              <w:sz w:val="20"/>
              <w:lang w:val="ru-RU"/>
            </w:rPr>
            <w:t>ии ау</w:t>
          </w:r>
          <w:proofErr w:type="gramEnd"/>
          <w:r w:rsidRPr="00882270">
            <w:rPr>
              <w:rFonts w:ascii="Times New Roman" w:hAnsi="Times New Roman"/>
              <w:bCs/>
              <w:sz w:val="20"/>
              <w:lang w:val="ru-RU"/>
            </w:rPr>
            <w:t xml:space="preserve">диторов – </w:t>
          </w:r>
        </w:p>
        <w:p w:rsidR="00391045" w:rsidRPr="00882270" w:rsidRDefault="00C01D0B" w:rsidP="00C01D0B">
          <w:pPr>
            <w:pStyle w:val="a8"/>
            <w:ind w:left="97" w:right="360" w:firstLine="0"/>
            <w:jc w:val="left"/>
            <w:rPr>
              <w:rFonts w:ascii="Times New Roman" w:hAnsi="Times New Roman"/>
              <w:b/>
              <w:sz w:val="22"/>
              <w:lang w:val="ru-RU"/>
            </w:rPr>
          </w:pPr>
          <w:r w:rsidRPr="00882270">
            <w:rPr>
              <w:rFonts w:ascii="Times New Roman" w:hAnsi="Times New Roman"/>
              <w:bCs/>
              <w:sz w:val="20"/>
              <w:lang w:val="ru-RU"/>
            </w:rPr>
            <w:t xml:space="preserve">«Российский Союз аудиторов» ОРНЗ 11603102703  </w:t>
          </w:r>
        </w:p>
      </w:tc>
      <w:tc>
        <w:tcPr>
          <w:tcW w:w="2835" w:type="dxa"/>
        </w:tcPr>
        <w:p w:rsidR="00391045" w:rsidRPr="00882270" w:rsidRDefault="00391045" w:rsidP="00205B7C">
          <w:pPr>
            <w:pStyle w:val="a8"/>
            <w:ind w:right="360" w:firstLine="45"/>
            <w:rPr>
              <w:rFonts w:ascii="Times New Roman" w:hAnsi="Times New Roman"/>
              <w:sz w:val="20"/>
              <w:lang w:val="ru-RU"/>
            </w:rPr>
          </w:pPr>
          <w:r w:rsidRPr="00882270">
            <w:rPr>
              <w:rFonts w:ascii="Times New Roman" w:hAnsi="Times New Roman"/>
              <w:sz w:val="20"/>
              <w:lang w:val="ru-RU"/>
            </w:rPr>
            <w:t>ул. Ординарная, д. 5 оф. 2</w:t>
          </w:r>
        </w:p>
        <w:p w:rsidR="00391045" w:rsidRPr="00882270" w:rsidRDefault="00391045" w:rsidP="00205B7C">
          <w:pPr>
            <w:pStyle w:val="a8"/>
            <w:ind w:right="360" w:firstLine="45"/>
            <w:rPr>
              <w:rFonts w:ascii="Times New Roman" w:hAnsi="Times New Roman"/>
              <w:sz w:val="20"/>
              <w:lang w:val="ru-RU"/>
            </w:rPr>
          </w:pPr>
          <w:r w:rsidRPr="00882270">
            <w:rPr>
              <w:rFonts w:ascii="Times New Roman" w:hAnsi="Times New Roman"/>
              <w:sz w:val="20"/>
              <w:lang w:val="ru-RU"/>
            </w:rPr>
            <w:t>Санкт – Петербург 197136</w:t>
          </w:r>
        </w:p>
        <w:p w:rsidR="00391045" w:rsidRPr="00882270" w:rsidRDefault="00391045" w:rsidP="00205B7C">
          <w:pPr>
            <w:pStyle w:val="a8"/>
            <w:ind w:right="360" w:firstLine="45"/>
            <w:rPr>
              <w:rFonts w:ascii="Times New Roman" w:hAnsi="Times New Roman"/>
              <w:sz w:val="20"/>
              <w:lang w:val="ru-RU"/>
            </w:rPr>
          </w:pPr>
          <w:r w:rsidRPr="00882270">
            <w:rPr>
              <w:rFonts w:ascii="Times New Roman" w:hAnsi="Times New Roman"/>
              <w:sz w:val="20"/>
              <w:lang w:val="ru-RU"/>
            </w:rPr>
            <w:t>тел.: (812) 232-84-54</w:t>
          </w:r>
        </w:p>
        <w:p w:rsidR="00391045" w:rsidRDefault="00391045" w:rsidP="00205B7C">
          <w:pPr>
            <w:pStyle w:val="a8"/>
            <w:ind w:right="360" w:firstLine="45"/>
            <w:rPr>
              <w:rFonts w:ascii="Times New Roman" w:hAnsi="Times New Roman"/>
              <w:sz w:val="20"/>
              <w:lang w:val="en-US"/>
            </w:rPr>
          </w:pPr>
          <w:r w:rsidRPr="00882270">
            <w:rPr>
              <w:rFonts w:ascii="Times New Roman" w:hAnsi="Times New Roman"/>
              <w:sz w:val="20"/>
              <w:lang w:val="ru-RU"/>
            </w:rPr>
            <w:t>факс</w:t>
          </w:r>
          <w:r>
            <w:rPr>
              <w:rFonts w:ascii="Times New Roman" w:hAnsi="Times New Roman"/>
              <w:sz w:val="20"/>
              <w:lang w:val="en-US"/>
            </w:rPr>
            <w:t>: (812) 498-13-44</w:t>
          </w:r>
        </w:p>
        <w:p w:rsidR="00391045" w:rsidRDefault="00391045" w:rsidP="00205B7C">
          <w:pPr>
            <w:pStyle w:val="a8"/>
            <w:ind w:right="360" w:firstLine="45"/>
            <w:rPr>
              <w:rFonts w:ascii="Times New Roman" w:hAnsi="Times New Roman"/>
              <w:sz w:val="20"/>
              <w:lang w:val="en-US"/>
            </w:rPr>
          </w:pPr>
          <w:r>
            <w:rPr>
              <w:rFonts w:ascii="Times New Roman" w:hAnsi="Times New Roman"/>
              <w:sz w:val="20"/>
              <w:lang w:val="en-US"/>
            </w:rPr>
            <w:t xml:space="preserve">e-mail: </w:t>
          </w:r>
          <w:hyperlink r:id="rId3" w:history="1">
            <w:r>
              <w:rPr>
                <w:rStyle w:val="a3"/>
                <w:rFonts w:ascii="Times New Roman" w:hAnsi="Times New Roman"/>
                <w:sz w:val="20"/>
                <w:lang w:val="en-US"/>
              </w:rPr>
              <w:t>audit@insei.ru</w:t>
            </w:r>
          </w:hyperlink>
        </w:p>
      </w:tc>
    </w:tr>
  </w:tbl>
  <w:p w:rsidR="00391045" w:rsidRDefault="00391045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OpenSymbol" w:hAnsi="Open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-"/>
      <w:lvlJc w:val="left"/>
      <w:pPr>
        <w:tabs>
          <w:tab w:val="num" w:pos="1080"/>
        </w:tabs>
        <w:ind w:left="0" w:firstLine="720"/>
      </w:pPr>
      <w:rPr>
        <w:rFonts w:ascii="OpenSymbol" w:hAnsi="OpenSymbol" w:cs="OpenSymbol"/>
      </w:rPr>
    </w:lvl>
  </w:abstractNum>
  <w:abstractNum w:abstractNumId="3">
    <w:nsid w:val="6B223458"/>
    <w:multiLevelType w:val="hybridMultilevel"/>
    <w:tmpl w:val="C562CC3C"/>
    <w:lvl w:ilvl="0" w:tplc="04B636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912F58"/>
    <w:multiLevelType w:val="hybridMultilevel"/>
    <w:tmpl w:val="EA2A0F16"/>
    <w:lvl w:ilvl="0" w:tplc="04B6362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8B357A"/>
    <w:rsid w:val="000035F0"/>
    <w:rsid w:val="00003C22"/>
    <w:rsid w:val="00017176"/>
    <w:rsid w:val="00040262"/>
    <w:rsid w:val="00067B4F"/>
    <w:rsid w:val="00095073"/>
    <w:rsid w:val="000A2271"/>
    <w:rsid w:val="000A2684"/>
    <w:rsid w:val="00101B04"/>
    <w:rsid w:val="00101B0B"/>
    <w:rsid w:val="001178D3"/>
    <w:rsid w:val="00124EAE"/>
    <w:rsid w:val="00127D95"/>
    <w:rsid w:val="0015341A"/>
    <w:rsid w:val="00164628"/>
    <w:rsid w:val="001A5CDC"/>
    <w:rsid w:val="001C255C"/>
    <w:rsid w:val="001D73DE"/>
    <w:rsid w:val="002045D8"/>
    <w:rsid w:val="00205B7C"/>
    <w:rsid w:val="002249D6"/>
    <w:rsid w:val="00225981"/>
    <w:rsid w:val="00231DF2"/>
    <w:rsid w:val="00246DCE"/>
    <w:rsid w:val="0025474A"/>
    <w:rsid w:val="0026505C"/>
    <w:rsid w:val="0027700D"/>
    <w:rsid w:val="002907F8"/>
    <w:rsid w:val="002964C7"/>
    <w:rsid w:val="002B2814"/>
    <w:rsid w:val="002B6BFA"/>
    <w:rsid w:val="002C72FA"/>
    <w:rsid w:val="002D4908"/>
    <w:rsid w:val="002D7982"/>
    <w:rsid w:val="003007A3"/>
    <w:rsid w:val="00311A8D"/>
    <w:rsid w:val="00391045"/>
    <w:rsid w:val="003A589C"/>
    <w:rsid w:val="003D77B7"/>
    <w:rsid w:val="0042639A"/>
    <w:rsid w:val="00426F0C"/>
    <w:rsid w:val="00460FAE"/>
    <w:rsid w:val="004859FF"/>
    <w:rsid w:val="004A0114"/>
    <w:rsid w:val="004A7878"/>
    <w:rsid w:val="004F0FA3"/>
    <w:rsid w:val="004F210B"/>
    <w:rsid w:val="005072EC"/>
    <w:rsid w:val="00515817"/>
    <w:rsid w:val="005270F6"/>
    <w:rsid w:val="00532B19"/>
    <w:rsid w:val="00535A82"/>
    <w:rsid w:val="00567242"/>
    <w:rsid w:val="00571477"/>
    <w:rsid w:val="00575CE4"/>
    <w:rsid w:val="00591CDA"/>
    <w:rsid w:val="005A263C"/>
    <w:rsid w:val="005D13F9"/>
    <w:rsid w:val="005F273E"/>
    <w:rsid w:val="006121D8"/>
    <w:rsid w:val="00623CF2"/>
    <w:rsid w:val="006305BD"/>
    <w:rsid w:val="00632663"/>
    <w:rsid w:val="006669B9"/>
    <w:rsid w:val="006B49A3"/>
    <w:rsid w:val="006C4E15"/>
    <w:rsid w:val="006E28DC"/>
    <w:rsid w:val="006E75E1"/>
    <w:rsid w:val="00707858"/>
    <w:rsid w:val="007133DA"/>
    <w:rsid w:val="00716697"/>
    <w:rsid w:val="00774207"/>
    <w:rsid w:val="00774CA9"/>
    <w:rsid w:val="00787735"/>
    <w:rsid w:val="007C6E52"/>
    <w:rsid w:val="007E6AFC"/>
    <w:rsid w:val="007F2F19"/>
    <w:rsid w:val="007F6820"/>
    <w:rsid w:val="007F7C39"/>
    <w:rsid w:val="00882270"/>
    <w:rsid w:val="008960C8"/>
    <w:rsid w:val="008A6613"/>
    <w:rsid w:val="008B317F"/>
    <w:rsid w:val="008B357A"/>
    <w:rsid w:val="008D5ECB"/>
    <w:rsid w:val="008E09C1"/>
    <w:rsid w:val="0091311C"/>
    <w:rsid w:val="00926C44"/>
    <w:rsid w:val="00933267"/>
    <w:rsid w:val="009534A9"/>
    <w:rsid w:val="0098240E"/>
    <w:rsid w:val="0099275A"/>
    <w:rsid w:val="0099356A"/>
    <w:rsid w:val="009A5A48"/>
    <w:rsid w:val="009B7037"/>
    <w:rsid w:val="009D13BE"/>
    <w:rsid w:val="009F08B7"/>
    <w:rsid w:val="00A369B1"/>
    <w:rsid w:val="00A8163C"/>
    <w:rsid w:val="00AC76A8"/>
    <w:rsid w:val="00AD72A5"/>
    <w:rsid w:val="00AE03C0"/>
    <w:rsid w:val="00AE45CC"/>
    <w:rsid w:val="00B1457B"/>
    <w:rsid w:val="00B17F04"/>
    <w:rsid w:val="00B302FE"/>
    <w:rsid w:val="00B45D2D"/>
    <w:rsid w:val="00B6672F"/>
    <w:rsid w:val="00BD2D09"/>
    <w:rsid w:val="00BD7168"/>
    <w:rsid w:val="00C01D0B"/>
    <w:rsid w:val="00C16201"/>
    <w:rsid w:val="00C215F2"/>
    <w:rsid w:val="00C25B09"/>
    <w:rsid w:val="00CB64D8"/>
    <w:rsid w:val="00CC082D"/>
    <w:rsid w:val="00CE0CE4"/>
    <w:rsid w:val="00CE11EF"/>
    <w:rsid w:val="00D04936"/>
    <w:rsid w:val="00D25915"/>
    <w:rsid w:val="00D44291"/>
    <w:rsid w:val="00D50791"/>
    <w:rsid w:val="00D72155"/>
    <w:rsid w:val="00D93138"/>
    <w:rsid w:val="00D96C6D"/>
    <w:rsid w:val="00DC50F1"/>
    <w:rsid w:val="00DE2ED1"/>
    <w:rsid w:val="00E03DD9"/>
    <w:rsid w:val="00E26FA0"/>
    <w:rsid w:val="00E300C5"/>
    <w:rsid w:val="00E66E53"/>
    <w:rsid w:val="00E8251C"/>
    <w:rsid w:val="00EC167A"/>
    <w:rsid w:val="00ED013C"/>
    <w:rsid w:val="00ED0DF6"/>
    <w:rsid w:val="00EE471C"/>
    <w:rsid w:val="00EF6C5A"/>
    <w:rsid w:val="00F0605B"/>
    <w:rsid w:val="00F643EF"/>
    <w:rsid w:val="00F76CEB"/>
    <w:rsid w:val="00F90320"/>
    <w:rsid w:val="00F96A9C"/>
    <w:rsid w:val="00FA53DC"/>
    <w:rsid w:val="00FE1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120" w:after="60"/>
      <w:jc w:val="both"/>
      <w:outlineLvl w:val="0"/>
    </w:pPr>
    <w:rPr>
      <w:b/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0" w:firstLine="720"/>
      <w:jc w:val="right"/>
      <w:outlineLvl w:val="1"/>
    </w:pPr>
    <w:rPr>
      <w:b/>
      <w:sz w:val="28"/>
      <w:szCs w:val="20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0" w:firstLine="720"/>
      <w:jc w:val="right"/>
      <w:outlineLvl w:val="3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80"/>
      <w:u w:val="single"/>
      <w:lang/>
    </w:rPr>
  </w:style>
  <w:style w:type="character" w:customStyle="1" w:styleId="WW8Num3z0">
    <w:name w:val="WW8Num3z0"/>
    <w:rPr>
      <w:rFonts w:ascii="OpenSymbol" w:hAnsi="OpenSymbol" w:cs="OpenSymbol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ConsNormal">
    <w:name w:val="ConsNormal"/>
    <w:pPr>
      <w:widowControl w:val="0"/>
      <w:suppressAutoHyphens/>
      <w:ind w:firstLine="720"/>
    </w:pPr>
    <w:rPr>
      <w:rFonts w:ascii="Arial" w:hAnsi="Arial" w:cs="Arial"/>
      <w:kern w:val="1"/>
      <w:lang w:eastAsia="ar-SA"/>
    </w:rPr>
  </w:style>
  <w:style w:type="paragraph" w:customStyle="1" w:styleId="12">
    <w:name w:val="Название объекта1"/>
    <w:basedOn w:val="a"/>
    <w:next w:val="a"/>
    <w:pPr>
      <w:spacing w:line="10" w:lineRule="atLeast"/>
      <w:ind w:left="567" w:hanging="567"/>
      <w:jc w:val="both"/>
    </w:pPr>
    <w:rPr>
      <w:b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ind w:firstLine="720"/>
      <w:jc w:val="both"/>
    </w:pPr>
    <w:rPr>
      <w:sz w:val="20"/>
      <w:szCs w:val="20"/>
    </w:rPr>
  </w:style>
  <w:style w:type="paragraph" w:customStyle="1" w:styleId="31">
    <w:name w:val="Основной текст 31"/>
    <w:basedOn w:val="a"/>
    <w:pPr>
      <w:jc w:val="both"/>
    </w:pPr>
    <w:rPr>
      <w:szCs w:val="20"/>
    </w:rPr>
  </w:style>
  <w:style w:type="paragraph" w:styleId="13">
    <w:name w:val="toc 1"/>
    <w:basedOn w:val="a"/>
    <w:next w:val="a"/>
    <w:pPr>
      <w:ind w:firstLine="720"/>
      <w:jc w:val="both"/>
    </w:pPr>
    <w:rPr>
      <w:b/>
      <w:sz w:val="28"/>
      <w:szCs w:val="20"/>
    </w:rPr>
  </w:style>
  <w:style w:type="paragraph" w:styleId="20">
    <w:name w:val="toc 2"/>
    <w:basedOn w:val="a"/>
    <w:next w:val="a"/>
    <w:pPr>
      <w:ind w:left="200" w:firstLine="720"/>
      <w:jc w:val="both"/>
    </w:pPr>
    <w:rPr>
      <w:b/>
      <w:sz w:val="28"/>
      <w:szCs w:val="20"/>
    </w:rPr>
  </w:style>
  <w:style w:type="paragraph" w:styleId="40">
    <w:name w:val="toc 4"/>
    <w:basedOn w:val="a"/>
    <w:next w:val="a"/>
    <w:pPr>
      <w:ind w:left="600" w:firstLine="720"/>
      <w:jc w:val="both"/>
    </w:pPr>
    <w:rPr>
      <w:b/>
      <w:szCs w:val="20"/>
    </w:rPr>
  </w:style>
  <w:style w:type="paragraph" w:styleId="a8">
    <w:name w:val="header"/>
    <w:basedOn w:val="a"/>
    <w:link w:val="a9"/>
    <w:pPr>
      <w:tabs>
        <w:tab w:val="center" w:pos="4536"/>
        <w:tab w:val="right" w:pos="9072"/>
      </w:tabs>
      <w:ind w:firstLine="720"/>
      <w:jc w:val="both"/>
    </w:pPr>
    <w:rPr>
      <w:rFonts w:ascii="Arial" w:hAnsi="Arial" w:cs="Arial"/>
      <w:szCs w:val="20"/>
      <w:lang/>
    </w:rPr>
  </w:style>
  <w:style w:type="paragraph" w:styleId="aa">
    <w:name w:val="Body Text Indent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Normal">
    <w:name w:val="ConsPlusNormal"/>
    <w:pPr>
      <w:suppressAutoHyphens/>
      <w:autoSpaceDE w:val="0"/>
      <w:ind w:firstLine="720"/>
      <w:jc w:val="both"/>
    </w:pPr>
    <w:rPr>
      <w:rFonts w:cs="Arial"/>
      <w:kern w:val="1"/>
      <w:sz w:val="24"/>
      <w:lang w:eastAsia="ar-SA"/>
    </w:rPr>
  </w:style>
  <w:style w:type="paragraph" w:customStyle="1" w:styleId="310">
    <w:name w:val="Основной текст с отступом 31"/>
    <w:basedOn w:val="a"/>
    <w:pPr>
      <w:ind w:firstLine="709"/>
      <w:jc w:val="both"/>
    </w:pPr>
    <w:rPr>
      <w:color w:val="000000"/>
      <w:szCs w:val="20"/>
    </w:r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ConsPlusCell">
    <w:name w:val="ConsPlusCell"/>
    <w:uiPriority w:val="99"/>
    <w:rsid w:val="007E6AFC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c">
    <w:name w:val="Document Map"/>
    <w:basedOn w:val="a"/>
    <w:link w:val="ad"/>
    <w:rsid w:val="007F2F19"/>
    <w:rPr>
      <w:rFonts w:ascii="Tahoma" w:hAnsi="Tahoma"/>
      <w:sz w:val="16"/>
      <w:szCs w:val="14"/>
      <w:lang/>
    </w:rPr>
  </w:style>
  <w:style w:type="character" w:customStyle="1" w:styleId="ad">
    <w:name w:val="Схема документа Знак"/>
    <w:link w:val="ac"/>
    <w:rsid w:val="007F2F19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14">
    <w:name w:val="Стиль1"/>
    <w:basedOn w:val="a"/>
    <w:link w:val="15"/>
    <w:qFormat/>
    <w:rsid w:val="007F2F19"/>
    <w:pPr>
      <w:spacing w:after="120"/>
      <w:jc w:val="both"/>
    </w:pPr>
    <w:rPr>
      <w:lang/>
    </w:rPr>
  </w:style>
  <w:style w:type="character" w:customStyle="1" w:styleId="15">
    <w:name w:val="Стиль1 Знак"/>
    <w:link w:val="14"/>
    <w:rsid w:val="007F2F19"/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9">
    <w:name w:val="Верхний колонтитул Знак"/>
    <w:link w:val="a8"/>
    <w:rsid w:val="00C01D0B"/>
    <w:rPr>
      <w:rFonts w:ascii="Arial" w:eastAsia="SimSun" w:hAnsi="Arial" w:cs="Arial"/>
      <w:kern w:val="1"/>
      <w:sz w:val="24"/>
      <w:lang w:eastAsia="hi-IN" w:bidi="hi-IN"/>
    </w:rPr>
  </w:style>
  <w:style w:type="paragraph" w:styleId="ae">
    <w:name w:val="Balloon Text"/>
    <w:basedOn w:val="a"/>
    <w:link w:val="af"/>
    <w:rsid w:val="003007A3"/>
    <w:rPr>
      <w:rFonts w:ascii="Tahoma" w:hAnsi="Tahoma"/>
      <w:sz w:val="16"/>
      <w:szCs w:val="14"/>
      <w:lang/>
    </w:rPr>
  </w:style>
  <w:style w:type="character" w:customStyle="1" w:styleId="af">
    <w:name w:val="Текст выноски Знак"/>
    <w:link w:val="ae"/>
    <w:rsid w:val="003007A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f0">
    <w:name w:val="Normal (Web)"/>
    <w:basedOn w:val="a"/>
    <w:uiPriority w:val="99"/>
    <w:unhideWhenUsed/>
    <w:rsid w:val="00BD716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apple-converted-space">
    <w:name w:val="apple-converted-space"/>
    <w:rsid w:val="00BD7168"/>
  </w:style>
  <w:style w:type="paragraph" w:styleId="af1">
    <w:name w:val="footnote text"/>
    <w:basedOn w:val="a"/>
    <w:link w:val="af2"/>
    <w:uiPriority w:val="99"/>
    <w:unhideWhenUsed/>
    <w:rsid w:val="0027700D"/>
    <w:pPr>
      <w:widowControl/>
      <w:suppressAutoHyphens w:val="0"/>
    </w:pPr>
    <w:rPr>
      <w:rFonts w:ascii="Calibri" w:eastAsia="Calibri" w:hAnsi="Calibri" w:cs="Times New Roman"/>
      <w:kern w:val="0"/>
      <w:sz w:val="20"/>
      <w:szCs w:val="20"/>
      <w:lang w:eastAsia="en-US" w:bidi="ar-SA"/>
    </w:rPr>
  </w:style>
  <w:style w:type="character" w:customStyle="1" w:styleId="af2">
    <w:name w:val="Текст сноски Знак"/>
    <w:link w:val="af1"/>
    <w:uiPriority w:val="99"/>
    <w:rsid w:val="0027700D"/>
    <w:rPr>
      <w:rFonts w:ascii="Calibri" w:eastAsia="Calibri" w:hAnsi="Calibri"/>
      <w:lang w:eastAsia="en-US"/>
    </w:rPr>
  </w:style>
  <w:style w:type="paragraph" w:styleId="21">
    <w:name w:val="Body Text 2"/>
    <w:basedOn w:val="a"/>
    <w:link w:val="22"/>
    <w:rsid w:val="00B302FE"/>
    <w:pPr>
      <w:spacing w:after="120" w:line="480" w:lineRule="auto"/>
    </w:pPr>
    <w:rPr>
      <w:szCs w:val="21"/>
    </w:rPr>
  </w:style>
  <w:style w:type="character" w:customStyle="1" w:styleId="22">
    <w:name w:val="Основной текст 2 Знак"/>
    <w:link w:val="21"/>
    <w:rsid w:val="00B302F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audit@insei.ru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1290</Words>
  <Characters>7355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ООО «Институт независимых</vt:lpstr>
    </vt:vector>
  </TitlesOfParts>
  <Company/>
  <LinksUpToDate>false</LinksUpToDate>
  <CharactersWithSpaces>8628</CharactersWithSpaces>
  <SharedDoc>false</SharedDoc>
  <HLinks>
    <vt:vector size="6" baseType="variant">
      <vt:variant>
        <vt:i4>1179699</vt:i4>
      </vt:variant>
      <vt:variant>
        <vt:i4>3</vt:i4>
      </vt:variant>
      <vt:variant>
        <vt:i4>0</vt:i4>
      </vt:variant>
      <vt:variant>
        <vt:i4>5</vt:i4>
      </vt:variant>
      <vt:variant>
        <vt:lpwstr>mailto:audit@insei.ru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ООО «Институт независимых</dc:title>
  <dc:creator>Romezz</dc:creator>
  <cp:lastModifiedBy>Грицай</cp:lastModifiedBy>
  <cp:revision>2</cp:revision>
  <cp:lastPrinted>2013-02-15T07:54:00Z</cp:lastPrinted>
  <dcterms:created xsi:type="dcterms:W3CDTF">2018-03-26T13:23:00Z</dcterms:created>
  <dcterms:modified xsi:type="dcterms:W3CDTF">2018-03-26T13:23:00Z</dcterms:modified>
</cp:coreProperties>
</file>