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F" w:rsidRDefault="00DB028F" w:rsidP="00DB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B028F" w:rsidRDefault="00DB028F" w:rsidP="00DB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Архангельской области</w:t>
      </w:r>
    </w:p>
    <w:p w:rsidR="00DB028F" w:rsidRDefault="00DB028F" w:rsidP="00DB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государственного управления и местного самоуправления, развитие институтов гражданского общества в Архангельской области»</w:t>
      </w:r>
    </w:p>
    <w:p w:rsidR="00DB028F" w:rsidRDefault="00DB028F" w:rsidP="00DB028F">
      <w:pPr>
        <w:widowControl/>
        <w:tabs>
          <w:tab w:val="left" w:pos="993"/>
        </w:tabs>
        <w:rPr>
          <w:bCs/>
          <w:color w:val="000000"/>
          <w:sz w:val="28"/>
          <w:szCs w:val="4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40"/>
        <w:gridCol w:w="7116"/>
      </w:tblGrid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Архангельской области «Совершенствование государственного управления и местного самоуправления, развитие институтов гражданского общества в Архангельской области» (далее  –  государственная программа)</w:t>
            </w:r>
          </w:p>
        </w:tc>
      </w:tr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Губернатора Архангельской области и Правительства Архангельской области (далее  –  администрация Губернатора и Правительства)</w:t>
            </w:r>
          </w:p>
        </w:tc>
      </w:tr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10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государственной программы</w:t>
            </w:r>
            <w:bookmarkEnd w:id="0"/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по организационному обеспечению деятельности мировых судей Архангельской области (далее – агентство по организационному обеспечению деятельности мировых судей);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записи актов гражданского состояния Архангельской области (далее – агентство ЗАГС);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связи и информационных технологий Архангельской области (далее – министерство связи и информационных технологий);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строительства и архитектуры Архангельской области (далее – министерство строительства);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транспорта Архангельской области (далее – министерство транспорта); 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и науки Архангельской области (далее – министерство образования и науки);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инспекция по охране объектов культурного наследия Архангельской области (далее – инспекция по охране объектов культурного наследия)</w:t>
            </w:r>
          </w:p>
        </w:tc>
      </w:tr>
      <w:tr w:rsidR="00DB028F" w:rsidTr="00DB028F">
        <w:trPr>
          <w:trHeight w:val="789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28F" w:rsidRDefault="00DB02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1 «Развитие кадрового потенциала государственных и муниципальных органов власти Архангельской области»;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подпрограмма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информирования населения Архангельской области о деятельности органов государственной власти Архангельской области, поддержка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развитие печатных средств массовой информации»;</w:t>
            </w:r>
          </w:p>
          <w:p w:rsidR="00DB028F" w:rsidRDefault="00DB028F">
            <w:pPr>
              <w:pStyle w:val="a3"/>
              <w:spacing w:after="120"/>
              <w:rPr>
                <w:rStyle w:val="a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 «Развитие территориального общественного самоуправления в Архангельской области»;</w:t>
            </w:r>
          </w:p>
          <w:p w:rsidR="00DB028F" w:rsidRDefault="00DB028F">
            <w:pPr>
              <w:pStyle w:val="a3"/>
              <w:spacing w:after="12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4 «Государственная поддержка социально ориентированных некоммерческих организаций в Архангельской области»;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 5 «Формирование общероссийской гражданской идентичности и этнокультурное развитие народов Российской Федерации, проживающих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Архангельской области»;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6 «Адресная поддержка муниципального образования “Ленский муниципальный район” Архангельской области»;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7 «Развитие отдельных направлений системы государственного управления Архангельской области»</w:t>
            </w:r>
          </w:p>
        </w:tc>
      </w:tr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функционирования системы государственного управления и местного самоуправления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области;</w:t>
            </w:r>
          </w:p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некоммерческих организаций и повышение гражданской активности населения, укрепление единства российской нации и этнокультурное развитие многонационального народа Российской Федерации, проживающего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Архангельской области.</w:t>
            </w:r>
          </w:p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целевых показателей государственной программы приведен в </w:t>
            </w:r>
            <w:hyperlink r:id="rId6" w:anchor="sub_1000" w:history="1">
              <w:r>
                <w:rPr>
                  <w:rStyle w:val="a5"/>
                  <w:rFonts w:ascii="Times New Roman" w:hAnsi="Times New Roman" w:cs="Times New Roman"/>
                  <w:color w:val="000000"/>
                  <w:sz w:val="28"/>
                  <w:szCs w:val="28"/>
                </w:rPr>
                <w:t>приложении № 1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 государственной программе</w:t>
            </w:r>
          </w:p>
        </w:tc>
      </w:tr>
      <w:tr w:rsidR="00DB028F" w:rsidTr="00DB028F">
        <w:trPr>
          <w:trHeight w:val="6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28F" w:rsidRDefault="00DB028F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28F" w:rsidRDefault="00DB028F">
            <w:pPr>
              <w:tabs>
                <w:tab w:val="left" w:pos="9923"/>
              </w:tabs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задача № 1 – профессиональное развитие </w:t>
            </w:r>
            <w:r>
              <w:rPr>
                <w:sz w:val="28"/>
                <w:szCs w:val="28"/>
              </w:rPr>
              <w:t xml:space="preserve">служащих государственных органов – лиц, замещающих государственные должности и должности государственных гражданских служащих Архангельской области (далее – государственные гражданские служащие), и служащих муниципальных </w:t>
            </w:r>
            <w:r>
              <w:rPr>
                <w:sz w:val="28"/>
                <w:szCs w:val="28"/>
              </w:rPr>
              <w:lastRenderedPageBreak/>
              <w:t>органов – лиц, замещающих муниципальные должности и должности муниципальных служащих муниципальных образований Архангельской области (далее – муниципальные служащие)</w:t>
            </w:r>
            <w:r>
              <w:rPr>
                <w:color w:val="000000"/>
                <w:sz w:val="28"/>
                <w:szCs w:val="28"/>
              </w:rPr>
              <w:t>, участников резерва управленческих кадров Архангельской области, включая молодежный кадровый резерв Архангельской области (далее – молодежный резерв), а также управленческих кадров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организаций народного хозяйства, организация и обеспечение их </w:t>
            </w:r>
            <w:r>
              <w:rPr>
                <w:sz w:val="28"/>
                <w:szCs w:val="28"/>
              </w:rPr>
              <w:t>дополнительного профессионального образования;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2 – обеспечение доступа населения к информации о социально-экономическом развитии Архангельской области;</w:t>
            </w:r>
          </w:p>
          <w:p w:rsidR="00DB028F" w:rsidRDefault="00DB028F">
            <w:pPr>
              <w:pStyle w:val="a3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№ 3 –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общественного самоуправления;</w:t>
            </w:r>
          </w:p>
          <w:p w:rsidR="00DB028F" w:rsidRDefault="00DB028F">
            <w:pPr>
              <w:pStyle w:val="a3"/>
              <w:spacing w:after="12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 № 4 – формирование и совершенствование системы сопровождения успешной реализации инициатив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деятельности социально ориентированных некоммерческих организаций;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5 – </w:t>
            </w:r>
            <w:r>
              <w:rPr>
                <w:sz w:val="28"/>
                <w:szCs w:val="28"/>
              </w:rPr>
              <w:t>повышение эффективности вовлечения институтов гражданского общества в сферу реализации государственной национальной политики Архангельской области, укрепление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6 – содействие социально-экономическому развитию муниципального образования «Ленский муниципальный район» Архангельской области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DB028F" w:rsidRDefault="00DB028F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7 – </w:t>
            </w:r>
            <w:r>
              <w:rPr>
                <w:sz w:val="28"/>
                <w:szCs w:val="28"/>
              </w:rPr>
              <w:t>повышение эффективности деятельности отдельных исполнительных органов государственной власти Архангельской области (далее соответственно – исполнительные органы, государственные учреждения) и обеспечение выполнения своих функций исполнительными органами и подведомственными им государственными учреждениями</w:t>
            </w:r>
          </w:p>
        </w:tc>
      </w:tr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государственной программы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2020 – 2024 годы. Государственная программа реализуется в один этап</w:t>
            </w:r>
          </w:p>
        </w:tc>
      </w:tr>
      <w:tr w:rsidR="00DB028F" w:rsidTr="00DB028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10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государственной программы</w:t>
            </w:r>
            <w:bookmarkEnd w:id="1"/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28F" w:rsidRDefault="00DB0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государственной программы составляет 7 850 084,3 тыс. рублей, в том числе:</w:t>
            </w:r>
            <w:r>
              <w:rPr>
                <w:sz w:val="28"/>
                <w:szCs w:val="28"/>
              </w:rPr>
              <w:br/>
              <w:t>средства федерального бюджета – 488 519,5 тыс. рублей;</w:t>
            </w:r>
            <w:r>
              <w:rPr>
                <w:sz w:val="28"/>
                <w:szCs w:val="28"/>
              </w:rPr>
              <w:br/>
              <w:t>средства областного бюджета – 5 977 067,5 тыс. рублей;</w:t>
            </w:r>
            <w:r>
              <w:rPr>
                <w:sz w:val="28"/>
                <w:szCs w:val="28"/>
              </w:rPr>
              <w:br/>
              <w:t>средства местных бюджетов – 55 056,5 тыс. рублей;</w:t>
            </w:r>
          </w:p>
          <w:p w:rsidR="00DB028F" w:rsidRDefault="00DB028F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города Москвы – 1 329 440,8 тыс. рублей.</w:t>
            </w:r>
          </w:p>
        </w:tc>
      </w:tr>
    </w:tbl>
    <w:p w:rsidR="00DB028F" w:rsidRDefault="00DB028F" w:rsidP="00DB028F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2F4B" w:rsidRDefault="00A02F4B"/>
    <w:sectPr w:rsidR="00A02F4B" w:rsidSect="00DB02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8F" w:rsidRDefault="00DB028F" w:rsidP="00DB028F">
      <w:r>
        <w:separator/>
      </w:r>
    </w:p>
  </w:endnote>
  <w:endnote w:type="continuationSeparator" w:id="0">
    <w:p w:rsidR="00DB028F" w:rsidRDefault="00DB028F" w:rsidP="00DB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8F" w:rsidRDefault="00DB028F" w:rsidP="00DB028F">
      <w:r>
        <w:separator/>
      </w:r>
    </w:p>
  </w:footnote>
  <w:footnote w:type="continuationSeparator" w:id="0">
    <w:p w:rsidR="00DB028F" w:rsidRDefault="00DB028F" w:rsidP="00DB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5782"/>
      <w:docPartObj>
        <w:docPartGallery w:val="Page Numbers (Top of Page)"/>
        <w:docPartUnique/>
      </w:docPartObj>
    </w:sdtPr>
    <w:sdtContent>
      <w:p w:rsidR="00DB028F" w:rsidRDefault="00DB028F" w:rsidP="00DB028F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028F" w:rsidRDefault="00DB02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28F"/>
    <w:rsid w:val="003624D4"/>
    <w:rsid w:val="00797BF9"/>
    <w:rsid w:val="009E1B94"/>
    <w:rsid w:val="00A02F4B"/>
    <w:rsid w:val="00DB028F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28F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B028F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DB028F"/>
    <w:pPr>
      <w:widowControl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DB028F"/>
    <w:rPr>
      <w:color w:val="008000"/>
    </w:rPr>
  </w:style>
  <w:style w:type="paragraph" w:styleId="a6">
    <w:name w:val="header"/>
    <w:basedOn w:val="a"/>
    <w:link w:val="a7"/>
    <w:uiPriority w:val="99"/>
    <w:unhideWhenUsed/>
    <w:rsid w:val="00DB0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0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0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0\1-&#1055;&#1077;&#1088;&#1074;&#1086;&#1077;%20&#1095;&#1090;&#1077;&#1085;&#1080;&#1077;\301-16-&#1043;&#1055;%20&#1057;&#1086;&#1074;&#1077;&#1088;&#1096;&#1077;&#1085;&#1089;&#1090;&#1074;&#1086;&#1074;&#1072;&#1085;&#1080;&#1077;%20&#1075;&#1086;&#1089;&#1091;&#1087;&#1088;&#1072;&#1074;&#1083;&#1077;&#1085;&#1080;&#1103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4845</Characters>
  <Application>Microsoft Office Word</Application>
  <DocSecurity>0</DocSecurity>
  <Lines>40</Lines>
  <Paragraphs>11</Paragraphs>
  <ScaleCrop>false</ScaleCrop>
  <Company>minfin AO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2019-10-11T09:05:00Z</dcterms:created>
  <dcterms:modified xsi:type="dcterms:W3CDTF">2019-10-11T09:07:00Z</dcterms:modified>
</cp:coreProperties>
</file>