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B2" w:rsidRDefault="008C16B2" w:rsidP="008C16B2">
      <w:pPr>
        <w:pStyle w:val="ConsPlusTitle"/>
        <w:jc w:val="center"/>
        <w:outlineLvl w:val="1"/>
      </w:pPr>
      <w:r>
        <w:t>Паспорт</w:t>
      </w:r>
    </w:p>
    <w:p w:rsidR="008C16B2" w:rsidRDefault="008C16B2" w:rsidP="008C16B2">
      <w:pPr>
        <w:pStyle w:val="ConsPlusTitle"/>
        <w:jc w:val="center"/>
      </w:pPr>
      <w:r>
        <w:t>государственной программы Архангельской области</w:t>
      </w:r>
    </w:p>
    <w:p w:rsidR="008C16B2" w:rsidRDefault="008C16B2" w:rsidP="008C16B2">
      <w:pPr>
        <w:pStyle w:val="ConsPlusTitle"/>
        <w:jc w:val="center"/>
      </w:pPr>
      <w:r>
        <w:t>"Развитие инфраструктуры Соловецкого архипелага"</w:t>
      </w:r>
    </w:p>
    <w:p w:rsidR="008C16B2" w:rsidRDefault="008C16B2" w:rsidP="008C1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60"/>
        <w:gridCol w:w="6350"/>
      </w:tblGrid>
      <w:tr w:rsidR="008C16B2" w:rsidTr="008C16B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государственная программа Архангельской области "Развитие инфраструктуры Соловецкого архипелага" (далее - государственная программа)</w:t>
            </w:r>
          </w:p>
        </w:tc>
      </w:tr>
      <w:tr w:rsidR="008C16B2" w:rsidTr="008C16B2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both"/>
            </w:pPr>
            <w:r>
              <w:t xml:space="preserve">(в ред. постановлений Правительства Архангельской области от 13.10.2017 </w:t>
            </w:r>
            <w:hyperlink r:id="rId6" w:history="1">
              <w:r>
                <w:rPr>
                  <w:rStyle w:val="a3"/>
                  <w:u w:val="none"/>
                </w:rPr>
                <w:t>N 410-пп</w:t>
              </w:r>
            </w:hyperlink>
            <w:r>
              <w:t xml:space="preserve">, от 11.10.2018 </w:t>
            </w:r>
            <w:hyperlink r:id="rId7" w:history="1">
              <w:r>
                <w:rPr>
                  <w:rStyle w:val="a3"/>
                  <w:u w:val="none"/>
                </w:rPr>
                <w:t>N 468-пп</w:t>
              </w:r>
            </w:hyperlink>
            <w:r>
              <w:rPr>
                <w:color w:val="0000FF"/>
              </w:rPr>
              <w:t xml:space="preserve">, </w:t>
            </w:r>
            <w:r>
              <w:t xml:space="preserve">от 10.10.2019 </w:t>
            </w:r>
            <w:hyperlink r:id="rId8" w:history="1">
              <w:r>
                <w:rPr>
                  <w:rStyle w:val="a3"/>
                  <w:u w:val="none"/>
                </w:rPr>
                <w:t>N 558-пп</w:t>
              </w:r>
            </w:hyperlink>
            <w:r>
              <w:t>)</w:t>
            </w:r>
          </w:p>
        </w:tc>
      </w:tr>
      <w:tr w:rsidR="008C16B2" w:rsidTr="008C16B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агентство по развитию Соловецкого архипелага Архангельской области (далее - агентство по развитию Соловецкого архипелага)</w:t>
            </w:r>
          </w:p>
        </w:tc>
      </w:tr>
      <w:tr w:rsidR="008C16B2" w:rsidTr="008C16B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министерство культуры Архангельской области (далее - министерство культуры)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агентство по печати и средствам массовой информации Архангельской области (далее - агентство по печати и средствам массовой информации) (до 2017 года)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министерство строительства и архитектуры Архангельской области</w:t>
            </w:r>
          </w:p>
        </w:tc>
      </w:tr>
      <w:tr w:rsidR="008C16B2" w:rsidTr="008C16B2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both"/>
            </w:pPr>
            <w:r>
              <w:t xml:space="preserve">(в ред. постановлений Правительства Архангельской области от 13.10.2017 </w:t>
            </w:r>
            <w:hyperlink r:id="rId9" w:history="1">
              <w:r>
                <w:rPr>
                  <w:rStyle w:val="a3"/>
                  <w:u w:val="none"/>
                </w:rPr>
                <w:t>N 410-пп</w:t>
              </w:r>
            </w:hyperlink>
            <w:r>
              <w:t xml:space="preserve">, от 12.02.2018 </w:t>
            </w:r>
            <w:hyperlink r:id="rId10" w:history="1">
              <w:r>
                <w:rPr>
                  <w:rStyle w:val="a3"/>
                  <w:u w:val="none"/>
                </w:rPr>
                <w:t>N 61-пп</w:t>
              </w:r>
            </w:hyperlink>
            <w:r>
              <w:t>)</w:t>
            </w:r>
          </w:p>
        </w:tc>
      </w:tr>
      <w:tr w:rsidR="008C16B2" w:rsidTr="008C16B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нет</w:t>
            </w:r>
          </w:p>
        </w:tc>
      </w:tr>
      <w:tr w:rsidR="008C16B2" w:rsidTr="008C16B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создание комфортной среды для проживания населения и приема паломников и туристов на Соловецком архипелаге.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hyperlink r:id="rId11" w:anchor="P294" w:history="1">
              <w:r>
                <w:rPr>
                  <w:rStyle w:val="a3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8C16B2" w:rsidTr="008C16B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 xml:space="preserve">Задачи государственной </w:t>
            </w:r>
            <w:r>
              <w:lastRenderedPageBreak/>
              <w:t>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1 - развитие коммунальной, инженерной, социальной и транспортной инфраструктуры Соловецкого архипелага;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2 - градостроительное планирование территории поселка Соловецкий, строительство и ремонт дорог на территории Соловецкого архипелага;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3 - улучшение жилищных условий граждан, проживающих на территории Соловецкого архипелага;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4 - сохранение природного комплекса Соловецкого архипелага;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5 - создание информационно-коммуникационной инфраструктуры Соловецкого архипелага, развитие туристской инфраструктуры;</w:t>
            </w:r>
          </w:p>
        </w:tc>
      </w:tr>
      <w:tr w:rsidR="008C16B2" w:rsidTr="008C16B2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B2" w:rsidRDefault="008C16B2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задача N 6 - создание условий для реализации государственной программы</w:t>
            </w:r>
          </w:p>
        </w:tc>
      </w:tr>
      <w:tr w:rsidR="008C16B2" w:rsidTr="008C16B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2" w:rsidRDefault="008C16B2">
            <w:pPr>
              <w:pStyle w:val="ConsPlusNormal"/>
              <w:spacing w:line="256" w:lineRule="auto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срок реализации государственной программы - 2014 - 2022 годы</w:t>
            </w:r>
          </w:p>
        </w:tc>
      </w:tr>
      <w:tr w:rsidR="008C16B2" w:rsidTr="008C16B2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both"/>
            </w:pPr>
            <w:r>
              <w:t xml:space="preserve">(в ред. постановлений Правительства Архангельской области от 13.10.2017 </w:t>
            </w:r>
            <w:hyperlink r:id="rId12" w:history="1">
              <w:r>
                <w:rPr>
                  <w:rStyle w:val="a3"/>
                  <w:u w:val="none"/>
                </w:rPr>
                <w:t>N 410-пп</w:t>
              </w:r>
            </w:hyperlink>
            <w:r>
              <w:t xml:space="preserve">, от 11.10.2018 </w:t>
            </w:r>
            <w:hyperlink r:id="rId13" w:history="1">
              <w:r>
                <w:rPr>
                  <w:rStyle w:val="a3"/>
                  <w:u w:val="none"/>
                </w:rPr>
                <w:t>N 468-пп</w:t>
              </w:r>
            </w:hyperlink>
            <w:r>
              <w:t xml:space="preserve">, от 10.10.2019 </w:t>
            </w:r>
            <w:hyperlink r:id="rId14" w:history="1">
              <w:r>
                <w:rPr>
                  <w:rStyle w:val="a3"/>
                  <w:u w:val="none"/>
                </w:rPr>
                <w:t>N 558-пп</w:t>
              </w:r>
            </w:hyperlink>
            <w:r>
              <w:t>).</w:t>
            </w:r>
          </w:p>
        </w:tc>
      </w:tr>
      <w:tr w:rsidR="008C16B2" w:rsidTr="008C16B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</w:pPr>
            <w:r>
              <w:t>общий объем финансирования – 5 182 340,3 тыс. рублей,</w:t>
            </w:r>
          </w:p>
          <w:p w:rsidR="008C16B2" w:rsidRDefault="008C16B2">
            <w:pPr>
              <w:pStyle w:val="ConsPlusNormal"/>
              <w:spacing w:line="256" w:lineRule="auto"/>
            </w:pPr>
            <w:r>
              <w:t>в том числе:</w:t>
            </w:r>
          </w:p>
          <w:p w:rsidR="008C16B2" w:rsidRDefault="008C16B2">
            <w:pPr>
              <w:pStyle w:val="ConsPlusNormal"/>
              <w:spacing w:line="256" w:lineRule="auto"/>
            </w:pPr>
            <w:r>
              <w:t>средства федерального бюджета – 3 567 369,0 тыс. рублей;</w:t>
            </w:r>
          </w:p>
          <w:p w:rsidR="008C16B2" w:rsidRDefault="008C16B2">
            <w:pPr>
              <w:pStyle w:val="ConsPlusNormal"/>
              <w:spacing w:line="256" w:lineRule="auto"/>
            </w:pPr>
            <w:r>
              <w:t>средства областного бюджета – 1 540 058,3 тыс. рублей;</w:t>
            </w:r>
          </w:p>
          <w:p w:rsidR="008C16B2" w:rsidRDefault="008C16B2">
            <w:pPr>
              <w:pStyle w:val="ConsPlusNormal"/>
              <w:spacing w:line="256" w:lineRule="auto"/>
            </w:pPr>
            <w:r>
              <w:t>средства бюджета муниципального образования «Приморский муниципальный район» - 61 877,0 тыс. рублей;</w:t>
            </w:r>
          </w:p>
          <w:p w:rsidR="008C16B2" w:rsidRDefault="008C16B2">
            <w:pPr>
              <w:pStyle w:val="ConsPlusNormal"/>
              <w:spacing w:line="256" w:lineRule="auto"/>
            </w:pPr>
            <w:r>
              <w:t xml:space="preserve">средства бюджета муниципального образования «Сельское поселение </w:t>
            </w:r>
            <w:proofErr w:type="spellStart"/>
            <w:r>
              <w:t>Соловецкое</w:t>
            </w:r>
            <w:proofErr w:type="spellEnd"/>
            <w:r>
              <w:t>» Приморского муниципального района Архангельской области – 13 036,0 тыс. рублей</w:t>
            </w:r>
          </w:p>
        </w:tc>
      </w:tr>
      <w:tr w:rsidR="008C16B2" w:rsidTr="008C16B2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B2" w:rsidRDefault="008C16B2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15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10.10.2019 </w:t>
            </w:r>
            <w:hyperlink r:id="rId16" w:history="1">
              <w:r>
                <w:rPr>
                  <w:rStyle w:val="a3"/>
                  <w:u w:val="none"/>
                </w:rPr>
                <w:t>N 558-пп</w:t>
              </w:r>
            </w:hyperlink>
            <w:r>
              <w:t>).)</w:t>
            </w:r>
          </w:p>
        </w:tc>
      </w:tr>
    </w:tbl>
    <w:p w:rsidR="00A02F4B" w:rsidRDefault="00A02F4B"/>
    <w:sectPr w:rsidR="00A02F4B" w:rsidSect="008C16B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B2" w:rsidRDefault="008C16B2" w:rsidP="008C16B2">
      <w:pPr>
        <w:spacing w:after="0" w:line="240" w:lineRule="auto"/>
      </w:pPr>
      <w:r>
        <w:separator/>
      </w:r>
    </w:p>
  </w:endnote>
  <w:endnote w:type="continuationSeparator" w:id="0">
    <w:p w:rsidR="008C16B2" w:rsidRDefault="008C16B2" w:rsidP="008C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B2" w:rsidRDefault="008C16B2" w:rsidP="008C16B2">
      <w:pPr>
        <w:spacing w:after="0" w:line="240" w:lineRule="auto"/>
      </w:pPr>
      <w:r>
        <w:separator/>
      </w:r>
    </w:p>
  </w:footnote>
  <w:footnote w:type="continuationSeparator" w:id="0">
    <w:p w:rsidR="008C16B2" w:rsidRDefault="008C16B2" w:rsidP="008C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9422"/>
      <w:docPartObj>
        <w:docPartGallery w:val="Page Numbers (Top of Page)"/>
        <w:docPartUnique/>
      </w:docPartObj>
    </w:sdtPr>
    <w:sdtContent>
      <w:p w:rsidR="008C16B2" w:rsidRDefault="008C16B2" w:rsidP="008C16B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16B2" w:rsidRDefault="008C16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B2"/>
    <w:rsid w:val="003624D4"/>
    <w:rsid w:val="008C16B2"/>
    <w:rsid w:val="009E1B94"/>
    <w:rsid w:val="00A02F4B"/>
    <w:rsid w:val="00B041E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16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6B2"/>
  </w:style>
  <w:style w:type="paragraph" w:styleId="a6">
    <w:name w:val="footer"/>
    <w:basedOn w:val="a"/>
    <w:link w:val="a7"/>
    <w:uiPriority w:val="99"/>
    <w:semiHidden/>
    <w:unhideWhenUsed/>
    <w:rsid w:val="008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2B80986AB0EA7199EEE63160E932D3EB216033734F04673EA428AF55EC335715F11D2A2AD6E4E8663A28D4F924ABC99DE8A8144BA0F2ABED633DDP6M" TargetMode="External"/><Relationship Id="rId13" Type="http://schemas.openxmlformats.org/officeDocument/2006/relationships/hyperlink" Target="consultantplus://offline/ref=6B32B80986AB0EA7199EEE63160E932D3EB216033734F04673EA428AF55EC335715F11D2A2AD6E4E8663A28D4F924ABC99DE8A8144BA0F2ABED633DDP6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32B80986AB0EA7199EEE63160E932D3EB216033734F04673EA428AF55EC335715F11D2A2AD6E4E8663A28D4F924ABC99DE8A8144BA0F2ABED633DDP6M" TargetMode="External"/><Relationship Id="rId12" Type="http://schemas.openxmlformats.org/officeDocument/2006/relationships/hyperlink" Target="consultantplus://offline/ref=6B32B80986AB0EA7199EEE63160E932D3EB21603363AF14D77EA428AF55EC335715F11D2A2AD6E4E8663A18B4F924ABC99DE8A8144BA0F2ABED633DDP6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32B80986AB0EA7199EEE63160E932D3EB216033734F04673EA428AF55EC335715F11D2A2AD6E4E8663A28D4F924ABC99DE8A8144BA0F2ABED633DDP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2B80986AB0EA7199EEE63160E932D3EB21603363AF14D77EA428AF55EC335715F11D2A2AD6E4E8663A28F4F924ABC99DE8A8144BA0F2ABED633DDP6M" TargetMode="External"/><Relationship Id="rId11" Type="http://schemas.openxmlformats.org/officeDocument/2006/relationships/hyperlink" Target="file:///G:\groups1\all\Surovtseva\&#1041;&#1102;&#1076;&#1078;&#1077;&#1090;2020\1-&#1055;&#1077;&#1088;&#1074;&#1086;&#1077;%20&#1095;&#1090;&#1077;&#1085;&#1080;&#1077;\301-18-&#1043;&#1055;%20&#1056;&#1072;&#1079;&#1074;&#1080;&#1090;&#1080;&#1077;%20&#1057;&#1086;&#1083;&#1086;&#1074;&#1082;&#1086;&#1074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B32B80986AB0EA7199EEE63160E932D3EB216033F33F14375E81F80FD07CF3776504EC5A5E4624F8663A38847CD4FA9888686805AA50E34A2D432DED5P1M" TargetMode="External"/><Relationship Id="rId10" Type="http://schemas.openxmlformats.org/officeDocument/2006/relationships/hyperlink" Target="consultantplus://offline/ref=6B32B80986AB0EA7199EEE63160E932D3EB216033732FB4577EA428AF55EC335715F11D2A2AD6E4E8663A2884F924ABC99DE8A8144BA0F2ABED633DDP6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32B80986AB0EA7199EEE63160E932D3EB21603363AF14D77EA428AF55EC335715F11D2A2AD6E4E8663A2814F924ABC99DE8A8144BA0F2ABED633DDP6M" TargetMode="External"/><Relationship Id="rId14" Type="http://schemas.openxmlformats.org/officeDocument/2006/relationships/hyperlink" Target="consultantplus://offline/ref=6B32B80986AB0EA7199EEE63160E932D3EB216033734F04673EA428AF55EC335715F11D2A2AD6E4E8663A28D4F924ABC99DE8A8144BA0F2ABED633D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Company>minfin AO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2019-10-11T12:23:00Z</dcterms:created>
  <dcterms:modified xsi:type="dcterms:W3CDTF">2019-10-11T12:24:00Z</dcterms:modified>
</cp:coreProperties>
</file>