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15" w:rsidRDefault="00535215" w:rsidP="00535215">
      <w:pPr>
        <w:pStyle w:val="ConsPlusTitle"/>
        <w:jc w:val="center"/>
        <w:outlineLvl w:val="1"/>
      </w:pPr>
      <w:r>
        <w:t>ПАСПОРТ</w:t>
      </w:r>
    </w:p>
    <w:p w:rsidR="00535215" w:rsidRDefault="00535215" w:rsidP="00535215">
      <w:pPr>
        <w:pStyle w:val="ConsPlusTitle"/>
        <w:jc w:val="center"/>
      </w:pPr>
      <w:r>
        <w:t>государственной программы Архангельской области "Охрана</w:t>
      </w:r>
    </w:p>
    <w:p w:rsidR="00535215" w:rsidRDefault="00535215" w:rsidP="00535215">
      <w:pPr>
        <w:pStyle w:val="ConsPlusTitle"/>
        <w:jc w:val="center"/>
      </w:pPr>
      <w:r>
        <w:t xml:space="preserve">окружающей среды, воспроизводство и использование </w:t>
      </w:r>
      <w:proofErr w:type="gramStart"/>
      <w:r>
        <w:t>природных</w:t>
      </w:r>
      <w:proofErr w:type="gramEnd"/>
    </w:p>
    <w:p w:rsidR="00535215" w:rsidRDefault="00535215" w:rsidP="00535215">
      <w:pPr>
        <w:pStyle w:val="ConsPlusTitle"/>
        <w:jc w:val="center"/>
      </w:pPr>
      <w:r>
        <w:t>ресурсов Архангельской области"</w:t>
      </w:r>
    </w:p>
    <w:p w:rsidR="00535215" w:rsidRDefault="00535215" w:rsidP="00535215">
      <w:pPr>
        <w:pStyle w:val="ConsPlusTitle"/>
        <w:jc w:val="center"/>
      </w:pPr>
    </w:p>
    <w:p w:rsidR="00535215" w:rsidRDefault="00535215" w:rsidP="00535215">
      <w:pPr>
        <w:pStyle w:val="ConsPlusNormal0"/>
      </w:pPr>
      <w:proofErr w:type="gramStart"/>
      <w:r>
        <w:rPr>
          <w:color w:val="392C69"/>
        </w:rPr>
        <w:t>(в ред. постановления Правительства Архангельской области</w:t>
      </w:r>
      <w:proofErr w:type="gramEnd"/>
    </w:p>
    <w:p w:rsidR="00535215" w:rsidRDefault="00535215" w:rsidP="00535215">
      <w:pPr>
        <w:pStyle w:val="ConsPlusNormal0"/>
      </w:pPr>
      <w:r>
        <w:rPr>
          <w:rFonts w:eastAsiaTheme="minorHAnsi"/>
          <w:color w:val="392C69"/>
          <w:szCs w:val="22"/>
          <w:lang w:eastAsia="en-US"/>
        </w:rPr>
        <w:t xml:space="preserve">от 20.10.2021 </w:t>
      </w:r>
      <w:hyperlink r:id="rId6" w:history="1">
        <w:r>
          <w:rPr>
            <w:rStyle w:val="a3"/>
            <w:rFonts w:eastAsiaTheme="minorHAnsi"/>
            <w:szCs w:val="22"/>
            <w:u w:val="none"/>
            <w:lang w:eastAsia="en-US"/>
          </w:rPr>
          <w:t>N 577-пп</w:t>
        </w:r>
      </w:hyperlink>
      <w:r>
        <w:rPr>
          <w:color w:val="0000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360"/>
        <w:gridCol w:w="6180"/>
      </w:tblGrid>
      <w:tr w:rsidR="00535215" w:rsidTr="0053521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 (далее - государственная программа)</w:t>
            </w:r>
          </w:p>
        </w:tc>
      </w:tr>
      <w:tr w:rsidR="00535215" w:rsidTr="0053521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535215" w:rsidTr="0053521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  <w:r>
              <w:t>министерство топливно-энергетического комплекса и жилищно-коммунального хозяйства Архангельской области (далее – министерство ТЭК и ЖКХ)</w:t>
            </w:r>
          </w:p>
          <w:p w:rsidR="00535215" w:rsidRDefault="00535215">
            <w:pPr>
              <w:pStyle w:val="ConsPlusNormal0"/>
              <w:spacing w:line="276" w:lineRule="auto"/>
              <w:rPr>
                <w:rFonts w:ascii="Times New Roman" w:hAnsi="Times New Roman"/>
                <w:spacing w:val="-2"/>
                <w:szCs w:val="28"/>
              </w:rPr>
            </w:pPr>
          </w:p>
          <w:p w:rsidR="00535215" w:rsidRDefault="00535215">
            <w:pPr>
              <w:pStyle w:val="ConsPlusNormal0"/>
              <w:spacing w:line="276" w:lineRule="auto"/>
            </w:pPr>
            <w:r>
              <w:t>агентство государственной противопожарной службы и гражданской защиты Архангельской области (далее - агентство ГПС и ГЗ);</w:t>
            </w:r>
          </w:p>
        </w:tc>
      </w:tr>
      <w:tr w:rsidR="00535215" w:rsidTr="00535215"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(в ред. </w:t>
            </w:r>
            <w:hyperlink r:id="rId7" w:history="1">
              <w:r>
                <w:rPr>
                  <w:rStyle w:val="a3"/>
                  <w:rFonts w:ascii="Calibri" w:eastAsiaTheme="minorHAnsi" w:hAnsi="Calibri" w:cs="Calibri"/>
                  <w:sz w:val="22"/>
                  <w:szCs w:val="22"/>
                  <w:u w:val="none"/>
                  <w:lang w:eastAsia="en-US"/>
                </w:rPr>
                <w:t>постановления</w:t>
              </w:r>
            </w:hyperlink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Правительства Архангельской области от </w:t>
            </w:r>
            <w:r>
              <w:rPr>
                <w:rFonts w:ascii="Calibri" w:eastAsiaTheme="minorHAnsi" w:hAnsi="Calibri" w:cs="Calibri"/>
                <w:color w:val="392C69"/>
                <w:sz w:val="22"/>
                <w:szCs w:val="22"/>
                <w:lang w:eastAsia="en-US"/>
              </w:rPr>
              <w:t xml:space="preserve">20.10.2021 </w:t>
            </w:r>
            <w:hyperlink r:id="rId8" w:history="1">
              <w:r>
                <w:rPr>
                  <w:rStyle w:val="a3"/>
                  <w:rFonts w:ascii="Calibri" w:eastAsiaTheme="minorHAnsi" w:hAnsi="Calibri" w:cs="Calibri"/>
                  <w:sz w:val="22"/>
                  <w:szCs w:val="22"/>
                  <w:u w:val="none"/>
                  <w:lang w:eastAsia="en-US"/>
                </w:rPr>
                <w:t>N 577-пп</w:t>
              </w:r>
            </w:hyperlink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535215" w:rsidTr="0053521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hyperlink r:id="rId9" w:anchor="P201" w:history="1">
              <w:r>
                <w:rPr>
                  <w:rStyle w:val="a3"/>
                  <w:u w:val="none"/>
                </w:rPr>
                <w:t>подпрограмма N 1</w:t>
              </w:r>
            </w:hyperlink>
            <w:r>
              <w:t xml:space="preserve"> "Охрана окружающей среды и обеспечение экологической безопасности Архангельской области";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hyperlink r:id="rId10" w:anchor="P395" w:history="1">
              <w:r>
                <w:rPr>
                  <w:rStyle w:val="a3"/>
                  <w:u w:val="none"/>
                </w:rPr>
                <w:t>подпрограмма N 2</w:t>
              </w:r>
            </w:hyperlink>
            <w:r>
              <w:t xml:space="preserve"> "Воспроизводство и использование природных ресурсов";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hyperlink r:id="rId11" w:anchor="P498" w:history="1">
              <w:r>
                <w:rPr>
                  <w:rStyle w:val="a3"/>
                  <w:u w:val="none"/>
                </w:rPr>
                <w:t>подпрограмма N 3</w:t>
              </w:r>
            </w:hyperlink>
            <w:r>
              <w:t xml:space="preserve"> "Развитие водохозяйственного комплекса Архангельской области"</w:t>
            </w:r>
          </w:p>
        </w:tc>
      </w:tr>
      <w:tr w:rsidR="00535215" w:rsidTr="0053521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обеспечение устойчивого существования и рационального использования охотничьих ресурсов, сохранение их биологического разнообразия;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устойчивое обеспечение экономики Архангельской области запасами минерального сырья и геологической информацией о недрах;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hyperlink r:id="rId12" w:anchor="P632" w:history="1">
              <w:r>
                <w:rPr>
                  <w:rStyle w:val="a3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535215" w:rsidTr="0053521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задача N 1 - снижение негативного воздействия на окружающую среду и ликвидация прошлого экологического ущерба на территории Архангельской области;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 xml:space="preserve">задача N 2 - сохранение </w:t>
            </w:r>
            <w:proofErr w:type="spellStart"/>
            <w:r>
              <w:t>биоразнообразия</w:t>
            </w:r>
            <w:proofErr w:type="spellEnd"/>
            <w:r>
              <w:t xml:space="preserve"> Архангельской области и поддержание экологического баланса на особо охраняемых природных территориях регионального значения Архангельской области (далее - ООПТ);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задача N 3 - повышение уровня экологической культуры населения;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задача N 4 - обеспечение сбалансированного воспроизводства, развития и рационального использования минерально-сырьевой базы общераспространенных полезных ископаемых (далее – ОПИ), подземных вод и охотничьих ресурсов для удовлетворения потребностей экономики и населения;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задача N 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</w:tc>
      </w:tr>
      <w:tr w:rsidR="00535215" w:rsidTr="00535215"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215" w:rsidRDefault="00535215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задача N 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535215" w:rsidTr="0053521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 xml:space="preserve">2020 - 2024 годы. </w:t>
            </w:r>
          </w:p>
          <w:p w:rsidR="00535215" w:rsidRDefault="00535215">
            <w:pPr>
              <w:pStyle w:val="ConsPlusNormal0"/>
              <w:spacing w:line="276" w:lineRule="auto"/>
            </w:pPr>
            <w:r>
              <w:t>Государственная программа реализуется в один этап</w:t>
            </w:r>
          </w:p>
        </w:tc>
      </w:tr>
      <w:tr w:rsidR="00535215" w:rsidTr="0053521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</w:pPr>
            <w:r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pStyle w:val="ConsPlusNormal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5" w:rsidRDefault="00535215">
            <w:pPr>
              <w:pStyle w:val="ConsPlusNormal0"/>
              <w:spacing w:line="276" w:lineRule="auto"/>
            </w:pPr>
            <w:r>
              <w:t xml:space="preserve">общий объем финансирования составляет 5 398 618,9 тыс. рублей, в том числе: </w:t>
            </w:r>
          </w:p>
          <w:p w:rsidR="00535215" w:rsidRDefault="00535215">
            <w:pPr>
              <w:pStyle w:val="ConsPlusNormal0"/>
              <w:spacing w:line="276" w:lineRule="auto"/>
            </w:pPr>
            <w:r>
              <w:t>средства федерального бюджета – 288 410,8 тыс. рублей;</w:t>
            </w:r>
          </w:p>
          <w:p w:rsidR="00535215" w:rsidRDefault="00535215">
            <w:pPr>
              <w:pStyle w:val="ConsPlusNormal0"/>
              <w:spacing w:line="276" w:lineRule="auto"/>
            </w:pPr>
            <w:r>
              <w:t>средства областного бюджета – 2 077 090,6 тыс. рублей;</w:t>
            </w:r>
          </w:p>
          <w:p w:rsidR="00535215" w:rsidRDefault="00535215">
            <w:pPr>
              <w:pStyle w:val="ConsPlusNormal0"/>
              <w:spacing w:line="276" w:lineRule="auto"/>
            </w:pPr>
            <w:r>
              <w:t>средства местных бюджетов – 79 263,5 тыс. рублей;</w:t>
            </w:r>
          </w:p>
          <w:p w:rsidR="00535215" w:rsidRDefault="00535215">
            <w:pPr>
              <w:pStyle w:val="ConsPlusNormal0"/>
              <w:spacing w:line="276" w:lineRule="auto"/>
            </w:pPr>
            <w:r>
              <w:t>внебюджетные источники – 2 953 854 тыс. рублей,</w:t>
            </w:r>
          </w:p>
          <w:p w:rsidR="00535215" w:rsidRDefault="00535215">
            <w:pPr>
              <w:pStyle w:val="ConsPlusNormal0"/>
              <w:spacing w:line="276" w:lineRule="auto"/>
            </w:pPr>
          </w:p>
        </w:tc>
      </w:tr>
      <w:tr w:rsidR="00535215" w:rsidTr="00535215"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15" w:rsidRDefault="00535215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(в ред. </w:t>
            </w:r>
            <w:hyperlink r:id="rId13" w:history="1">
              <w:r>
                <w:rPr>
                  <w:rStyle w:val="a3"/>
                  <w:rFonts w:ascii="Calibri" w:eastAsiaTheme="minorHAnsi" w:hAnsi="Calibri" w:cs="Calibri"/>
                  <w:sz w:val="22"/>
                  <w:szCs w:val="22"/>
                  <w:u w:val="none"/>
                  <w:lang w:eastAsia="en-US"/>
                </w:rPr>
                <w:t>постановления</w:t>
              </w:r>
            </w:hyperlink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Правительства Архангельской области от </w:t>
            </w:r>
            <w:r>
              <w:rPr>
                <w:rFonts w:ascii="Calibri" w:eastAsiaTheme="minorHAnsi" w:hAnsi="Calibri" w:cs="Calibri"/>
                <w:color w:val="392C69"/>
                <w:sz w:val="22"/>
                <w:szCs w:val="22"/>
                <w:lang w:eastAsia="en-US"/>
              </w:rPr>
              <w:t xml:space="preserve">20.10.2021 </w:t>
            </w:r>
            <w:hyperlink r:id="rId14" w:history="1">
              <w:r>
                <w:rPr>
                  <w:rStyle w:val="a3"/>
                  <w:rFonts w:ascii="Calibri" w:eastAsiaTheme="minorHAnsi" w:hAnsi="Calibri" w:cs="Calibri"/>
                  <w:sz w:val="22"/>
                  <w:szCs w:val="22"/>
                  <w:u w:val="none"/>
                  <w:lang w:eastAsia="en-US"/>
                </w:rPr>
                <w:t>N 577-пп</w:t>
              </w:r>
            </w:hyperlink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</w:tr>
    </w:tbl>
    <w:p w:rsidR="00A02F4B" w:rsidRDefault="00A02F4B"/>
    <w:sectPr w:rsidR="00A02F4B" w:rsidSect="0053521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15" w:rsidRDefault="00535215" w:rsidP="00535215">
      <w:pPr>
        <w:spacing w:line="240" w:lineRule="auto"/>
      </w:pPr>
      <w:r>
        <w:separator/>
      </w:r>
    </w:p>
  </w:endnote>
  <w:endnote w:type="continuationSeparator" w:id="0">
    <w:p w:rsidR="00535215" w:rsidRDefault="00535215" w:rsidP="00535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15" w:rsidRDefault="00535215" w:rsidP="00535215">
      <w:pPr>
        <w:spacing w:line="240" w:lineRule="auto"/>
      </w:pPr>
      <w:r>
        <w:separator/>
      </w:r>
    </w:p>
  </w:footnote>
  <w:footnote w:type="continuationSeparator" w:id="0">
    <w:p w:rsidR="00535215" w:rsidRDefault="00535215" w:rsidP="005352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9282"/>
      <w:docPartObj>
        <w:docPartGallery w:val="Page Numbers (Top of Page)"/>
        <w:docPartUnique/>
      </w:docPartObj>
    </w:sdtPr>
    <w:sdtContent>
      <w:p w:rsidR="00535215" w:rsidRDefault="0053521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35215" w:rsidRDefault="005352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215"/>
    <w:rsid w:val="00181073"/>
    <w:rsid w:val="00286500"/>
    <w:rsid w:val="003624D4"/>
    <w:rsid w:val="0038090C"/>
    <w:rsid w:val="00396C4A"/>
    <w:rsid w:val="004959E9"/>
    <w:rsid w:val="00535215"/>
    <w:rsid w:val="006747FC"/>
    <w:rsid w:val="0072106F"/>
    <w:rsid w:val="00803500"/>
    <w:rsid w:val="00811F8A"/>
    <w:rsid w:val="0083549F"/>
    <w:rsid w:val="009447A8"/>
    <w:rsid w:val="00986AAB"/>
    <w:rsid w:val="009B237C"/>
    <w:rsid w:val="009D6EF0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1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3521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52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521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21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52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215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B2DCBB58F141917B211725F1388B18758C3C645124F84AE939A4277071CAEE6AE6C288F33E2CA914A0774FEB9FA69402FAED40AB9FE032401C62BmFN" TargetMode="External"/><Relationship Id="rId13" Type="http://schemas.openxmlformats.org/officeDocument/2006/relationships/hyperlink" Target="consultantplus://offline/ref=990162C965AC0F7759CEAA63607EDC5E42D0F7B3E09A1949D7BD69EE41EEA13D69709D2DA4956FB80487645083F2DBD0E25577E953FBEC57A30615IAp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0162C965AC0F7759CEAA63607EDC5E42D0F7B3E09A1949D7BD69EE41EEA13D69709D2DA4956FB80487645083F2DBD0E25577E953FBEC57A30615IApFL" TargetMode="External"/><Relationship Id="rId12" Type="http://schemas.openxmlformats.org/officeDocument/2006/relationships/hyperlink" Target="file:///G:\groups1\all\Surovtseva\&#1041;&#1102;&#1076;&#1078;&#1077;&#1090;2022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B2DCBB58F141917B211725F1388B18758C3C645124F84AE939A4277071CAEE6AE6C288F33E2CA914A0774FEB9FA69402FAED40AB9FE032401C62BmFN" TargetMode="External"/><Relationship Id="rId11" Type="http://schemas.openxmlformats.org/officeDocument/2006/relationships/hyperlink" Target="file:///G:\groups1\all\Surovtseva\&#1041;&#1102;&#1076;&#1078;&#1077;&#1090;2022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file:///G:\groups1\all\Surovtseva\&#1041;&#1102;&#1076;&#1078;&#1077;&#1090;2022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2\1-&#1055;&#1077;&#1088;&#1074;&#1086;&#1077;%20&#1095;&#1090;&#1077;&#1085;&#1080;&#1077;\301-10-&#1043;&#1055;%20&#1054;&#1093;&#1088;&#1072;&#1085;&#1072;%20&#1086;&#1082;&#1088;&#1091;&#1078;&#1072;&#1102;&#1097;&#1077;&#1081;%20&#1089;&#1088;&#1077;&#1076;&#1099;.docx" TargetMode="External"/><Relationship Id="rId14" Type="http://schemas.openxmlformats.org/officeDocument/2006/relationships/hyperlink" Target="consultantplus://offline/ref=B89B2DCBB58F141917B211725F1388B18758C3C645124F84AE939A4277071CAEE6AE6C288F33E2CA914A0774FEB9FA69402FAED40AB9FE032401C62B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Company>minfin AO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2021-10-28T07:39:00Z</dcterms:created>
  <dcterms:modified xsi:type="dcterms:W3CDTF">2021-10-28T07:40:00Z</dcterms:modified>
</cp:coreProperties>
</file>