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B01FEB" w:rsidTr="00B01FEB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C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B01FE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697E" w:rsidRDefault="00C7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FEB" w:rsidTr="00B01FE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97E" w:rsidRDefault="00C7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15</w:t>
            </w:r>
          </w:p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B01FEB" w:rsidTr="00B01F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FEB" w:rsidTr="00B01F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97E" w:rsidRDefault="00C7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B01FEB" w:rsidTr="00B01F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97E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образований Архангельской области </w:t>
            </w:r>
          </w:p>
          <w:p w:rsidR="00C7697E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обеспечение условий для развития кадрового потенциала муниципальных образовательных организаций в Архангельской области на 2022 год </w:t>
            </w:r>
          </w:p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2023 и 2024 годов</w:t>
            </w:r>
          </w:p>
        </w:tc>
      </w:tr>
      <w:tr w:rsidR="00B01FEB" w:rsidRPr="00C7697E" w:rsidTr="00C7697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Pr="00C7697E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Pr="00C7697E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Pr="00C7697E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1FEB" w:rsidRDefault="00B01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430" w:type="dxa"/>
        <w:tblInd w:w="5" w:type="dxa"/>
        <w:tblLayout w:type="fixed"/>
        <w:tblLook w:val="0000"/>
      </w:tblPr>
      <w:tblGrid>
        <w:gridCol w:w="5387"/>
        <w:gridCol w:w="1276"/>
        <w:gridCol w:w="1275"/>
        <w:gridCol w:w="1276"/>
        <w:gridCol w:w="216"/>
      </w:tblGrid>
      <w:tr w:rsidR="00B01FEB" w:rsidTr="00C769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Pr="00C7697E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Pr="00C7697E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Pr="00C7697E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Pr="00C7697E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160 919,54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48 275,86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33 983,00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33 983,00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112 643,68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112 643,68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193 103,45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177 011,49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48 275,86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48 275,86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67 967,00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64 367,82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177 011,49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67 967,00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64 367,82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38 838,00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38 838,00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112 643,68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112 643,68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225 287,36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112 643,68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128 735,63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112 643,68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1 496 551,72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461 203,00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461 203,00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1 416 091,95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393 237,00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112 643,68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82 531,00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128 735,63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97 095,00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97 095,00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128 735,63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7 595,41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1FEB" w:rsidTr="00C7697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1FEB" w:rsidRDefault="00B0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B01FEB" w:rsidRDefault="00B01FEB"/>
    <w:sectPr w:rsidR="00B01FE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1FEB"/>
    <w:rsid w:val="00B01FEB"/>
    <w:rsid w:val="00C7697E"/>
    <w:rsid w:val="00FC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minfin AO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03.02.2022 12:37:04</dc:subject>
  <dc:creator>Keysystems.DWH2.ReportDesigner</dc:creator>
  <cp:lastModifiedBy>minfin user</cp:lastModifiedBy>
  <cp:revision>2</cp:revision>
  <cp:lastPrinted>2022-02-24T11:30:00Z</cp:lastPrinted>
  <dcterms:created xsi:type="dcterms:W3CDTF">2022-02-28T09:56:00Z</dcterms:created>
  <dcterms:modified xsi:type="dcterms:W3CDTF">2022-02-28T09:56:00Z</dcterms:modified>
</cp:coreProperties>
</file>