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FE" w:rsidRDefault="00E11AFE" w:rsidP="00E11AF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E11AFE" w:rsidRDefault="00E11AFE" w:rsidP="00E11AF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Архангельской области</w:t>
      </w:r>
    </w:p>
    <w:p w:rsidR="00E11AFE" w:rsidRDefault="00E11AFE" w:rsidP="00E11AF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«Развитие образования и науки Архангельской области»</w:t>
      </w:r>
    </w:p>
    <w:p w:rsidR="00E11AFE" w:rsidRDefault="00E11AFE" w:rsidP="00E11AFE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88"/>
        <w:gridCol w:w="360"/>
        <w:gridCol w:w="6633"/>
      </w:tblGrid>
      <w:tr w:rsidR="00E11AFE" w:rsidTr="00E11AF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«Развитие образования и науки Архангельской области» (далее - государственная программа)</w:t>
            </w:r>
          </w:p>
        </w:tc>
      </w:tr>
      <w:tr w:rsidR="00E11AFE" w:rsidTr="00E11AF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Архангельской области (далее - министерство образования)</w:t>
            </w:r>
          </w:p>
        </w:tc>
      </w:tr>
      <w:tr w:rsidR="00E11AFE" w:rsidTr="00E11AFE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строительства и архитектуры Архангельской области (далее - министерство строительства и архитектуры);</w:t>
            </w:r>
          </w:p>
        </w:tc>
      </w:tr>
      <w:tr w:rsidR="00E11AFE" w:rsidTr="00E11AF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культуры Архангельской области (далее - министерство культуры);</w:t>
            </w:r>
          </w:p>
        </w:tc>
      </w:tr>
      <w:tr w:rsidR="00E11AFE" w:rsidTr="00E11AF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здравоохранения Архангельской области (далее - министерство здравоохранения)</w:t>
            </w:r>
          </w:p>
        </w:tc>
      </w:tr>
      <w:tr w:rsidR="00E11AFE" w:rsidTr="00E11AFE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rPr>
                <w:rFonts w:ascii="Times New Roman" w:hAnsi="Times New Roman" w:cs="Times New Roman"/>
              </w:rPr>
            </w:pPr>
            <w:hyperlink r:id="rId6" w:anchor="P257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подпрограмма № 1</w:t>
              </w:r>
            </w:hyperlink>
            <w:r>
              <w:rPr>
                <w:rFonts w:ascii="Times New Roman" w:hAnsi="Times New Roman" w:cs="Times New Roman"/>
              </w:rPr>
              <w:t xml:space="preserve"> «Развитие общего и дополнительного образования»;</w:t>
            </w:r>
          </w:p>
        </w:tc>
      </w:tr>
      <w:tr w:rsidR="00E11AFE" w:rsidTr="00E11AF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rPr>
                <w:rFonts w:ascii="Times New Roman" w:hAnsi="Times New Roman" w:cs="Times New Roman"/>
              </w:rPr>
            </w:pPr>
            <w:hyperlink r:id="rId7" w:anchor="P429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подпрограмма № 2</w:t>
              </w:r>
            </w:hyperlink>
            <w:r>
              <w:rPr>
                <w:rFonts w:ascii="Times New Roman" w:hAnsi="Times New Roman" w:cs="Times New Roman"/>
              </w:rPr>
              <w:t xml:space="preserve"> «Содержание,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здоровья»;</w:t>
            </w:r>
          </w:p>
        </w:tc>
      </w:tr>
      <w:tr w:rsidR="00E11AFE" w:rsidTr="00E11AF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3 «Развитие среднего профессионального образования»;</w:t>
            </w:r>
          </w:p>
        </w:tc>
      </w:tr>
      <w:tr w:rsidR="00E11AFE" w:rsidTr="00E11AF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4 «Совершенствование системы предоставления услуг в сфере образования»;</w:t>
            </w:r>
          </w:p>
        </w:tc>
      </w:tr>
      <w:tr w:rsidR="00E11AFE" w:rsidTr="00E11AF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№ 6 «Наследие М.В.Ломоносова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развитии Архангельской области»;</w:t>
            </w:r>
          </w:p>
        </w:tc>
      </w:tr>
      <w:tr w:rsidR="00E11AFE" w:rsidTr="00E11AF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7 «Строительство и капитальный ремонт объектов инфраструктуры системы образования в Архангельской области»</w:t>
            </w:r>
          </w:p>
        </w:tc>
      </w:tr>
      <w:tr w:rsidR="00E11AFE" w:rsidTr="00E11AF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повышение доступности, качества и эффективности образования в Архангельской области с учетом запросов личности, общества и государства.</w:t>
            </w:r>
          </w:p>
          <w:p w:rsidR="00E11AFE" w:rsidRDefault="00E11AFE">
            <w:pPr>
              <w:pStyle w:val="ConsPlusNormal0"/>
              <w:rPr>
                <w:rFonts w:ascii="Times New Roman" w:hAnsi="Times New Roman" w:cs="Times New Roman"/>
              </w:rPr>
            </w:pPr>
            <w:hyperlink r:id="rId8" w:anchor="P1243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Перечень</w:t>
              </w:r>
            </w:hyperlink>
            <w:r>
              <w:rPr>
                <w:rFonts w:ascii="Times New Roman" w:hAnsi="Times New Roman" w:cs="Times New Roman"/>
              </w:rPr>
              <w:t xml:space="preserve"> целевых показателей государственной программы приведен в приложении № 1 к государственной программе</w:t>
            </w:r>
          </w:p>
        </w:tc>
      </w:tr>
      <w:tr w:rsidR="00E11AFE" w:rsidTr="00E11AFE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№ 1 - обеспечение доступности и качества общего и дополнительного образования, соответствующего потребностям граждан, требованиям инновационного социально-экономического развития Архангельской области;</w:t>
            </w:r>
          </w:p>
        </w:tc>
      </w:tr>
      <w:tr w:rsidR="00E11AFE" w:rsidTr="00E11AF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№ 2 -  повышение качества жизни детей-сирот и детей, оставшихся без попечения родителей, лиц из числа детей-сирот и детей, оставшихся без попечения родителей, детей с ограниченными </w:t>
            </w:r>
            <w:r>
              <w:rPr>
                <w:sz w:val="22"/>
                <w:szCs w:val="22"/>
              </w:rPr>
              <w:lastRenderedPageBreak/>
              <w:t>возможностями здоровья;</w:t>
            </w:r>
          </w:p>
        </w:tc>
      </w:tr>
      <w:tr w:rsidR="00E11AFE" w:rsidTr="00E11AF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№ 3 - обеспечение потребностей экономики Архангельской области в квалифицированных кадрах со средним профессиональным образованием;</w:t>
            </w:r>
          </w:p>
        </w:tc>
      </w:tr>
      <w:tr w:rsidR="00E11AFE" w:rsidTr="00E11AF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№ 4 - создание условий для предоставления качественных услуг в сфере образования;</w:t>
            </w:r>
          </w:p>
        </w:tc>
      </w:tr>
      <w:tr w:rsidR="00E11AFE" w:rsidTr="00E11AF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№ 5 - создание условий для развития научного потенциала Архангельской области посредством научного сопровождения основных направлений социально-экономического развития Архангельской области;</w:t>
            </w:r>
          </w:p>
        </w:tc>
      </w:tr>
      <w:tr w:rsidR="00E11AFE" w:rsidTr="00E11AF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№ 6 - создание социально-экономических и </w:t>
            </w:r>
            <w:proofErr w:type="spellStart"/>
            <w:r>
              <w:rPr>
                <w:sz w:val="22"/>
                <w:szCs w:val="22"/>
              </w:rPr>
              <w:t>социокультурных</w:t>
            </w:r>
            <w:proofErr w:type="spellEnd"/>
            <w:r>
              <w:rPr>
                <w:sz w:val="22"/>
                <w:szCs w:val="22"/>
              </w:rPr>
              <w:t xml:space="preserve"> условий для сохранения и развития наследия М.В.Ломоносова;</w:t>
            </w:r>
          </w:p>
        </w:tc>
      </w:tr>
      <w:tr w:rsidR="00E11AFE" w:rsidTr="00E11AF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AFE" w:rsidRDefault="00E11AF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AFE" w:rsidRDefault="00E11AF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№ 7 - развитие сети образовательных организаций, реализующих программы дошкольного, начального общего, основного общего, среднего общего, среднего профессионального образования, дополнительные общеобразовательные программы, создание в них современных условий обучения, обеспечение государственных гарантий доступности общего и профессионального образования, а также дополнительного образования детей в Архангельской области</w:t>
            </w:r>
          </w:p>
        </w:tc>
      </w:tr>
      <w:tr w:rsidR="00E11AFE" w:rsidTr="00E11AF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2021 - 2025 годы.</w:t>
            </w:r>
          </w:p>
          <w:p w:rsidR="00E11AFE" w:rsidRDefault="00E11AF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реализуется в один этап</w:t>
            </w:r>
          </w:p>
        </w:tc>
      </w:tr>
      <w:tr w:rsidR="00E11AFE" w:rsidTr="00E11AF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Объемы</w:t>
            </w:r>
          </w:p>
          <w:p w:rsidR="00E11AFE" w:rsidRDefault="00E11AF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бюджетных</w:t>
            </w:r>
          </w:p>
          <w:p w:rsidR="00E11AFE" w:rsidRDefault="00E11A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ассигнований</w:t>
            </w:r>
          </w:p>
          <w:p w:rsidR="00E11AFE" w:rsidRDefault="00E11A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FE" w:rsidRDefault="00E11A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FE" w:rsidRDefault="00E11A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объем финансирования государственной программы составляет 168 278 268,7 тыс. рублей, в том числе:</w:t>
            </w:r>
          </w:p>
          <w:p w:rsidR="00E11AFE" w:rsidRDefault="00E11A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федерального бюджета – 18 313 045,7 тыс. рублей;</w:t>
            </w:r>
          </w:p>
          <w:p w:rsidR="00E11AFE" w:rsidRDefault="00E11A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областного бюджета – 143 985 957,9 тыс. рублей;</w:t>
            </w:r>
          </w:p>
          <w:p w:rsidR="00E11AFE" w:rsidRDefault="00E11A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ПАО «Газпром» – 486 791,8 тыс. рублей;</w:t>
            </w:r>
          </w:p>
          <w:p w:rsidR="00E11AFE" w:rsidRDefault="00E11A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местных бюджетов – 3 743 494,0 тыс. рублей;</w:t>
            </w:r>
          </w:p>
          <w:p w:rsidR="00E11AFE" w:rsidRDefault="00E11A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средства – 1 748 979,3 тыс. рублей</w:t>
            </w:r>
          </w:p>
        </w:tc>
      </w:tr>
    </w:tbl>
    <w:p w:rsidR="00E11AFE" w:rsidRDefault="00E11AFE" w:rsidP="00E11AFE">
      <w:pPr>
        <w:pStyle w:val="ConsPlusNormal0"/>
        <w:jc w:val="both"/>
        <w:rPr>
          <w:rFonts w:ascii="Times New Roman" w:hAnsi="Times New Roman" w:cs="Times New Roman"/>
        </w:rPr>
      </w:pPr>
    </w:p>
    <w:p w:rsidR="00A02F4B" w:rsidRDefault="00A02F4B"/>
    <w:sectPr w:rsidR="00A02F4B" w:rsidSect="00A02F4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AFE" w:rsidRDefault="00E11AFE" w:rsidP="00E11AFE">
      <w:r>
        <w:separator/>
      </w:r>
    </w:p>
  </w:endnote>
  <w:endnote w:type="continuationSeparator" w:id="0">
    <w:p w:rsidR="00E11AFE" w:rsidRDefault="00E11AFE" w:rsidP="00E11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985"/>
      <w:docPartObj>
        <w:docPartGallery w:val="Page Numbers (Bottom of Page)"/>
        <w:docPartUnique/>
      </w:docPartObj>
    </w:sdtPr>
    <w:sdtContent>
      <w:p w:rsidR="00E11AFE" w:rsidRDefault="00E11AFE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11AFE" w:rsidRDefault="00E11A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AFE" w:rsidRDefault="00E11AFE" w:rsidP="00E11AFE">
      <w:r>
        <w:separator/>
      </w:r>
    </w:p>
  </w:footnote>
  <w:footnote w:type="continuationSeparator" w:id="0">
    <w:p w:rsidR="00E11AFE" w:rsidRDefault="00E11AFE" w:rsidP="00E11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AFE"/>
    <w:rsid w:val="00181073"/>
    <w:rsid w:val="00286500"/>
    <w:rsid w:val="00316534"/>
    <w:rsid w:val="003624D4"/>
    <w:rsid w:val="0038090C"/>
    <w:rsid w:val="00396C4A"/>
    <w:rsid w:val="004959E9"/>
    <w:rsid w:val="004A0D9B"/>
    <w:rsid w:val="006747FC"/>
    <w:rsid w:val="0072106F"/>
    <w:rsid w:val="00803500"/>
    <w:rsid w:val="00811F8A"/>
    <w:rsid w:val="0083549F"/>
    <w:rsid w:val="00932E35"/>
    <w:rsid w:val="00936054"/>
    <w:rsid w:val="009447A8"/>
    <w:rsid w:val="00986AAB"/>
    <w:rsid w:val="009B237C"/>
    <w:rsid w:val="009E1B94"/>
    <w:rsid w:val="00A02F4B"/>
    <w:rsid w:val="00A139D0"/>
    <w:rsid w:val="00A6605E"/>
    <w:rsid w:val="00A71A08"/>
    <w:rsid w:val="00B16006"/>
    <w:rsid w:val="00B342C0"/>
    <w:rsid w:val="00B35EE3"/>
    <w:rsid w:val="00B5152B"/>
    <w:rsid w:val="00C360DC"/>
    <w:rsid w:val="00C51F3E"/>
    <w:rsid w:val="00E11AFE"/>
    <w:rsid w:val="00EB0265"/>
    <w:rsid w:val="00EC76EC"/>
    <w:rsid w:val="00F4221B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11AFE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E11AF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11A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11AF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11A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1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11A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1A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41;&#1102;&#1076;&#1078;&#1077;&#1090;2023\1-&#1055;&#1077;&#1088;&#1074;&#1086;&#1077;%20&#1095;&#1090;&#1077;&#1085;&#1080;&#1077;\316-02-&#1043;&#1055;%20&#1054;&#1041;&#1088;&#1072;&#1079;&#1086;&#1074;&#1072;&#1085;&#1080;&#1077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41;&#1102;&#1076;&#1078;&#1077;&#1090;2023\1-&#1055;&#1077;&#1088;&#1074;&#1086;&#1077;%20&#1095;&#1090;&#1077;&#1085;&#1080;&#1077;\316-02-&#1043;&#1055;%20&#1054;&#1041;&#1088;&#1072;&#1079;&#1086;&#1074;&#1072;&#1085;&#1080;&#1077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3\1-&#1055;&#1077;&#1088;&#1074;&#1086;&#1077;%20&#1095;&#1090;&#1077;&#1085;&#1080;&#1077;\316-02-&#1043;&#1055;%20&#1054;&#1041;&#1088;&#1072;&#1079;&#1086;&#1074;&#1072;&#1085;&#1080;&#1077;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Company>minfin AO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2022-10-13T05:17:00Z</dcterms:created>
  <dcterms:modified xsi:type="dcterms:W3CDTF">2022-10-13T05:18:00Z</dcterms:modified>
</cp:coreProperties>
</file>