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F79" w:rsidRDefault="00436F79" w:rsidP="00436F79">
      <w:pPr>
        <w:pStyle w:val="ConsPlusNormal"/>
        <w:jc w:val="both"/>
      </w:pPr>
    </w:p>
    <w:p w:rsidR="00436F79" w:rsidRDefault="00436F79" w:rsidP="00436F79">
      <w:pPr>
        <w:pStyle w:val="ConsPlusTitle"/>
        <w:jc w:val="center"/>
        <w:outlineLvl w:val="1"/>
      </w:pPr>
      <w:r>
        <w:t>ПАСПОРТ</w:t>
      </w:r>
    </w:p>
    <w:p w:rsidR="00436F79" w:rsidRDefault="00436F79" w:rsidP="00436F79">
      <w:pPr>
        <w:pStyle w:val="ConsPlusTitle"/>
        <w:jc w:val="center"/>
      </w:pPr>
      <w:r>
        <w:t>государственной программы Архангельской области</w:t>
      </w:r>
    </w:p>
    <w:p w:rsidR="00436F79" w:rsidRDefault="00436F79" w:rsidP="00436F79">
      <w:pPr>
        <w:pStyle w:val="ConsPlusTitle"/>
        <w:jc w:val="center"/>
      </w:pPr>
      <w:r>
        <w:t>"Охрана окружающей среды, воспроизводство и использование</w:t>
      </w:r>
    </w:p>
    <w:p w:rsidR="00436F79" w:rsidRDefault="00436F79" w:rsidP="00436F79">
      <w:pPr>
        <w:pStyle w:val="ConsPlusTitle"/>
        <w:jc w:val="center"/>
      </w:pPr>
      <w:r>
        <w:t>природных ресурсов Архангельской области"</w:t>
      </w:r>
    </w:p>
    <w:p w:rsidR="00436F79" w:rsidRDefault="00436F79" w:rsidP="00436F7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4"/>
        <w:gridCol w:w="340"/>
        <w:gridCol w:w="6690"/>
      </w:tblGrid>
      <w:tr w:rsidR="00436F79" w:rsidTr="00436F79">
        <w:tc>
          <w:tcPr>
            <w:tcW w:w="1984" w:type="dxa"/>
            <w:hideMark/>
          </w:tcPr>
          <w:p w:rsidR="00436F79" w:rsidRDefault="00436F79">
            <w:pPr>
              <w:pStyle w:val="ConsPlusNormal"/>
              <w:spacing w:line="276" w:lineRule="auto"/>
            </w:pPr>
            <w:r>
              <w:t>Наименование государственной программы</w:t>
            </w:r>
          </w:p>
        </w:tc>
        <w:tc>
          <w:tcPr>
            <w:tcW w:w="340" w:type="dxa"/>
            <w:hideMark/>
          </w:tcPr>
          <w:p w:rsidR="00436F79" w:rsidRDefault="00436F79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6690" w:type="dxa"/>
            <w:hideMark/>
          </w:tcPr>
          <w:p w:rsidR="00436F79" w:rsidRDefault="00436F79">
            <w:pPr>
              <w:pStyle w:val="ConsPlusNormal"/>
              <w:spacing w:line="276" w:lineRule="auto"/>
            </w:pPr>
            <w: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области" (далее - государственная программа)</w:t>
            </w:r>
          </w:p>
        </w:tc>
      </w:tr>
      <w:tr w:rsidR="00436F79" w:rsidTr="00436F79">
        <w:tc>
          <w:tcPr>
            <w:tcW w:w="1984" w:type="dxa"/>
            <w:hideMark/>
          </w:tcPr>
          <w:p w:rsidR="00436F79" w:rsidRDefault="00436F79">
            <w:pPr>
              <w:pStyle w:val="ConsPlusNormal"/>
              <w:spacing w:line="276" w:lineRule="auto"/>
            </w:pPr>
            <w:r>
              <w:t>Ответственный исполнитель государственной программы</w:t>
            </w:r>
          </w:p>
        </w:tc>
        <w:tc>
          <w:tcPr>
            <w:tcW w:w="340" w:type="dxa"/>
            <w:hideMark/>
          </w:tcPr>
          <w:p w:rsidR="00436F79" w:rsidRDefault="00436F79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6690" w:type="dxa"/>
            <w:hideMark/>
          </w:tcPr>
          <w:p w:rsidR="00436F79" w:rsidRDefault="00436F79">
            <w:pPr>
              <w:pStyle w:val="ConsPlusNormal"/>
              <w:spacing w:line="276" w:lineRule="auto"/>
            </w:pPr>
            <w:r>
              <w:t>министерство природных ресурсов и лесопромышленного комплекса Архангельской области (далее - министерство природных ресурсов и лесопромышленного комплекса)</w:t>
            </w:r>
          </w:p>
        </w:tc>
      </w:tr>
      <w:tr w:rsidR="00436F79" w:rsidTr="00436F79">
        <w:tc>
          <w:tcPr>
            <w:tcW w:w="1984" w:type="dxa"/>
            <w:hideMark/>
          </w:tcPr>
          <w:p w:rsidR="00436F79" w:rsidRDefault="00436F79">
            <w:pPr>
              <w:pStyle w:val="ConsPlusNormal"/>
              <w:spacing w:line="276" w:lineRule="auto"/>
            </w:pPr>
            <w:r>
              <w:t>Соисполнители государственной программы</w:t>
            </w:r>
          </w:p>
        </w:tc>
        <w:tc>
          <w:tcPr>
            <w:tcW w:w="340" w:type="dxa"/>
            <w:hideMark/>
          </w:tcPr>
          <w:p w:rsidR="00436F79" w:rsidRDefault="00436F79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6690" w:type="dxa"/>
            <w:hideMark/>
          </w:tcPr>
          <w:p w:rsidR="00436F79" w:rsidRDefault="00436F79">
            <w:pPr>
              <w:pStyle w:val="ConsPlusNormal"/>
              <w:spacing w:line="276" w:lineRule="auto"/>
            </w:pPr>
            <w:r>
              <w:t>министерство строительства и архитектуры Архангельской области (далее - министерство строительства и архитектуры);</w:t>
            </w:r>
          </w:p>
          <w:p w:rsidR="00436F79" w:rsidRDefault="00436F79">
            <w:pPr>
              <w:pStyle w:val="ConsPlusNormal"/>
              <w:spacing w:line="276" w:lineRule="auto"/>
            </w:pPr>
            <w:r>
              <w:t>агентство государственной противопожарной службы и гражданской защиты Архангельской области (далее - агентство ГПС и ГЗ);</w:t>
            </w:r>
          </w:p>
          <w:p w:rsidR="00436F79" w:rsidRDefault="00436F79">
            <w:pPr>
              <w:pStyle w:val="ConsPlusNormal"/>
              <w:spacing w:line="276" w:lineRule="auto"/>
            </w:pPr>
            <w:r>
              <w:t>министерство топливно-энергетического комплекса и жилищно-коммунального хозяйства Архангельской области (далее - министерство ТЭК и ЖКХ);</w:t>
            </w:r>
          </w:p>
          <w:p w:rsidR="00436F79" w:rsidRDefault="00436F79">
            <w:pPr>
              <w:pStyle w:val="ConsPlusNormal"/>
              <w:spacing w:line="276" w:lineRule="auto"/>
            </w:pPr>
            <w:r>
              <w:t>министерство имущественных отношений Архангельской области (далее - министерство имущественных отношений);</w:t>
            </w:r>
          </w:p>
          <w:p w:rsidR="00436F79" w:rsidRDefault="00436F79">
            <w:pPr>
              <w:pStyle w:val="ConsPlusNormal"/>
              <w:spacing w:line="276" w:lineRule="auto"/>
            </w:pPr>
            <w:r>
              <w:t>министерство связи и информационных технологий Архангельской области (далее - министерство связи и информационных технологий)</w:t>
            </w:r>
          </w:p>
        </w:tc>
      </w:tr>
      <w:tr w:rsidR="00436F79" w:rsidTr="00436F79">
        <w:tc>
          <w:tcPr>
            <w:tcW w:w="9014" w:type="dxa"/>
            <w:gridSpan w:val="3"/>
            <w:hideMark/>
          </w:tcPr>
          <w:p w:rsidR="00436F79" w:rsidRDefault="00436F79">
            <w:pPr>
              <w:pStyle w:val="ConsPlusNormal"/>
              <w:spacing w:line="276" w:lineRule="auto"/>
              <w:jc w:val="both"/>
            </w:pPr>
          </w:p>
        </w:tc>
      </w:tr>
      <w:tr w:rsidR="00436F79" w:rsidTr="00436F79">
        <w:tc>
          <w:tcPr>
            <w:tcW w:w="1984" w:type="dxa"/>
            <w:hideMark/>
          </w:tcPr>
          <w:p w:rsidR="00436F79" w:rsidRDefault="00436F79">
            <w:pPr>
              <w:pStyle w:val="ConsPlusNormal"/>
              <w:spacing w:line="276" w:lineRule="auto"/>
            </w:pPr>
            <w:r>
              <w:t>Подпрограммы государственной программы</w:t>
            </w:r>
          </w:p>
        </w:tc>
        <w:tc>
          <w:tcPr>
            <w:tcW w:w="340" w:type="dxa"/>
            <w:hideMark/>
          </w:tcPr>
          <w:p w:rsidR="00436F79" w:rsidRDefault="00436F79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6690" w:type="dxa"/>
            <w:hideMark/>
          </w:tcPr>
          <w:p w:rsidR="00436F79" w:rsidRDefault="00436F79">
            <w:pPr>
              <w:pStyle w:val="ConsPlusNormal"/>
              <w:spacing w:line="276" w:lineRule="auto"/>
            </w:pPr>
            <w:hyperlink r:id="rId6" w:anchor="Par178" w:tooltip="2.1. ПАСПОРТ" w:history="1">
              <w:r>
                <w:rPr>
                  <w:rStyle w:val="a3"/>
                  <w:u w:val="none"/>
                </w:rPr>
                <w:t>подпрограмма N 1</w:t>
              </w:r>
            </w:hyperlink>
            <w:r>
              <w:t xml:space="preserve"> "Охрана окружающей среды и обеспечение экологической безопасности Архангельской области";</w:t>
            </w:r>
          </w:p>
          <w:p w:rsidR="00436F79" w:rsidRDefault="00436F79">
            <w:pPr>
              <w:pStyle w:val="ConsPlusNormal"/>
              <w:spacing w:line="276" w:lineRule="auto"/>
            </w:pPr>
            <w:hyperlink r:id="rId7" w:anchor="Par326" w:tooltip="2.4. ПАСПОРТ" w:history="1">
              <w:r>
                <w:rPr>
                  <w:rStyle w:val="a3"/>
                  <w:u w:val="none"/>
                </w:rPr>
                <w:t>подпрограмма N 2</w:t>
              </w:r>
            </w:hyperlink>
            <w:r>
              <w:t xml:space="preserve"> "Воспроизводство и использование природных ресурсов";</w:t>
            </w:r>
          </w:p>
          <w:p w:rsidR="00436F79" w:rsidRDefault="00436F79">
            <w:pPr>
              <w:pStyle w:val="ConsPlusNormal"/>
              <w:spacing w:line="276" w:lineRule="auto"/>
            </w:pPr>
            <w:hyperlink r:id="rId8" w:anchor="Par416" w:tooltip="2.7. ПАСПОРТ" w:history="1">
              <w:r>
                <w:rPr>
                  <w:rStyle w:val="a3"/>
                  <w:u w:val="none"/>
                </w:rPr>
                <w:t>подпрограмма N 3</w:t>
              </w:r>
            </w:hyperlink>
            <w:r>
              <w:t xml:space="preserve"> "Развитие водохозяйственного комплекса Архангельской области"</w:t>
            </w:r>
          </w:p>
        </w:tc>
      </w:tr>
      <w:tr w:rsidR="00436F79" w:rsidTr="00436F79">
        <w:tc>
          <w:tcPr>
            <w:tcW w:w="1984" w:type="dxa"/>
            <w:hideMark/>
          </w:tcPr>
          <w:p w:rsidR="00436F79" w:rsidRDefault="00436F79">
            <w:pPr>
              <w:pStyle w:val="ConsPlusNormal"/>
              <w:spacing w:line="276" w:lineRule="auto"/>
            </w:pPr>
            <w:r>
              <w:t>Цели государственной программы</w:t>
            </w:r>
          </w:p>
        </w:tc>
        <w:tc>
          <w:tcPr>
            <w:tcW w:w="340" w:type="dxa"/>
            <w:hideMark/>
          </w:tcPr>
          <w:p w:rsidR="00436F79" w:rsidRDefault="00436F79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6690" w:type="dxa"/>
            <w:hideMark/>
          </w:tcPr>
          <w:p w:rsidR="00436F79" w:rsidRDefault="00436F79">
            <w:pPr>
              <w:pStyle w:val="ConsPlusNormal"/>
              <w:spacing w:line="276" w:lineRule="auto"/>
            </w:pPr>
            <w:r>
              <w:t>стабилизация и улучшение экологической обстановки и обеспечение экологической безопасности в Архангельской области;</w:t>
            </w:r>
          </w:p>
          <w:p w:rsidR="00436F79" w:rsidRDefault="00436F79">
            <w:pPr>
              <w:pStyle w:val="ConsPlusNormal"/>
              <w:spacing w:line="276" w:lineRule="auto"/>
            </w:pPr>
            <w:r>
              <w:t>обеспечение устойчивого существования и рационального использования охотничьих ресурсов, сохранение их биологического разнообразия;</w:t>
            </w:r>
          </w:p>
          <w:p w:rsidR="00436F79" w:rsidRDefault="00436F79">
            <w:pPr>
              <w:pStyle w:val="ConsPlusNormal"/>
              <w:spacing w:line="276" w:lineRule="auto"/>
            </w:pPr>
            <w:r>
              <w:t xml:space="preserve">устойчивое обеспечение экономики Архангельской области запасами минерального сырья и геологической информацией о </w:t>
            </w:r>
            <w:r>
              <w:lastRenderedPageBreak/>
              <w:t>недрах;</w:t>
            </w:r>
          </w:p>
          <w:p w:rsidR="00436F79" w:rsidRDefault="00436F79">
            <w:pPr>
              <w:pStyle w:val="ConsPlusNormal"/>
              <w:spacing w:line="276" w:lineRule="auto"/>
            </w:pPr>
            <w:r>
              <w:t>устойчивое водопользование при сохранении водных экосистем и обеспечение безопасности населения и объектов экономики от негативного воздействия вод.</w:t>
            </w:r>
          </w:p>
          <w:p w:rsidR="00436F79" w:rsidRDefault="00436F79">
            <w:pPr>
              <w:pStyle w:val="ConsPlusNormal"/>
              <w:spacing w:line="276" w:lineRule="auto"/>
            </w:pPr>
            <w:hyperlink r:id="rId9" w:anchor="Par517" w:tooltip="ПЕРЕЧЕНЬ" w:history="1">
              <w:r>
                <w:rPr>
                  <w:rStyle w:val="a3"/>
                  <w:u w:val="none"/>
                </w:rPr>
                <w:t>Перечень</w:t>
              </w:r>
            </w:hyperlink>
            <w:r>
              <w:t xml:space="preserve"> целевых показателей государственной программы приведен в приложении N 1 к государственной программе</w:t>
            </w:r>
          </w:p>
        </w:tc>
      </w:tr>
      <w:tr w:rsidR="00436F79" w:rsidTr="00436F79">
        <w:tc>
          <w:tcPr>
            <w:tcW w:w="1984" w:type="dxa"/>
            <w:hideMark/>
          </w:tcPr>
          <w:p w:rsidR="00436F79" w:rsidRDefault="00436F79">
            <w:pPr>
              <w:pStyle w:val="ConsPlusNormal"/>
              <w:spacing w:line="276" w:lineRule="auto"/>
            </w:pPr>
            <w:r>
              <w:lastRenderedPageBreak/>
              <w:t>Задачи государственной программы</w:t>
            </w:r>
          </w:p>
        </w:tc>
        <w:tc>
          <w:tcPr>
            <w:tcW w:w="340" w:type="dxa"/>
            <w:hideMark/>
          </w:tcPr>
          <w:p w:rsidR="00436F79" w:rsidRDefault="00436F79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6690" w:type="dxa"/>
            <w:hideMark/>
          </w:tcPr>
          <w:p w:rsidR="00436F79" w:rsidRDefault="00436F79">
            <w:pPr>
              <w:pStyle w:val="ConsPlusNormal"/>
              <w:spacing w:line="276" w:lineRule="auto"/>
            </w:pPr>
            <w:r>
              <w:t>задача N 1 - снижение негативного воздействия на окружающую среду и ликвидация прошлого экологического ущерба на территории Архангельской области;</w:t>
            </w:r>
          </w:p>
          <w:p w:rsidR="00436F79" w:rsidRDefault="00436F79">
            <w:pPr>
              <w:pStyle w:val="ConsPlusNormal"/>
              <w:spacing w:line="276" w:lineRule="auto"/>
            </w:pPr>
            <w:r>
              <w:t xml:space="preserve">задача N 2 - сохранение </w:t>
            </w:r>
            <w:proofErr w:type="spellStart"/>
            <w:r>
              <w:t>биоразнообразия</w:t>
            </w:r>
            <w:proofErr w:type="spellEnd"/>
            <w:r>
              <w:t xml:space="preserve"> Архангельской области и поддержание экологического баланса на особо охраняемых природных территориях регионального значения Архангельской области (далее - ООПТ);</w:t>
            </w:r>
          </w:p>
          <w:p w:rsidR="00436F79" w:rsidRDefault="00436F79">
            <w:pPr>
              <w:pStyle w:val="ConsPlusNormal"/>
              <w:spacing w:line="276" w:lineRule="auto"/>
            </w:pPr>
            <w:r>
              <w:t>задача N 3 - повышение уровня экологической культуры населения;</w:t>
            </w:r>
          </w:p>
          <w:p w:rsidR="00436F79" w:rsidRDefault="00436F79">
            <w:pPr>
              <w:pStyle w:val="ConsPlusNormal"/>
              <w:spacing w:line="276" w:lineRule="auto"/>
            </w:pPr>
            <w:r>
              <w:t>задача N 4 - обеспечение сбалансированного воспроизводства, развития и рационального использования минерально-сырьевой базы общераспространенных полезных ископаемых (далее - ОПИ), подземных вод и охотничьих ресурсов для удовлетворения потребностей экономики и населения;</w:t>
            </w:r>
          </w:p>
          <w:p w:rsidR="00436F79" w:rsidRDefault="00436F79">
            <w:pPr>
              <w:pStyle w:val="ConsPlusNormal"/>
              <w:spacing w:line="276" w:lineRule="auto"/>
            </w:pPr>
            <w:r>
              <w:t>задача N 5 - сохранение и восстановление водных объектов до состояния, обеспечивающего экологически благоприятные условия жизни населения;</w:t>
            </w:r>
          </w:p>
          <w:p w:rsidR="00436F79" w:rsidRDefault="00436F79">
            <w:pPr>
              <w:pStyle w:val="ConsPlusNormal"/>
              <w:spacing w:line="276" w:lineRule="auto"/>
            </w:pPr>
            <w:r>
              <w:t>задача N 6 - обеспечение защищенности населения и объектов экономики от наводнений и иного негативного воздействия вод</w:t>
            </w:r>
          </w:p>
        </w:tc>
      </w:tr>
      <w:tr w:rsidR="00436F79" w:rsidTr="00436F79">
        <w:tc>
          <w:tcPr>
            <w:tcW w:w="1984" w:type="dxa"/>
            <w:hideMark/>
          </w:tcPr>
          <w:p w:rsidR="00436F79" w:rsidRDefault="00436F79">
            <w:pPr>
              <w:pStyle w:val="ConsPlusNormal"/>
              <w:spacing w:line="276" w:lineRule="auto"/>
            </w:pPr>
            <w:r>
              <w:t>Сроки и этапы реализации государственной программы</w:t>
            </w:r>
          </w:p>
        </w:tc>
        <w:tc>
          <w:tcPr>
            <w:tcW w:w="340" w:type="dxa"/>
            <w:hideMark/>
          </w:tcPr>
          <w:p w:rsidR="00436F79" w:rsidRDefault="00436F79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6690" w:type="dxa"/>
            <w:hideMark/>
          </w:tcPr>
          <w:p w:rsidR="00436F79" w:rsidRDefault="00436F79">
            <w:pPr>
              <w:pStyle w:val="ConsPlusNormal"/>
              <w:spacing w:line="276" w:lineRule="auto"/>
            </w:pPr>
            <w:r>
              <w:t>2021 - 2025 годы.</w:t>
            </w:r>
          </w:p>
          <w:p w:rsidR="00436F79" w:rsidRDefault="00436F79">
            <w:pPr>
              <w:pStyle w:val="ConsPlusNormal"/>
              <w:spacing w:line="276" w:lineRule="auto"/>
            </w:pPr>
            <w:r>
              <w:t>Государственная программа реализуется в один этап</w:t>
            </w:r>
          </w:p>
        </w:tc>
      </w:tr>
      <w:tr w:rsidR="00436F79" w:rsidTr="00436F79">
        <w:tc>
          <w:tcPr>
            <w:tcW w:w="9014" w:type="dxa"/>
            <w:gridSpan w:val="3"/>
            <w:hideMark/>
          </w:tcPr>
          <w:p w:rsidR="00436F79" w:rsidRDefault="00436F79">
            <w:pPr>
              <w:pStyle w:val="ConsPlusNormal"/>
              <w:spacing w:line="276" w:lineRule="auto"/>
              <w:jc w:val="both"/>
            </w:pPr>
          </w:p>
        </w:tc>
      </w:tr>
      <w:tr w:rsidR="00436F79" w:rsidTr="00436F79">
        <w:tc>
          <w:tcPr>
            <w:tcW w:w="1984" w:type="dxa"/>
            <w:hideMark/>
          </w:tcPr>
          <w:p w:rsidR="00436F79" w:rsidRDefault="00436F79">
            <w:pPr>
              <w:pStyle w:val="ConsPlusNormal"/>
              <w:spacing w:line="276" w:lineRule="auto"/>
            </w:pPr>
            <w:r>
              <w:t>Объемы и источники финансирования государственной программы</w:t>
            </w:r>
          </w:p>
        </w:tc>
        <w:tc>
          <w:tcPr>
            <w:tcW w:w="340" w:type="dxa"/>
            <w:hideMark/>
          </w:tcPr>
          <w:p w:rsidR="00436F79" w:rsidRDefault="00436F79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6690" w:type="dxa"/>
            <w:hideMark/>
          </w:tcPr>
          <w:p w:rsidR="00436F79" w:rsidRDefault="00436F79">
            <w:pPr>
              <w:pStyle w:val="ConsPlusNormal"/>
              <w:spacing w:line="276" w:lineRule="auto"/>
            </w:pPr>
            <w:r>
              <w:t>общий объем финансирования составляет 10 551 246,2 тыс. рублей, в том числе:</w:t>
            </w:r>
          </w:p>
          <w:p w:rsidR="00436F79" w:rsidRDefault="00436F79">
            <w:pPr>
              <w:pStyle w:val="ConsPlusNormal"/>
              <w:spacing w:line="276" w:lineRule="auto"/>
            </w:pPr>
            <w:r>
              <w:t>средства федерального бюджета – 514 153,2 тыс. рублей;</w:t>
            </w:r>
          </w:p>
          <w:p w:rsidR="00436F79" w:rsidRDefault="00436F79">
            <w:pPr>
              <w:pStyle w:val="ConsPlusNormal"/>
              <w:spacing w:line="276" w:lineRule="auto"/>
            </w:pPr>
            <w:r>
              <w:t>средства областного бюджета – 7 036 391,4 тыс. рублей;</w:t>
            </w:r>
          </w:p>
          <w:p w:rsidR="00436F79" w:rsidRDefault="00436F79">
            <w:pPr>
              <w:pStyle w:val="ConsPlusNormal"/>
              <w:spacing w:line="276" w:lineRule="auto"/>
            </w:pPr>
            <w:r>
              <w:t>средства местных бюджетов – 54 847,6 тыс. рублей;</w:t>
            </w:r>
          </w:p>
          <w:p w:rsidR="00436F79" w:rsidRDefault="00436F79">
            <w:pPr>
              <w:pStyle w:val="ConsPlusNormal"/>
              <w:spacing w:line="276" w:lineRule="auto"/>
            </w:pPr>
            <w:r>
              <w:t>внебюджетные средства - 2 945 854 тыс. рублей</w:t>
            </w:r>
          </w:p>
        </w:tc>
      </w:tr>
      <w:tr w:rsidR="00436F79" w:rsidTr="00436F79">
        <w:tc>
          <w:tcPr>
            <w:tcW w:w="9014" w:type="dxa"/>
            <w:gridSpan w:val="3"/>
            <w:hideMark/>
          </w:tcPr>
          <w:p w:rsidR="00436F79" w:rsidRDefault="00436F79" w:rsidP="00B16ABB">
            <w:pPr>
              <w:pStyle w:val="ConsPlusNormal"/>
              <w:spacing w:line="276" w:lineRule="auto"/>
              <w:jc w:val="both"/>
            </w:pPr>
          </w:p>
        </w:tc>
      </w:tr>
    </w:tbl>
    <w:p w:rsidR="00A02F4B" w:rsidRDefault="00A02F4B"/>
    <w:sectPr w:rsidR="00A02F4B" w:rsidSect="00A02F4B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ABB" w:rsidRDefault="00B16ABB" w:rsidP="00B16ABB">
      <w:pPr>
        <w:spacing w:after="0" w:line="240" w:lineRule="auto"/>
      </w:pPr>
      <w:r>
        <w:separator/>
      </w:r>
    </w:p>
  </w:endnote>
  <w:endnote w:type="continuationSeparator" w:id="0">
    <w:p w:rsidR="00B16ABB" w:rsidRDefault="00B16ABB" w:rsidP="00B16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5313"/>
      <w:docPartObj>
        <w:docPartGallery w:val="Page Numbers (Bottom of Page)"/>
        <w:docPartUnique/>
      </w:docPartObj>
    </w:sdtPr>
    <w:sdtContent>
      <w:p w:rsidR="00B16ABB" w:rsidRDefault="00B16ABB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16ABB" w:rsidRDefault="00B16AB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ABB" w:rsidRDefault="00B16ABB" w:rsidP="00B16ABB">
      <w:pPr>
        <w:spacing w:after="0" w:line="240" w:lineRule="auto"/>
      </w:pPr>
      <w:r>
        <w:separator/>
      </w:r>
    </w:p>
  </w:footnote>
  <w:footnote w:type="continuationSeparator" w:id="0">
    <w:p w:rsidR="00B16ABB" w:rsidRDefault="00B16ABB" w:rsidP="00B16A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6F79"/>
    <w:rsid w:val="00181073"/>
    <w:rsid w:val="00286500"/>
    <w:rsid w:val="00316534"/>
    <w:rsid w:val="003624D4"/>
    <w:rsid w:val="0038090C"/>
    <w:rsid w:val="00396C4A"/>
    <w:rsid w:val="00436F79"/>
    <w:rsid w:val="004959E9"/>
    <w:rsid w:val="004A0D9B"/>
    <w:rsid w:val="006747FC"/>
    <w:rsid w:val="0072106F"/>
    <w:rsid w:val="00803500"/>
    <w:rsid w:val="00811F8A"/>
    <w:rsid w:val="0083549F"/>
    <w:rsid w:val="0087153E"/>
    <w:rsid w:val="00932E35"/>
    <w:rsid w:val="00936054"/>
    <w:rsid w:val="009447A8"/>
    <w:rsid w:val="00986AAB"/>
    <w:rsid w:val="009B237C"/>
    <w:rsid w:val="009E1B94"/>
    <w:rsid w:val="00A02F4B"/>
    <w:rsid w:val="00A139D0"/>
    <w:rsid w:val="00A6605E"/>
    <w:rsid w:val="00A71A08"/>
    <w:rsid w:val="00B16006"/>
    <w:rsid w:val="00B16ABB"/>
    <w:rsid w:val="00B342C0"/>
    <w:rsid w:val="00B35EE3"/>
    <w:rsid w:val="00B5152B"/>
    <w:rsid w:val="00C360DC"/>
    <w:rsid w:val="00C51F3E"/>
    <w:rsid w:val="00EB0265"/>
    <w:rsid w:val="00EC76EC"/>
    <w:rsid w:val="00F852F8"/>
    <w:rsid w:val="00FE4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7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6F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36F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36F79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16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16ABB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B16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6ABB"/>
    <w:rPr>
      <w:rFonts w:eastAsiaTheme="minorEastAsia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8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groups1\all\Surovtseva\&#1041;&#1102;&#1076;&#1078;&#1077;&#1090;2023\1-&#1055;&#1077;&#1088;&#1074;&#1086;&#1077;%20&#1095;&#1090;&#1077;&#1085;&#1080;&#1077;\316-10-&#1043;&#1055;%20&#1054;&#1082;&#1088;&#1091;&#1078;&#1072;&#1102;&#1097;&#1072;&#1103;%20&#1089;&#1088;&#1077;&#1076;&#1072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G:\groups1\all\Surovtseva\&#1041;&#1102;&#1076;&#1078;&#1077;&#1090;2023\1-&#1055;&#1077;&#1088;&#1074;&#1086;&#1077;%20&#1095;&#1090;&#1077;&#1085;&#1080;&#1077;\316-10-&#1043;&#1055;%20&#1054;&#1082;&#1088;&#1091;&#1078;&#1072;&#1102;&#1097;&#1072;&#1103;%20&#1089;&#1088;&#1077;&#1076;&#1072;.doc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G:\groups1\all\Surovtseva\&#1041;&#1102;&#1076;&#1078;&#1077;&#1090;2023\1-&#1055;&#1077;&#1088;&#1074;&#1086;&#1077;%20&#1095;&#1090;&#1077;&#1085;&#1080;&#1077;\316-10-&#1043;&#1055;%20&#1054;&#1082;&#1088;&#1091;&#1078;&#1072;&#1102;&#1097;&#1072;&#1103;%20&#1089;&#1088;&#1077;&#1076;&#1072;.docx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file:///G:\groups1\all\Surovtseva\&#1041;&#1102;&#1076;&#1078;&#1077;&#1090;2023\1-&#1055;&#1077;&#1088;&#1074;&#1086;&#1077;%20&#1095;&#1090;&#1077;&#1085;&#1080;&#1077;\316-10-&#1043;&#1055;%20&#1054;&#1082;&#1088;&#1091;&#1078;&#1072;&#1102;&#1097;&#1072;&#1103;%20&#1089;&#1088;&#1077;&#1076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3624</Characters>
  <Application>Microsoft Office Word</Application>
  <DocSecurity>0</DocSecurity>
  <Lines>30</Lines>
  <Paragraphs>8</Paragraphs>
  <ScaleCrop>false</ScaleCrop>
  <Company>minfin AO</Company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2</cp:revision>
  <dcterms:created xsi:type="dcterms:W3CDTF">2022-10-13T05:32:00Z</dcterms:created>
  <dcterms:modified xsi:type="dcterms:W3CDTF">2022-10-13T05:33:00Z</dcterms:modified>
</cp:coreProperties>
</file>