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D6" w:rsidRDefault="006C1BD6" w:rsidP="006C1BD6">
      <w:pPr>
        <w:jc w:val="center"/>
        <w:rPr>
          <w:b/>
          <w:sz w:val="28"/>
          <w:szCs w:val="28"/>
        </w:rPr>
      </w:pPr>
    </w:p>
    <w:p w:rsidR="006C1BD6" w:rsidRDefault="006C1BD6" w:rsidP="006C1BD6">
      <w:pPr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>
        <w:rPr>
          <w:rFonts w:ascii="Times New Roman Полужирный" w:hAnsi="Times New Roman Полужирный"/>
          <w:b/>
          <w:spacing w:val="60"/>
          <w:sz w:val="28"/>
          <w:szCs w:val="28"/>
        </w:rPr>
        <w:t>ПАСПОРТ</w:t>
      </w:r>
    </w:p>
    <w:p w:rsidR="006C1BD6" w:rsidRDefault="006C1BD6" w:rsidP="006C1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программы Архангельской области</w:t>
      </w:r>
    </w:p>
    <w:p w:rsidR="006C1BD6" w:rsidRDefault="006C1BD6" w:rsidP="006C1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государственного управления и местного самоуправления, развитие институтов гражданского общества </w:t>
      </w:r>
    </w:p>
    <w:p w:rsidR="006C1BD6" w:rsidRDefault="006C1BD6" w:rsidP="006C1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Архангельской области»</w:t>
      </w:r>
    </w:p>
    <w:p w:rsidR="006C1BD6" w:rsidRDefault="006C1BD6" w:rsidP="006C1BD6">
      <w:pPr>
        <w:widowControl/>
        <w:tabs>
          <w:tab w:val="left" w:pos="993"/>
        </w:tabs>
        <w:rPr>
          <w:bCs/>
          <w:color w:val="000000"/>
          <w:sz w:val="28"/>
          <w:szCs w:val="40"/>
        </w:rPr>
      </w:pPr>
    </w:p>
    <w:p w:rsidR="006C1BD6" w:rsidRDefault="006C1BD6" w:rsidP="006C1BD6">
      <w:pPr>
        <w:widowControl/>
        <w:tabs>
          <w:tab w:val="left" w:pos="993"/>
        </w:tabs>
        <w:rPr>
          <w:bCs/>
          <w:color w:val="000000"/>
          <w:sz w:val="28"/>
          <w:szCs w:val="40"/>
        </w:rPr>
      </w:pPr>
    </w:p>
    <w:tbl>
      <w:tblPr>
        <w:tblW w:w="5001" w:type="pct"/>
        <w:tblLook w:val="04A0"/>
      </w:tblPr>
      <w:tblGrid>
        <w:gridCol w:w="2236"/>
        <w:gridCol w:w="423"/>
        <w:gridCol w:w="6914"/>
      </w:tblGrid>
      <w:tr w:rsidR="006C1BD6" w:rsidTr="006C1BD6">
        <w:tc>
          <w:tcPr>
            <w:tcW w:w="1168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программа Архангельской области «Совершенствование государственного управления </w:t>
            </w:r>
          </w:p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местного самоуправления, развитие институтов гражданского общества в Архангельской области» (далее – государственная программа)</w:t>
            </w:r>
          </w:p>
          <w:p w:rsidR="006C1BD6" w:rsidRDefault="006C1BD6">
            <w:pPr>
              <w:rPr>
                <w:color w:val="000000"/>
                <w:sz w:val="28"/>
                <w:szCs w:val="28"/>
              </w:rPr>
            </w:pPr>
          </w:p>
        </w:tc>
      </w:tr>
      <w:tr w:rsidR="006C1BD6" w:rsidTr="006C1BD6">
        <w:tc>
          <w:tcPr>
            <w:tcW w:w="1168" w:type="pct"/>
          </w:tcPr>
          <w:p w:rsidR="006C1BD6" w:rsidRDefault="006C1BD6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государственной программы</w:t>
            </w:r>
          </w:p>
          <w:p w:rsidR="006C1BD6" w:rsidRDefault="006C1BD6"/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Губернатора Архангельской области 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Правительства Архангельской области (далее  –  администрация Губернатора и Правительства)</w:t>
            </w:r>
          </w:p>
        </w:tc>
      </w:tr>
      <w:tr w:rsidR="006C1BD6" w:rsidTr="006C1BD6">
        <w:tc>
          <w:tcPr>
            <w:tcW w:w="1168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0" w:name="sub_1103"/>
            <w:r>
              <w:rPr>
                <w:color w:val="000000"/>
                <w:sz w:val="28"/>
                <w:szCs w:val="28"/>
              </w:rPr>
              <w:t>Соисполнители государственной программы</w:t>
            </w:r>
            <w:bookmarkEnd w:id="0"/>
          </w:p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по организационному обеспечению деятельности мировых судей Архангельской области (далее – агентство мировых судей);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агентство записи актов гражданского состояния Архангельской области (далее – агентство ЗАГС);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связи и информационных технологий Архангельской области (далее – министерство связи и информационных технологий);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образования Архангельской области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– министерство образования);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финансов Архангельской области</w:t>
            </w:r>
          </w:p>
        </w:tc>
      </w:tr>
      <w:tr w:rsidR="006C1BD6" w:rsidTr="006C1BD6">
        <w:trPr>
          <w:trHeight w:val="7899"/>
        </w:trPr>
        <w:tc>
          <w:tcPr>
            <w:tcW w:w="1168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Подпрограммы государственной программы</w:t>
            </w:r>
          </w:p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1 «Развитие кадрового потенциала государственных и муниципальных органов власти Архангельской области»;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№ 2 «Развитие системы информирования населения Архангельской области </w:t>
            </w:r>
            <w:r>
              <w:rPr>
                <w:sz w:val="28"/>
                <w:szCs w:val="28"/>
              </w:rPr>
              <w:br/>
              <w:t xml:space="preserve">о деятельности органов государственной власти Архангельской области, поддержка </w:t>
            </w:r>
            <w:r>
              <w:rPr>
                <w:sz w:val="28"/>
                <w:szCs w:val="28"/>
              </w:rPr>
              <w:br/>
              <w:t>и развитие печатных средств массовой информации»;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color w:val="008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3 «Развитие территориального общественного самоуправления в Архангельской области»;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4 «Государственная поддержка социально ориентированных некоммерческих организаций в Архангельской области»;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5 «Формирование общероссийской гражданской идентичности и этнокультурное развитие народов Российской Федерации, проживающих на территории Архангельской области»;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7 «Развитие отдельных направлений системы государственного управления Архангельской области»;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№ 8 «Содействие социально-экономическому развитию муниципальных округов Архангельской области»</w:t>
            </w:r>
          </w:p>
          <w:p w:rsidR="006C1BD6" w:rsidRDefault="006C1BD6"/>
        </w:tc>
      </w:tr>
      <w:tr w:rsidR="006C1BD6" w:rsidTr="006C1BD6">
        <w:tc>
          <w:tcPr>
            <w:tcW w:w="1168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государственной программы</w:t>
            </w:r>
          </w:p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эффективности функционирования системы государственного управления и местного самоуправления в </w:t>
            </w:r>
            <w:r>
              <w:rPr>
                <w:sz w:val="28"/>
                <w:szCs w:val="28"/>
              </w:rPr>
              <w:t>Архангельской области;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системы некоммерческих организаций </w:t>
            </w:r>
            <w:r>
              <w:rPr>
                <w:sz w:val="28"/>
                <w:szCs w:val="28"/>
              </w:rPr>
              <w:br/>
              <w:t xml:space="preserve">и повышение гражданской активности населения, укрепление единства российской нации 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этнокультурное развитие многонационального народа Российской Федерации, проживающего 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</w:t>
            </w:r>
            <w:r>
              <w:rPr>
                <w:color w:val="000000"/>
                <w:sz w:val="28"/>
                <w:szCs w:val="28"/>
              </w:rPr>
              <w:t xml:space="preserve"> Архангельской области.</w:t>
            </w:r>
          </w:p>
          <w:p w:rsidR="006C1BD6" w:rsidRDefault="006C1BD6"/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целевых показателей государственной программы приведен в </w:t>
            </w:r>
            <w:hyperlink r:id="rId6" w:anchor="sub_1000" w:history="1">
              <w:r>
                <w:rPr>
                  <w:rStyle w:val="a3"/>
                  <w:color w:val="000000"/>
                  <w:sz w:val="28"/>
                  <w:szCs w:val="28"/>
                  <w:u w:val="none"/>
                </w:rPr>
                <w:t>приложении № 1</w:t>
              </w:r>
            </w:hyperlink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>к государственной программе</w:t>
            </w:r>
          </w:p>
          <w:p w:rsidR="006C1BD6" w:rsidRDefault="006C1BD6"/>
        </w:tc>
      </w:tr>
      <w:tr w:rsidR="006C1BD6" w:rsidTr="006C1BD6">
        <w:trPr>
          <w:trHeight w:val="670"/>
        </w:trPr>
        <w:tc>
          <w:tcPr>
            <w:tcW w:w="1168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</w:tcPr>
          <w:p w:rsidR="006C1BD6" w:rsidRDefault="006C1BD6">
            <w:pPr>
              <w:tabs>
                <w:tab w:val="left" w:pos="9923"/>
              </w:tabs>
              <w:spacing w:after="60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задача № 1 – профессиональное развитие </w:t>
            </w:r>
            <w:r>
              <w:rPr>
                <w:sz w:val="28"/>
                <w:szCs w:val="28"/>
              </w:rPr>
              <w:t xml:space="preserve">служащих государственных органов – лиц, замещающих государственные должности и должности государственных гражданских служащих Архангельской области (далее – государственные </w:t>
            </w:r>
            <w:r>
              <w:rPr>
                <w:sz w:val="28"/>
                <w:szCs w:val="28"/>
              </w:rPr>
              <w:lastRenderedPageBreak/>
              <w:t>гражданские служащие), и служащих муниципальных органов – лиц, замещающих муниципальные должности и должности муниципальных служащих муниципальных образований Архангельской области (далее – муниципальные служащие)</w:t>
            </w:r>
            <w:r>
              <w:rPr>
                <w:color w:val="000000"/>
                <w:sz w:val="28"/>
                <w:szCs w:val="28"/>
              </w:rPr>
              <w:t xml:space="preserve">, участников резерва управленческих кадров Архангельской области, включая молодежный кадровый резерв Архангельской области (далее – молодежный резерв), </w:t>
            </w:r>
            <w:r>
              <w:rPr>
                <w:color w:val="000000"/>
                <w:sz w:val="28"/>
                <w:szCs w:val="28"/>
              </w:rPr>
              <w:br/>
              <w:t>а также управленческих кадров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организаций народного хозяйства, организация и обеспечение их </w:t>
            </w:r>
            <w:r>
              <w:rPr>
                <w:sz w:val="28"/>
                <w:szCs w:val="28"/>
              </w:rPr>
              <w:t>дополнительного профессионального образования;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№ 2 – обеспечение доступа населения </w:t>
            </w:r>
            <w:r>
              <w:rPr>
                <w:sz w:val="28"/>
                <w:szCs w:val="28"/>
              </w:rPr>
              <w:br/>
              <w:t>к информации о социально-экономическом развитии Архангельской области;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pacing w:val="-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3 – развитие </w:t>
            </w:r>
            <w:r>
              <w:rPr>
                <w:sz w:val="28"/>
                <w:szCs w:val="28"/>
              </w:rPr>
              <w:t>и совершенствование форм непосредственного осуществления населением местного самоуправления через инструменты успешной реализации инициатив территориального</w:t>
            </w:r>
            <w:r>
              <w:rPr>
                <w:color w:val="000000"/>
                <w:sz w:val="28"/>
                <w:szCs w:val="28"/>
              </w:rPr>
              <w:t xml:space="preserve"> общественного самоуправления</w:t>
            </w:r>
            <w:r>
              <w:rPr>
                <w:spacing w:val="-6"/>
                <w:sz w:val="28"/>
                <w:szCs w:val="28"/>
              </w:rPr>
              <w:t xml:space="preserve">, инициативного </w:t>
            </w:r>
            <w:proofErr w:type="spellStart"/>
            <w:r>
              <w:rPr>
                <w:spacing w:val="-6"/>
                <w:sz w:val="28"/>
                <w:szCs w:val="28"/>
              </w:rPr>
              <w:t>бюджетирования</w:t>
            </w:r>
            <w:proofErr w:type="spellEnd"/>
            <w:r>
              <w:rPr>
                <w:spacing w:val="-6"/>
                <w:sz w:val="28"/>
                <w:szCs w:val="28"/>
              </w:rPr>
              <w:t>, лучших муниципальных практик;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задача № 4 – формирование и совершенствование системы сопровождения успешной реализации инициатив и деятельности социально ориентированных некоммерческих организаций;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spacing w:after="6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5 – </w:t>
            </w:r>
            <w:r>
              <w:rPr>
                <w:sz w:val="28"/>
                <w:szCs w:val="28"/>
              </w:rPr>
              <w:t>повышение эффективности вовлечения институтов гражданского общества в сферу реализации государственной национальной политики Архангельской области, укрепление единства российской нации и этнокультурное развитие многонационального народа Российской Федерации, проживающего на территории Архангельской области;</w:t>
            </w:r>
          </w:p>
          <w:p w:rsidR="006C1BD6" w:rsidRDefault="006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№ 7 – </w:t>
            </w:r>
            <w:r>
              <w:rPr>
                <w:sz w:val="28"/>
                <w:szCs w:val="28"/>
              </w:rPr>
              <w:t>повышение эффективности деятельности отдельных исполнительных органов государственной власти Архангельской области (далее соответственно – исполнительные органы, государственные учреждения) и обеспечение выполнения своих функций исполнительными органами и подведомственными им государственными учреждениями;</w:t>
            </w:r>
          </w:p>
          <w:p w:rsidR="006C1BD6" w:rsidRDefault="006C1B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 8 – содействие социально-экономическому развитию муниципальных округов Архангельской области</w:t>
            </w:r>
          </w:p>
          <w:p w:rsidR="006C1BD6" w:rsidRDefault="006C1BD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6C1BD6" w:rsidTr="006C1BD6">
        <w:tc>
          <w:tcPr>
            <w:tcW w:w="1168" w:type="pct"/>
          </w:tcPr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Сроки и этапы реализации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государственной программы</w:t>
            </w:r>
          </w:p>
          <w:p w:rsidR="006C1BD6" w:rsidRDefault="006C1BD6"/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–</w:t>
            </w:r>
          </w:p>
        </w:tc>
        <w:tc>
          <w:tcPr>
            <w:tcW w:w="3611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– 2025 годы. 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программа реализуется в один этап</w:t>
            </w:r>
          </w:p>
        </w:tc>
      </w:tr>
      <w:tr w:rsidR="006C1BD6" w:rsidTr="006C1BD6">
        <w:tc>
          <w:tcPr>
            <w:tcW w:w="1168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bookmarkStart w:id="1" w:name="sub_1108"/>
            <w:r>
              <w:rPr>
                <w:color w:val="000000"/>
                <w:sz w:val="28"/>
                <w:szCs w:val="28"/>
              </w:rPr>
              <w:lastRenderedPageBreak/>
              <w:t xml:space="preserve">Объемы </w:t>
            </w:r>
          </w:p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 источники финансирования государственной программы</w:t>
            </w:r>
            <w:bookmarkEnd w:id="1"/>
          </w:p>
        </w:tc>
        <w:tc>
          <w:tcPr>
            <w:tcW w:w="221" w:type="pct"/>
            <w:hideMark/>
          </w:tcPr>
          <w:p w:rsidR="006C1BD6" w:rsidRDefault="006C1B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3611" w:type="pct"/>
            <w:hideMark/>
          </w:tcPr>
          <w:p w:rsidR="006C1BD6" w:rsidRDefault="006C1BD6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государственной программы составляет 10 269 423,9 тыс. рублей, </w:t>
            </w:r>
            <w:r>
              <w:rPr>
                <w:color w:val="000000"/>
                <w:sz w:val="28"/>
                <w:szCs w:val="28"/>
              </w:rPr>
              <w:br/>
              <w:t>в том числе:</w:t>
            </w:r>
            <w:r>
              <w:rPr>
                <w:color w:val="000000"/>
                <w:sz w:val="28"/>
                <w:szCs w:val="28"/>
              </w:rPr>
              <w:br/>
              <w:t>средства федерального бюджета – 417 581,6 тыс. рублей;</w:t>
            </w:r>
            <w:r>
              <w:rPr>
                <w:color w:val="000000"/>
                <w:sz w:val="28"/>
                <w:szCs w:val="28"/>
              </w:rPr>
              <w:br/>
              <w:t>средства областного бюджета – 9 805 728,4 тыс. рублей;</w:t>
            </w:r>
            <w:r>
              <w:rPr>
                <w:color w:val="000000"/>
                <w:sz w:val="28"/>
                <w:szCs w:val="28"/>
              </w:rPr>
              <w:br/>
              <w:t>средства местных бюджетов – 46 113,9 тыс. рублей».</w:t>
            </w:r>
          </w:p>
        </w:tc>
      </w:tr>
    </w:tbl>
    <w:p w:rsidR="006C1BD6" w:rsidRDefault="006C1BD6" w:rsidP="006C1BD6">
      <w:pPr>
        <w:keepNext/>
        <w:widowControl/>
        <w:jc w:val="center"/>
        <w:outlineLvl w:val="0"/>
        <w:rPr>
          <w:b/>
          <w:bCs/>
          <w:color w:val="000000"/>
          <w:kern w:val="32"/>
          <w:sz w:val="28"/>
          <w:szCs w:val="28"/>
        </w:rPr>
      </w:pPr>
    </w:p>
    <w:p w:rsidR="00A02F4B" w:rsidRDefault="00A02F4B"/>
    <w:sectPr w:rsidR="00A02F4B" w:rsidSect="00A02F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55D" w:rsidRDefault="005D755D" w:rsidP="005D755D">
      <w:r>
        <w:separator/>
      </w:r>
    </w:p>
  </w:endnote>
  <w:endnote w:type="continuationSeparator" w:id="0">
    <w:p w:rsidR="005D755D" w:rsidRDefault="005D755D" w:rsidP="005D7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751"/>
      <w:docPartObj>
        <w:docPartGallery w:val="Page Numbers (Bottom of Page)"/>
        <w:docPartUnique/>
      </w:docPartObj>
    </w:sdtPr>
    <w:sdtContent>
      <w:p w:rsidR="005D755D" w:rsidRDefault="005D755D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D755D" w:rsidRDefault="005D75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55D" w:rsidRDefault="005D755D" w:rsidP="005D755D">
      <w:r>
        <w:separator/>
      </w:r>
    </w:p>
  </w:footnote>
  <w:footnote w:type="continuationSeparator" w:id="0">
    <w:p w:rsidR="005D755D" w:rsidRDefault="005D755D" w:rsidP="005D7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BD6"/>
    <w:rsid w:val="00181073"/>
    <w:rsid w:val="00286500"/>
    <w:rsid w:val="00316534"/>
    <w:rsid w:val="003624D4"/>
    <w:rsid w:val="0038090C"/>
    <w:rsid w:val="00396C4A"/>
    <w:rsid w:val="004959E9"/>
    <w:rsid w:val="004A0D9B"/>
    <w:rsid w:val="005D755D"/>
    <w:rsid w:val="006747FC"/>
    <w:rsid w:val="006C1BD6"/>
    <w:rsid w:val="0072106F"/>
    <w:rsid w:val="00803500"/>
    <w:rsid w:val="00811F8A"/>
    <w:rsid w:val="0083549F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BB1CE7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BD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D75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75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D75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75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13-&#1043;&#1055;%20&#1043;&#1086;&#1089;&#1091;&#1087;&#1088;&#1072;&#1074;&#1083;&#1077;&#1085;&#1080;&#1077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4542</Characters>
  <Application>Microsoft Office Word</Application>
  <DocSecurity>0</DocSecurity>
  <Lines>37</Lines>
  <Paragraphs>10</Paragraphs>
  <ScaleCrop>false</ScaleCrop>
  <Company>minfin AO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2022-10-13T05:37:00Z</dcterms:created>
  <dcterms:modified xsi:type="dcterms:W3CDTF">2022-10-13T05:38:00Z</dcterms:modified>
</cp:coreProperties>
</file>