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C6" w:rsidRPr="00A41601" w:rsidRDefault="00826CC6" w:rsidP="006D5761">
      <w:pPr>
        <w:jc w:val="center"/>
        <w:rPr>
          <w:b/>
          <w:sz w:val="28"/>
          <w:szCs w:val="28"/>
        </w:rPr>
      </w:pPr>
      <w:bookmarkStart w:id="0" w:name="_Toc23844120"/>
      <w:r w:rsidRPr="00A41601">
        <w:rPr>
          <w:b/>
          <w:sz w:val="28"/>
          <w:szCs w:val="28"/>
        </w:rPr>
        <w:t>Пояснительная записка</w:t>
      </w:r>
    </w:p>
    <w:p w:rsidR="00826CC6" w:rsidRPr="00A41601" w:rsidRDefault="00826CC6" w:rsidP="006D5761">
      <w:pPr>
        <w:jc w:val="center"/>
        <w:rPr>
          <w:b/>
          <w:sz w:val="28"/>
          <w:szCs w:val="28"/>
        </w:rPr>
      </w:pPr>
      <w:r w:rsidRPr="00A41601">
        <w:rPr>
          <w:b/>
          <w:sz w:val="28"/>
          <w:szCs w:val="28"/>
        </w:rPr>
        <w:t xml:space="preserve">к прогнозу социально-экономического развития Архангельской области и отдельным показателям прогноза социально-экономического развития </w:t>
      </w:r>
      <w:r w:rsidRPr="00A41601">
        <w:rPr>
          <w:b/>
          <w:sz w:val="28"/>
          <w:szCs w:val="28"/>
        </w:rPr>
        <w:br/>
        <w:t>Ненецкого автономного округа</w:t>
      </w:r>
      <w:r w:rsidR="003F0FB5" w:rsidRPr="00A41601">
        <w:rPr>
          <w:b/>
          <w:sz w:val="28"/>
          <w:szCs w:val="28"/>
        </w:rPr>
        <w:t xml:space="preserve"> </w:t>
      </w:r>
      <w:r w:rsidR="00E500EC" w:rsidRPr="00A41601">
        <w:rPr>
          <w:b/>
          <w:sz w:val="28"/>
          <w:szCs w:val="28"/>
        </w:rPr>
        <w:br/>
      </w:r>
      <w:r w:rsidRPr="00A41601">
        <w:rPr>
          <w:b/>
          <w:sz w:val="28"/>
          <w:szCs w:val="28"/>
        </w:rPr>
        <w:t>на 202</w:t>
      </w:r>
      <w:r w:rsidR="001F3A98" w:rsidRPr="00A41601">
        <w:rPr>
          <w:b/>
          <w:sz w:val="28"/>
          <w:szCs w:val="28"/>
        </w:rPr>
        <w:t>4</w:t>
      </w:r>
      <w:r w:rsidRPr="00A41601">
        <w:rPr>
          <w:b/>
          <w:sz w:val="28"/>
          <w:szCs w:val="28"/>
        </w:rPr>
        <w:t xml:space="preserve"> год и </w:t>
      </w:r>
      <w:r w:rsidR="003F0FB5" w:rsidRPr="00A41601">
        <w:rPr>
          <w:b/>
          <w:sz w:val="28"/>
          <w:szCs w:val="28"/>
        </w:rPr>
        <w:t>на плановый период 202</w:t>
      </w:r>
      <w:r w:rsidR="001F3A98" w:rsidRPr="00A41601">
        <w:rPr>
          <w:b/>
          <w:sz w:val="28"/>
          <w:szCs w:val="28"/>
        </w:rPr>
        <w:t>5</w:t>
      </w:r>
      <w:r w:rsidR="003F0FB5" w:rsidRPr="00A41601">
        <w:rPr>
          <w:b/>
          <w:sz w:val="28"/>
          <w:szCs w:val="28"/>
        </w:rPr>
        <w:t xml:space="preserve"> и 202</w:t>
      </w:r>
      <w:r w:rsidR="001F3A98" w:rsidRPr="00A41601">
        <w:rPr>
          <w:b/>
          <w:sz w:val="28"/>
          <w:szCs w:val="28"/>
        </w:rPr>
        <w:t>6</w:t>
      </w:r>
      <w:r w:rsidR="003F0FB5" w:rsidRPr="00A41601">
        <w:rPr>
          <w:b/>
          <w:sz w:val="28"/>
          <w:szCs w:val="28"/>
        </w:rPr>
        <w:t xml:space="preserve"> годов</w:t>
      </w:r>
    </w:p>
    <w:p w:rsidR="001A5C5C" w:rsidRPr="00886227" w:rsidRDefault="001A5C5C" w:rsidP="006D5761">
      <w:pPr>
        <w:jc w:val="center"/>
        <w:rPr>
          <w:b/>
          <w:sz w:val="28"/>
          <w:szCs w:val="28"/>
          <w:highlight w:val="yellow"/>
        </w:rPr>
      </w:pPr>
    </w:p>
    <w:p w:rsidR="00826CC6" w:rsidRPr="00A41601" w:rsidRDefault="00826CC6" w:rsidP="003F0FB5">
      <w:pPr>
        <w:pStyle w:val="1"/>
        <w:spacing w:before="120" w:after="0"/>
        <w:jc w:val="both"/>
        <w:rPr>
          <w:sz w:val="28"/>
        </w:rPr>
      </w:pPr>
      <w:r w:rsidRPr="00A41601">
        <w:rPr>
          <w:sz w:val="28"/>
        </w:rPr>
        <w:t xml:space="preserve">Исходные условия для формирования прогноза развития на период </w:t>
      </w:r>
      <w:r w:rsidRPr="00A41601">
        <w:rPr>
          <w:sz w:val="28"/>
        </w:rPr>
        <w:br/>
        <w:t>до 202</w:t>
      </w:r>
      <w:r w:rsidR="001F3A98" w:rsidRPr="00A41601">
        <w:rPr>
          <w:sz w:val="28"/>
          <w:lang w:val="ru-RU"/>
        </w:rPr>
        <w:t>6</w:t>
      </w:r>
      <w:r w:rsidR="00A41601" w:rsidRPr="00A41601">
        <w:rPr>
          <w:sz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9"/>
        <w:gridCol w:w="1451"/>
        <w:gridCol w:w="1451"/>
        <w:gridCol w:w="1451"/>
        <w:gridCol w:w="1572"/>
      </w:tblGrid>
      <w:tr w:rsidR="009B7293" w:rsidRPr="00886227" w:rsidTr="003F0FB5">
        <w:trPr>
          <w:trHeight w:val="386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:rsidR="009B7293" w:rsidRPr="00626040" w:rsidRDefault="009B7293" w:rsidP="009B7293">
            <w:pPr>
              <w:jc w:val="center"/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9B7293" w:rsidRPr="00626040" w:rsidRDefault="009B7293" w:rsidP="009B7293">
            <w:pPr>
              <w:jc w:val="center"/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9B7293" w:rsidRPr="00626040" w:rsidRDefault="009B7293" w:rsidP="009B7293">
            <w:pPr>
              <w:jc w:val="center"/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>2024</w:t>
            </w:r>
            <w:r w:rsidRPr="0062604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604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9B7293" w:rsidRPr="00626040" w:rsidRDefault="009B7293" w:rsidP="009B7293">
            <w:pPr>
              <w:jc w:val="center"/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>2025</w:t>
            </w:r>
            <w:r w:rsidRPr="0062604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604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  <w:hideMark/>
          </w:tcPr>
          <w:p w:rsidR="009B7293" w:rsidRPr="00626040" w:rsidRDefault="009B7293" w:rsidP="009B7293">
            <w:pPr>
              <w:jc w:val="center"/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>2026</w:t>
            </w:r>
            <w:r w:rsidRPr="0062604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6040">
              <w:rPr>
                <w:bCs/>
                <w:sz w:val="22"/>
                <w:szCs w:val="22"/>
              </w:rPr>
              <w:t>год</w:t>
            </w:r>
          </w:p>
        </w:tc>
      </w:tr>
      <w:tr w:rsidR="00826CC6" w:rsidRPr="00886227" w:rsidTr="003F0FB5">
        <w:trPr>
          <w:trHeight w:val="386"/>
        </w:trPr>
        <w:tc>
          <w:tcPr>
            <w:tcW w:w="3539" w:type="dxa"/>
            <w:vMerge/>
            <w:shd w:val="clear" w:color="auto" w:fill="auto"/>
            <w:vAlign w:val="center"/>
            <w:hideMark/>
          </w:tcPr>
          <w:p w:rsidR="00826CC6" w:rsidRPr="00626040" w:rsidRDefault="00826CC6" w:rsidP="003F0FB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  <w:hideMark/>
          </w:tcPr>
          <w:p w:rsidR="00826CC6" w:rsidRPr="00626040" w:rsidRDefault="00826CC6" w:rsidP="003F0FB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  <w:hideMark/>
          </w:tcPr>
          <w:p w:rsidR="00826CC6" w:rsidRPr="00626040" w:rsidRDefault="00826CC6" w:rsidP="003F0FB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  <w:hideMark/>
          </w:tcPr>
          <w:p w:rsidR="00826CC6" w:rsidRPr="00626040" w:rsidRDefault="00826CC6" w:rsidP="003F0FB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  <w:hideMark/>
          </w:tcPr>
          <w:p w:rsidR="00826CC6" w:rsidRPr="00626040" w:rsidRDefault="00826CC6" w:rsidP="003F0FB5">
            <w:pPr>
              <w:rPr>
                <w:bCs/>
                <w:sz w:val="22"/>
                <w:szCs w:val="22"/>
              </w:rPr>
            </w:pPr>
          </w:p>
        </w:tc>
      </w:tr>
      <w:tr w:rsidR="00826CC6" w:rsidRPr="00886227" w:rsidTr="003F0FB5">
        <w:tc>
          <w:tcPr>
            <w:tcW w:w="3539" w:type="dxa"/>
            <w:shd w:val="clear" w:color="auto" w:fill="auto"/>
            <w:vAlign w:val="center"/>
            <w:hideMark/>
          </w:tcPr>
          <w:p w:rsidR="00826CC6" w:rsidRPr="00626040" w:rsidRDefault="00DC6594" w:rsidP="00A225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</w:t>
            </w:r>
            <w:r w:rsidR="00826CC6" w:rsidRPr="00626040">
              <w:rPr>
                <w:bCs/>
                <w:sz w:val="22"/>
                <w:szCs w:val="22"/>
              </w:rPr>
              <w:t xml:space="preserve"> на нефть </w:t>
            </w:r>
            <w:r w:rsidR="00A225C0" w:rsidRPr="00626040">
              <w:rPr>
                <w:bCs/>
                <w:sz w:val="22"/>
                <w:szCs w:val="22"/>
              </w:rPr>
              <w:t xml:space="preserve">марки </w:t>
            </w:r>
            <w:r w:rsidR="00A225C0" w:rsidRPr="00626040">
              <w:rPr>
                <w:bCs/>
                <w:sz w:val="22"/>
                <w:szCs w:val="22"/>
                <w:lang w:val="en-US"/>
              </w:rPr>
              <w:t>Brent</w:t>
            </w:r>
            <w:r>
              <w:rPr>
                <w:bCs/>
                <w:sz w:val="22"/>
                <w:szCs w:val="22"/>
              </w:rPr>
              <w:t xml:space="preserve"> (мировая)</w:t>
            </w:r>
            <w:r w:rsidR="00826CC6" w:rsidRPr="00626040">
              <w:rPr>
                <w:bCs/>
                <w:sz w:val="22"/>
                <w:szCs w:val="22"/>
              </w:rPr>
              <w:t>,</w:t>
            </w:r>
            <w:r w:rsidR="00826CC6" w:rsidRPr="00626040">
              <w:rPr>
                <w:sz w:val="22"/>
                <w:szCs w:val="22"/>
              </w:rPr>
              <w:t xml:space="preserve"> долл.</w:t>
            </w:r>
            <w:r w:rsidR="00A225C0" w:rsidRPr="00626040">
              <w:rPr>
                <w:sz w:val="22"/>
                <w:szCs w:val="22"/>
              </w:rPr>
              <w:t xml:space="preserve"> США</w:t>
            </w:r>
            <w:r w:rsidR="00826CC6" w:rsidRPr="00626040">
              <w:rPr>
                <w:sz w:val="22"/>
                <w:szCs w:val="22"/>
              </w:rPr>
              <w:t xml:space="preserve"> / </w:t>
            </w:r>
            <w:proofErr w:type="spellStart"/>
            <w:r w:rsidR="00826CC6" w:rsidRPr="00626040">
              <w:rPr>
                <w:sz w:val="22"/>
                <w:szCs w:val="22"/>
              </w:rPr>
              <w:t>барр</w:t>
            </w:r>
            <w:proofErr w:type="spellEnd"/>
            <w:r w:rsidR="00826CC6" w:rsidRPr="00626040">
              <w:rPr>
                <w:sz w:val="22"/>
                <w:szCs w:val="22"/>
              </w:rPr>
              <w:t>.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826CC6" w:rsidRPr="00626040" w:rsidRDefault="00826CC6" w:rsidP="003F0FB5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826CC6" w:rsidRPr="00626040" w:rsidRDefault="00826CC6" w:rsidP="003F0FB5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826CC6" w:rsidRPr="00626040" w:rsidRDefault="00826CC6" w:rsidP="003F0FB5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26CC6" w:rsidRPr="00626040" w:rsidRDefault="00826CC6" w:rsidP="003F0FB5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 </w:t>
            </w:r>
          </w:p>
        </w:tc>
      </w:tr>
      <w:tr w:rsidR="00A225C0" w:rsidRPr="00886227" w:rsidTr="002172B4">
        <w:tc>
          <w:tcPr>
            <w:tcW w:w="3539" w:type="dxa"/>
            <w:shd w:val="clear" w:color="auto" w:fill="auto"/>
            <w:vAlign w:val="center"/>
            <w:hideMark/>
          </w:tcPr>
          <w:p w:rsidR="00A225C0" w:rsidRPr="00626040" w:rsidRDefault="00A225C0" w:rsidP="00A225C0">
            <w:pPr>
              <w:ind w:left="454"/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 xml:space="preserve">Базовый 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626040" w:rsidRDefault="00626040" w:rsidP="006076F1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83,5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626040" w:rsidRDefault="00626040" w:rsidP="006076F1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85,0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626040" w:rsidRDefault="00626040" w:rsidP="006076F1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80,2</w:t>
            </w:r>
          </w:p>
        </w:tc>
        <w:tc>
          <w:tcPr>
            <w:tcW w:w="1572" w:type="dxa"/>
            <w:shd w:val="clear" w:color="000000" w:fill="FFFFFF"/>
            <w:noWrap/>
          </w:tcPr>
          <w:p w:rsidR="00A225C0" w:rsidRPr="00626040" w:rsidRDefault="00626040" w:rsidP="006076F1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76,2</w:t>
            </w:r>
          </w:p>
        </w:tc>
      </w:tr>
      <w:tr w:rsidR="007C424B" w:rsidRPr="00886227" w:rsidTr="002172B4">
        <w:tc>
          <w:tcPr>
            <w:tcW w:w="3539" w:type="dxa"/>
            <w:shd w:val="clear" w:color="auto" w:fill="auto"/>
            <w:vAlign w:val="center"/>
          </w:tcPr>
          <w:p w:rsidR="007C424B" w:rsidRPr="00DC6594" w:rsidRDefault="007C424B" w:rsidP="007C424B">
            <w:pPr>
              <w:rPr>
                <w:bCs/>
                <w:sz w:val="22"/>
                <w:szCs w:val="22"/>
              </w:rPr>
            </w:pPr>
            <w:r w:rsidRPr="00DC6594">
              <w:rPr>
                <w:bCs/>
                <w:sz w:val="22"/>
                <w:szCs w:val="22"/>
              </w:rPr>
              <w:t xml:space="preserve">Экспортная цена на российскую нефть, </w:t>
            </w:r>
            <w:r w:rsidRPr="00DC6594">
              <w:rPr>
                <w:sz w:val="22"/>
                <w:szCs w:val="22"/>
              </w:rPr>
              <w:t xml:space="preserve">долл. США / </w:t>
            </w:r>
            <w:proofErr w:type="spellStart"/>
            <w:r w:rsidRPr="00DC6594">
              <w:rPr>
                <w:sz w:val="22"/>
                <w:szCs w:val="22"/>
              </w:rPr>
              <w:t>барр</w:t>
            </w:r>
            <w:proofErr w:type="spellEnd"/>
            <w:r w:rsidRPr="00DC6594">
              <w:rPr>
                <w:sz w:val="22"/>
                <w:szCs w:val="22"/>
              </w:rPr>
              <w:t>.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7C424B" w:rsidP="00607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7C424B" w:rsidP="00607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7C424B" w:rsidP="00607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shd w:val="clear" w:color="000000" w:fill="FFFFFF"/>
            <w:noWrap/>
          </w:tcPr>
          <w:p w:rsidR="007C424B" w:rsidRPr="00DC6594" w:rsidRDefault="007C424B" w:rsidP="006076F1">
            <w:pPr>
              <w:jc w:val="center"/>
              <w:rPr>
                <w:sz w:val="22"/>
                <w:szCs w:val="22"/>
              </w:rPr>
            </w:pPr>
          </w:p>
        </w:tc>
      </w:tr>
      <w:tr w:rsidR="007C424B" w:rsidRPr="00886227" w:rsidTr="002172B4">
        <w:tc>
          <w:tcPr>
            <w:tcW w:w="3539" w:type="dxa"/>
            <w:shd w:val="clear" w:color="auto" w:fill="auto"/>
            <w:vAlign w:val="center"/>
          </w:tcPr>
          <w:p w:rsidR="007C424B" w:rsidRPr="00DC6594" w:rsidRDefault="007C424B" w:rsidP="007C424B">
            <w:pPr>
              <w:ind w:left="454"/>
              <w:rPr>
                <w:bCs/>
                <w:sz w:val="22"/>
                <w:szCs w:val="22"/>
              </w:rPr>
            </w:pPr>
            <w:r w:rsidRPr="00DC6594">
              <w:rPr>
                <w:bCs/>
                <w:sz w:val="22"/>
                <w:szCs w:val="22"/>
              </w:rPr>
              <w:t>Базовый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DC6594" w:rsidP="007C424B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63,4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DC6594" w:rsidP="007C424B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71,3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DC6594" w:rsidP="00DC6594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70,1</w:t>
            </w:r>
          </w:p>
        </w:tc>
        <w:tc>
          <w:tcPr>
            <w:tcW w:w="1572" w:type="dxa"/>
            <w:shd w:val="clear" w:color="000000" w:fill="FFFFFF"/>
            <w:noWrap/>
          </w:tcPr>
          <w:p w:rsidR="007C424B" w:rsidRPr="00DC6594" w:rsidRDefault="00DC6594" w:rsidP="007C424B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70,0</w:t>
            </w:r>
          </w:p>
        </w:tc>
      </w:tr>
      <w:tr w:rsidR="007C424B" w:rsidRPr="00886227" w:rsidTr="002172B4">
        <w:tc>
          <w:tcPr>
            <w:tcW w:w="3539" w:type="dxa"/>
            <w:shd w:val="clear" w:color="auto" w:fill="auto"/>
            <w:vAlign w:val="center"/>
          </w:tcPr>
          <w:p w:rsidR="007C424B" w:rsidRPr="00DC6594" w:rsidRDefault="007C424B" w:rsidP="007C424B">
            <w:pPr>
              <w:rPr>
                <w:bCs/>
                <w:sz w:val="22"/>
                <w:szCs w:val="22"/>
              </w:rPr>
            </w:pPr>
            <w:r w:rsidRPr="00DC6594">
              <w:rPr>
                <w:bCs/>
                <w:sz w:val="22"/>
                <w:szCs w:val="22"/>
              </w:rPr>
              <w:t xml:space="preserve">Индекс потребительских цен </w:t>
            </w:r>
            <w:r w:rsidRPr="00DC6594">
              <w:rPr>
                <w:bCs/>
                <w:sz w:val="22"/>
                <w:szCs w:val="22"/>
              </w:rPr>
              <w:br/>
              <w:t>на конец года, % к декабрю предыдущего года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886227" w:rsidRDefault="007C424B" w:rsidP="007C4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51" w:type="dxa"/>
            <w:shd w:val="clear" w:color="000000" w:fill="FFFFFF"/>
            <w:noWrap/>
          </w:tcPr>
          <w:p w:rsidR="007C424B" w:rsidRPr="00886227" w:rsidRDefault="007C424B" w:rsidP="007C4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51" w:type="dxa"/>
            <w:shd w:val="clear" w:color="000000" w:fill="FFFFFF"/>
            <w:noWrap/>
          </w:tcPr>
          <w:p w:rsidR="007C424B" w:rsidRPr="00886227" w:rsidRDefault="007C424B" w:rsidP="007C4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2" w:type="dxa"/>
            <w:shd w:val="clear" w:color="000000" w:fill="FFFFFF"/>
            <w:noWrap/>
          </w:tcPr>
          <w:p w:rsidR="007C424B" w:rsidRPr="00886227" w:rsidRDefault="007C424B" w:rsidP="007C4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C424B" w:rsidRPr="00886227" w:rsidTr="002172B4">
        <w:tc>
          <w:tcPr>
            <w:tcW w:w="3539" w:type="dxa"/>
            <w:shd w:val="clear" w:color="auto" w:fill="auto"/>
            <w:vAlign w:val="center"/>
          </w:tcPr>
          <w:p w:rsidR="007C424B" w:rsidRPr="00DC6594" w:rsidRDefault="007C424B" w:rsidP="007C424B">
            <w:pPr>
              <w:ind w:left="454"/>
              <w:rPr>
                <w:bCs/>
                <w:sz w:val="22"/>
                <w:szCs w:val="22"/>
              </w:rPr>
            </w:pPr>
            <w:r w:rsidRPr="00DC6594">
              <w:rPr>
                <w:bCs/>
                <w:sz w:val="22"/>
                <w:szCs w:val="22"/>
              </w:rPr>
              <w:t>Базовый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DC6594" w:rsidP="007C424B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107,5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DC6594" w:rsidP="007C424B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104,5</w:t>
            </w:r>
          </w:p>
        </w:tc>
        <w:tc>
          <w:tcPr>
            <w:tcW w:w="1451" w:type="dxa"/>
            <w:shd w:val="clear" w:color="000000" w:fill="FFFFFF"/>
            <w:noWrap/>
          </w:tcPr>
          <w:p w:rsidR="007C424B" w:rsidRPr="00DC6594" w:rsidRDefault="007C424B" w:rsidP="007C424B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104,0</w:t>
            </w:r>
          </w:p>
        </w:tc>
        <w:tc>
          <w:tcPr>
            <w:tcW w:w="1572" w:type="dxa"/>
            <w:shd w:val="clear" w:color="000000" w:fill="FFFFFF"/>
            <w:noWrap/>
          </w:tcPr>
          <w:p w:rsidR="007C424B" w:rsidRPr="00DC6594" w:rsidRDefault="007C424B" w:rsidP="007C424B">
            <w:pPr>
              <w:jc w:val="center"/>
              <w:rPr>
                <w:sz w:val="22"/>
                <w:szCs w:val="22"/>
              </w:rPr>
            </w:pPr>
            <w:r w:rsidRPr="00DC6594">
              <w:rPr>
                <w:sz w:val="22"/>
                <w:szCs w:val="22"/>
              </w:rPr>
              <w:t>104,0</w:t>
            </w:r>
          </w:p>
        </w:tc>
      </w:tr>
      <w:tr w:rsidR="00826CC6" w:rsidRPr="00886227" w:rsidTr="003F0FB5">
        <w:tc>
          <w:tcPr>
            <w:tcW w:w="3539" w:type="dxa"/>
            <w:shd w:val="clear" w:color="auto" w:fill="auto"/>
            <w:vAlign w:val="center"/>
            <w:hideMark/>
          </w:tcPr>
          <w:p w:rsidR="00826CC6" w:rsidRPr="00A37170" w:rsidRDefault="00826CC6" w:rsidP="003F0FB5">
            <w:pPr>
              <w:rPr>
                <w:bCs/>
                <w:sz w:val="22"/>
                <w:szCs w:val="22"/>
              </w:rPr>
            </w:pPr>
            <w:r w:rsidRPr="00A37170">
              <w:rPr>
                <w:bCs/>
                <w:sz w:val="22"/>
                <w:szCs w:val="22"/>
              </w:rPr>
              <w:t>Индекс потребительских цен</w:t>
            </w:r>
            <w:r w:rsidRPr="00A37170">
              <w:rPr>
                <w:sz w:val="22"/>
                <w:szCs w:val="22"/>
              </w:rPr>
              <w:t>, в среднем за год</w:t>
            </w:r>
            <w:r w:rsidR="003F0FB5" w:rsidRPr="00A37170">
              <w:rPr>
                <w:sz w:val="22"/>
                <w:szCs w:val="22"/>
              </w:rPr>
              <w:t>, %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826CC6" w:rsidRPr="00A37170" w:rsidRDefault="00826CC6" w:rsidP="003F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826CC6" w:rsidRPr="00A37170" w:rsidRDefault="00826CC6" w:rsidP="003F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826CC6" w:rsidRPr="00A37170" w:rsidRDefault="00826CC6" w:rsidP="003F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826CC6" w:rsidRPr="00A37170" w:rsidRDefault="00826CC6" w:rsidP="003F0FB5">
            <w:pPr>
              <w:jc w:val="center"/>
              <w:rPr>
                <w:sz w:val="22"/>
                <w:szCs w:val="22"/>
              </w:rPr>
            </w:pPr>
          </w:p>
        </w:tc>
      </w:tr>
      <w:tr w:rsidR="00A225C0" w:rsidRPr="00886227" w:rsidTr="002172B4">
        <w:tc>
          <w:tcPr>
            <w:tcW w:w="3539" w:type="dxa"/>
            <w:shd w:val="clear" w:color="auto" w:fill="auto"/>
            <w:vAlign w:val="center"/>
            <w:hideMark/>
          </w:tcPr>
          <w:p w:rsidR="00A225C0" w:rsidRPr="00A37170" w:rsidRDefault="00A225C0" w:rsidP="00A225C0">
            <w:pPr>
              <w:ind w:left="454"/>
              <w:rPr>
                <w:bCs/>
                <w:sz w:val="22"/>
                <w:szCs w:val="22"/>
              </w:rPr>
            </w:pPr>
            <w:r w:rsidRPr="00A37170">
              <w:rPr>
                <w:bCs/>
                <w:sz w:val="22"/>
                <w:szCs w:val="22"/>
              </w:rPr>
              <w:t xml:space="preserve">Базовый 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A37170" w:rsidRDefault="00A37170" w:rsidP="00A225C0">
            <w:pPr>
              <w:jc w:val="center"/>
              <w:rPr>
                <w:sz w:val="22"/>
                <w:szCs w:val="22"/>
              </w:rPr>
            </w:pPr>
            <w:r w:rsidRPr="00A37170">
              <w:rPr>
                <w:sz w:val="22"/>
                <w:szCs w:val="22"/>
              </w:rPr>
              <w:t>105,8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A37170" w:rsidRDefault="00A37170" w:rsidP="00A225C0">
            <w:pPr>
              <w:jc w:val="center"/>
              <w:rPr>
                <w:sz w:val="22"/>
                <w:szCs w:val="22"/>
              </w:rPr>
            </w:pPr>
            <w:r w:rsidRPr="00A37170">
              <w:rPr>
                <w:sz w:val="22"/>
                <w:szCs w:val="22"/>
              </w:rPr>
              <w:t>107,2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A37170" w:rsidRDefault="00A37170" w:rsidP="00A225C0">
            <w:pPr>
              <w:jc w:val="center"/>
              <w:rPr>
                <w:sz w:val="22"/>
                <w:szCs w:val="22"/>
              </w:rPr>
            </w:pPr>
            <w:r w:rsidRPr="00A37170">
              <w:rPr>
                <w:sz w:val="22"/>
                <w:szCs w:val="22"/>
              </w:rPr>
              <w:t>104,2</w:t>
            </w:r>
          </w:p>
        </w:tc>
        <w:tc>
          <w:tcPr>
            <w:tcW w:w="1572" w:type="dxa"/>
            <w:shd w:val="clear" w:color="000000" w:fill="FFFFFF"/>
            <w:noWrap/>
          </w:tcPr>
          <w:p w:rsidR="00A225C0" w:rsidRPr="00A37170" w:rsidRDefault="00A225C0" w:rsidP="00A225C0">
            <w:pPr>
              <w:jc w:val="center"/>
              <w:rPr>
                <w:sz w:val="22"/>
                <w:szCs w:val="22"/>
              </w:rPr>
            </w:pPr>
            <w:r w:rsidRPr="00A37170">
              <w:rPr>
                <w:sz w:val="22"/>
                <w:szCs w:val="22"/>
              </w:rPr>
              <w:t>104,0</w:t>
            </w:r>
          </w:p>
        </w:tc>
      </w:tr>
      <w:tr w:rsidR="00826CC6" w:rsidRPr="00886227" w:rsidTr="003F0FB5">
        <w:tc>
          <w:tcPr>
            <w:tcW w:w="3539" w:type="dxa"/>
            <w:shd w:val="clear" w:color="auto" w:fill="auto"/>
            <w:vAlign w:val="center"/>
            <w:hideMark/>
          </w:tcPr>
          <w:p w:rsidR="00826CC6" w:rsidRPr="00626040" w:rsidRDefault="00826CC6" w:rsidP="003F0FB5">
            <w:pPr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 xml:space="preserve">Курс доллара среднегодовой, </w:t>
            </w:r>
            <w:r w:rsidR="00DC6594">
              <w:rPr>
                <w:sz w:val="22"/>
                <w:szCs w:val="22"/>
              </w:rPr>
              <w:t>рублей за долл.</w:t>
            </w:r>
            <w:r w:rsidRPr="00626040">
              <w:rPr>
                <w:sz w:val="22"/>
                <w:szCs w:val="22"/>
              </w:rPr>
              <w:t xml:space="preserve"> США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26CC6" w:rsidRPr="00886227" w:rsidRDefault="00826CC6" w:rsidP="003F0FB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26CC6" w:rsidRPr="00886227" w:rsidRDefault="00826CC6" w:rsidP="003F0FB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826CC6" w:rsidRPr="00886227" w:rsidRDefault="00826CC6" w:rsidP="003F0FB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2" w:type="dxa"/>
            <w:shd w:val="clear" w:color="000000" w:fill="FFFFFF"/>
            <w:noWrap/>
            <w:vAlign w:val="center"/>
          </w:tcPr>
          <w:p w:rsidR="00826CC6" w:rsidRPr="00886227" w:rsidRDefault="00826CC6" w:rsidP="003F0FB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25C0" w:rsidRPr="00886227" w:rsidTr="002172B4">
        <w:tc>
          <w:tcPr>
            <w:tcW w:w="3539" w:type="dxa"/>
            <w:shd w:val="clear" w:color="auto" w:fill="auto"/>
            <w:vAlign w:val="center"/>
            <w:hideMark/>
          </w:tcPr>
          <w:p w:rsidR="00A225C0" w:rsidRPr="00626040" w:rsidRDefault="00A225C0" w:rsidP="00A225C0">
            <w:pPr>
              <w:ind w:left="454"/>
              <w:rPr>
                <w:bCs/>
                <w:sz w:val="22"/>
                <w:szCs w:val="22"/>
              </w:rPr>
            </w:pPr>
            <w:r w:rsidRPr="00626040">
              <w:rPr>
                <w:bCs/>
                <w:sz w:val="22"/>
                <w:szCs w:val="22"/>
              </w:rPr>
              <w:t xml:space="preserve">Базовый 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626040" w:rsidRDefault="00626040" w:rsidP="00A225C0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85,2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626040" w:rsidRDefault="00626040" w:rsidP="00A225C0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90,1</w:t>
            </w:r>
          </w:p>
        </w:tc>
        <w:tc>
          <w:tcPr>
            <w:tcW w:w="1451" w:type="dxa"/>
            <w:shd w:val="clear" w:color="000000" w:fill="FFFFFF"/>
            <w:noWrap/>
          </w:tcPr>
          <w:p w:rsidR="00A225C0" w:rsidRPr="00626040" w:rsidRDefault="00626040" w:rsidP="00A225C0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91,1</w:t>
            </w:r>
          </w:p>
        </w:tc>
        <w:tc>
          <w:tcPr>
            <w:tcW w:w="1572" w:type="dxa"/>
            <w:shd w:val="clear" w:color="000000" w:fill="FFFFFF"/>
            <w:noWrap/>
          </w:tcPr>
          <w:p w:rsidR="00A225C0" w:rsidRPr="00626040" w:rsidRDefault="00626040" w:rsidP="00A225C0">
            <w:pPr>
              <w:jc w:val="center"/>
              <w:rPr>
                <w:sz w:val="22"/>
                <w:szCs w:val="22"/>
              </w:rPr>
            </w:pPr>
            <w:r w:rsidRPr="00626040">
              <w:rPr>
                <w:sz w:val="22"/>
                <w:szCs w:val="22"/>
              </w:rPr>
              <w:t>92,3</w:t>
            </w:r>
          </w:p>
        </w:tc>
      </w:tr>
    </w:tbl>
    <w:p w:rsidR="008C3CD2" w:rsidRPr="00886227" w:rsidRDefault="008C3CD2" w:rsidP="003F0FB5">
      <w:pPr>
        <w:spacing w:line="288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F02C6E" w:rsidRPr="00A37170" w:rsidRDefault="00F02C6E" w:rsidP="003F0FB5">
      <w:pPr>
        <w:spacing w:line="288" w:lineRule="auto"/>
        <w:ind w:firstLine="709"/>
        <w:jc w:val="both"/>
        <w:rPr>
          <w:b/>
          <w:color w:val="000000"/>
          <w:sz w:val="28"/>
          <w:szCs w:val="28"/>
        </w:rPr>
      </w:pPr>
      <w:r w:rsidRPr="00A37170">
        <w:rPr>
          <w:b/>
          <w:sz w:val="28"/>
          <w:szCs w:val="28"/>
        </w:rPr>
        <w:t xml:space="preserve">Основные </w:t>
      </w:r>
      <w:r w:rsidRPr="00A37170">
        <w:rPr>
          <w:b/>
          <w:color w:val="000000"/>
          <w:sz w:val="28"/>
          <w:szCs w:val="28"/>
        </w:rPr>
        <w:t>показатели социально-экономического развития Архангельской области и Ненецкого автономного округа.</w:t>
      </w:r>
    </w:p>
    <w:tbl>
      <w:tblPr>
        <w:tblW w:w="9469" w:type="dxa"/>
        <w:tblInd w:w="-5" w:type="dxa"/>
        <w:tblLayout w:type="fixed"/>
        <w:tblLook w:val="04A0"/>
      </w:tblPr>
      <w:tblGrid>
        <w:gridCol w:w="4366"/>
        <w:gridCol w:w="992"/>
        <w:gridCol w:w="1559"/>
        <w:gridCol w:w="993"/>
        <w:gridCol w:w="1559"/>
      </w:tblGrid>
      <w:tr w:rsidR="00182D8B" w:rsidRPr="00886227" w:rsidTr="00E500EC">
        <w:trPr>
          <w:tblHeader/>
        </w:trPr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93" w:rsidRPr="00B765B5" w:rsidRDefault="00DD6593" w:rsidP="00E50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65B5">
              <w:rPr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93" w:rsidRPr="00B765B5" w:rsidRDefault="00DD6593" w:rsidP="00E50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65B5">
              <w:rPr>
                <w:bCs/>
                <w:color w:val="000000"/>
                <w:sz w:val="22"/>
                <w:szCs w:val="22"/>
              </w:rPr>
              <w:t>Архангельская область без Ненецкого автономного округа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93" w:rsidRPr="00B765B5" w:rsidRDefault="00DD6593" w:rsidP="00E50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65B5">
              <w:rPr>
                <w:bCs/>
                <w:color w:val="000000"/>
                <w:sz w:val="22"/>
                <w:szCs w:val="22"/>
              </w:rPr>
              <w:t>Ненецкий автономный округ</w:t>
            </w:r>
          </w:p>
        </w:tc>
      </w:tr>
      <w:tr w:rsidR="00B765B5" w:rsidRPr="00886227" w:rsidTr="00E500EC">
        <w:trPr>
          <w:tblHeader/>
        </w:trPr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5" w:rsidRPr="00B765B5" w:rsidRDefault="00B765B5" w:rsidP="00B765B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5" w:rsidRPr="00B765B5" w:rsidRDefault="00B765B5" w:rsidP="00B765B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>январь-август 2023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5" w:rsidRPr="00B765B5" w:rsidRDefault="00B765B5" w:rsidP="00B765B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 xml:space="preserve">январь-август 2023 г. </w:t>
            </w:r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br/>
            </w:r>
            <w:proofErr w:type="gramStart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>в</w:t>
            </w:r>
            <w:proofErr w:type="gramEnd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 xml:space="preserve"> % </w:t>
            </w:r>
            <w:proofErr w:type="gramStart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>к</w:t>
            </w:r>
            <w:proofErr w:type="gramEnd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 xml:space="preserve"> январю-августу 2022 г.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5" w:rsidRPr="00B765B5" w:rsidRDefault="00B765B5" w:rsidP="00B765B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>январь-август 2023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5" w:rsidRPr="00B765B5" w:rsidRDefault="00B765B5" w:rsidP="00B765B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 xml:space="preserve">январь-август 2023 г. </w:t>
            </w:r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br/>
            </w:r>
            <w:proofErr w:type="gramStart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>в</w:t>
            </w:r>
            <w:proofErr w:type="gramEnd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 xml:space="preserve"> % </w:t>
            </w:r>
            <w:proofErr w:type="gramStart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>к</w:t>
            </w:r>
            <w:proofErr w:type="gramEnd"/>
            <w:r w:rsidRPr="00B765B5">
              <w:rPr>
                <w:bCs/>
                <w:color w:val="000000"/>
                <w:spacing w:val="-4"/>
                <w:sz w:val="22"/>
                <w:szCs w:val="22"/>
              </w:rPr>
              <w:t xml:space="preserve"> январю-августу 2022 г. 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A34BA2" w:rsidRDefault="00A34BA2" w:rsidP="00A34BA2">
            <w:pPr>
              <w:rPr>
                <w:color w:val="000000"/>
                <w:sz w:val="22"/>
                <w:szCs w:val="22"/>
              </w:rPr>
            </w:pPr>
            <w:r w:rsidRPr="00A34BA2">
              <w:rPr>
                <w:color w:val="000000"/>
                <w:sz w:val="22"/>
                <w:szCs w:val="22"/>
              </w:rPr>
              <w:t>Индекс промышленного производства,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</w:rPr>
            </w:pPr>
            <w:r w:rsidRPr="00E251B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</w:rPr>
            </w:pPr>
            <w:r w:rsidRPr="00E251B4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A34BA2" w:rsidRDefault="00A34BA2" w:rsidP="00A34BA2">
            <w:pPr>
              <w:rPr>
                <w:color w:val="000000"/>
                <w:sz w:val="22"/>
                <w:szCs w:val="22"/>
              </w:rPr>
            </w:pPr>
            <w:r w:rsidRPr="00A34BA2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видам деятельности, млрд. рублей: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A34BA2" w:rsidRDefault="00A34BA2" w:rsidP="00A34BA2">
            <w:pPr>
              <w:ind w:left="176"/>
              <w:rPr>
                <w:color w:val="000000"/>
                <w:sz w:val="22"/>
                <w:szCs w:val="22"/>
              </w:rPr>
            </w:pPr>
            <w:r w:rsidRPr="00A34BA2"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251B4">
              <w:rPr>
                <w:sz w:val="22"/>
                <w:szCs w:val="22"/>
              </w:rPr>
              <w:t>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iCs/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iCs/>
                <w:color w:val="000000"/>
                <w:sz w:val="22"/>
                <w:szCs w:val="22"/>
              </w:rPr>
              <w:t>310,8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A34BA2" w:rsidRDefault="00A34BA2" w:rsidP="00A34BA2">
            <w:pPr>
              <w:ind w:left="176"/>
              <w:rPr>
                <w:color w:val="000000"/>
                <w:sz w:val="22"/>
                <w:szCs w:val="22"/>
              </w:rPr>
            </w:pPr>
            <w:r w:rsidRPr="00A34BA2">
              <w:rPr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E251B4">
              <w:rPr>
                <w:sz w:val="22"/>
                <w:szCs w:val="22"/>
              </w:rPr>
              <w:t>151,5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A34BA2" w:rsidRDefault="00A34BA2" w:rsidP="00A34BA2">
            <w:pPr>
              <w:ind w:left="176"/>
              <w:rPr>
                <w:color w:val="000000"/>
                <w:sz w:val="22"/>
                <w:szCs w:val="22"/>
              </w:rPr>
            </w:pPr>
            <w:r w:rsidRPr="00A34BA2">
              <w:rPr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E251B4">
              <w:rPr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99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A34BA2" w:rsidRDefault="00A34BA2" w:rsidP="00A34BA2">
            <w:pPr>
              <w:ind w:left="176"/>
              <w:rPr>
                <w:color w:val="000000"/>
                <w:sz w:val="22"/>
                <w:szCs w:val="22"/>
              </w:rPr>
            </w:pPr>
            <w:r w:rsidRPr="00A34BA2">
              <w:rPr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E251B4">
              <w:rPr>
                <w:sz w:val="22"/>
                <w:szCs w:val="22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101,3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E92B9F" w:rsidRDefault="00A34BA2" w:rsidP="00A34BA2">
            <w:pPr>
              <w:rPr>
                <w:color w:val="000000"/>
                <w:sz w:val="22"/>
                <w:szCs w:val="22"/>
              </w:rPr>
            </w:pPr>
            <w:r w:rsidRPr="00E92B9F">
              <w:rPr>
                <w:color w:val="000000"/>
                <w:sz w:val="22"/>
                <w:szCs w:val="22"/>
              </w:rPr>
              <w:t xml:space="preserve">Объем работ по виду экономической </w:t>
            </w:r>
            <w:r w:rsidRPr="00E92B9F">
              <w:rPr>
                <w:color w:val="000000"/>
                <w:sz w:val="22"/>
                <w:szCs w:val="22"/>
              </w:rPr>
              <w:lastRenderedPageBreak/>
              <w:t xml:space="preserve">деятельности «Строительство», </w:t>
            </w:r>
            <w:r w:rsidRPr="00E92B9F">
              <w:rPr>
                <w:color w:val="000000"/>
                <w:sz w:val="22"/>
                <w:szCs w:val="22"/>
              </w:rPr>
              <w:br/>
              <w:t>млрд.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lastRenderedPageBreak/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89,4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E92B9F" w:rsidRDefault="00A34BA2" w:rsidP="00A34BA2">
            <w:pPr>
              <w:rPr>
                <w:color w:val="000000"/>
                <w:sz w:val="22"/>
                <w:szCs w:val="22"/>
              </w:rPr>
            </w:pPr>
            <w:r w:rsidRPr="00E92B9F">
              <w:rPr>
                <w:color w:val="000000"/>
                <w:sz w:val="22"/>
                <w:szCs w:val="22"/>
              </w:rPr>
              <w:lastRenderedPageBreak/>
              <w:t>Ввод в действие жилых домов за счет всех источников финансирования, тыс. м</w:t>
            </w:r>
            <w:proofErr w:type="gramStart"/>
            <w:r w:rsidRPr="00E92B9F">
              <w:rPr>
                <w:iCs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E92B9F">
              <w:rPr>
                <w:color w:val="000000"/>
                <w:sz w:val="22"/>
                <w:szCs w:val="22"/>
              </w:rPr>
              <w:t xml:space="preserve"> общей площади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bCs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E92B9F" w:rsidRDefault="00A34BA2" w:rsidP="00A34BA2">
            <w:pPr>
              <w:rPr>
                <w:color w:val="000000"/>
                <w:sz w:val="22"/>
                <w:szCs w:val="22"/>
              </w:rPr>
            </w:pPr>
            <w:r w:rsidRPr="00E92B9F">
              <w:rPr>
                <w:color w:val="000000"/>
                <w:sz w:val="22"/>
                <w:szCs w:val="22"/>
              </w:rPr>
              <w:t xml:space="preserve">Инвестиции в основной капитал </w:t>
            </w:r>
            <w:r w:rsidRPr="00E92B9F">
              <w:rPr>
                <w:color w:val="000000"/>
                <w:sz w:val="22"/>
                <w:szCs w:val="22"/>
              </w:rPr>
              <w:br/>
              <w:t xml:space="preserve">(по полному кругу организаций), </w:t>
            </w:r>
            <w:r w:rsidRPr="00E92B9F">
              <w:rPr>
                <w:color w:val="000000"/>
                <w:sz w:val="22"/>
                <w:szCs w:val="22"/>
              </w:rPr>
              <w:br/>
              <w:t>млрд. рублей</w:t>
            </w:r>
            <w:r w:rsidRPr="00E92B9F">
              <w:rPr>
                <w:rStyle w:val="ab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E92B9F" w:rsidRDefault="00A34BA2" w:rsidP="00A34BA2">
            <w:pPr>
              <w:rPr>
                <w:color w:val="000000"/>
                <w:sz w:val="22"/>
                <w:szCs w:val="22"/>
              </w:rPr>
            </w:pPr>
            <w:r w:rsidRPr="00E92B9F">
              <w:rPr>
                <w:color w:val="000000"/>
                <w:sz w:val="22"/>
                <w:szCs w:val="22"/>
              </w:rPr>
              <w:t>Оборот розничной торговли, млрд.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251B4">
              <w:rPr>
                <w:sz w:val="22"/>
                <w:szCs w:val="22"/>
              </w:rPr>
              <w:t>224,9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251B4">
              <w:rPr>
                <w:sz w:val="22"/>
                <w:szCs w:val="22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E92B9F" w:rsidRDefault="00A34BA2" w:rsidP="00A34BA2">
            <w:pPr>
              <w:rPr>
                <w:color w:val="000000"/>
                <w:sz w:val="22"/>
                <w:szCs w:val="22"/>
              </w:rPr>
            </w:pPr>
            <w:r w:rsidRPr="00E92B9F">
              <w:rPr>
                <w:color w:val="000000"/>
                <w:sz w:val="22"/>
                <w:szCs w:val="22"/>
              </w:rPr>
              <w:t xml:space="preserve">Оборот общественного питания, </w:t>
            </w:r>
            <w:r w:rsidRPr="00E92B9F">
              <w:rPr>
                <w:color w:val="000000"/>
                <w:sz w:val="22"/>
                <w:szCs w:val="22"/>
              </w:rPr>
              <w:br/>
              <w:t>млрд.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251B4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A34BA2" w:rsidP="00E251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251B4">
              <w:rPr>
                <w:sz w:val="22"/>
                <w:szCs w:val="22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E251B4" w:rsidRDefault="00E92B9F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51B4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340993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93" w:rsidRPr="00E251B4" w:rsidRDefault="00340993" w:rsidP="00E500EC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E251B4">
              <w:rPr>
                <w:color w:val="000000"/>
                <w:sz w:val="22"/>
                <w:szCs w:val="22"/>
              </w:rPr>
              <w:t>Среднемесячная номинальная начисленная заработная плата одного работника</w:t>
            </w:r>
            <w:r w:rsidRPr="00E251B4">
              <w:rPr>
                <w:rStyle w:val="ab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93" w:rsidRPr="00E251B4" w:rsidRDefault="00340993" w:rsidP="00E251B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93" w:rsidRPr="00E251B4" w:rsidRDefault="00340993" w:rsidP="00E251B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93" w:rsidRPr="00E251B4" w:rsidRDefault="00340993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93" w:rsidRPr="00E251B4" w:rsidRDefault="00340993" w:rsidP="00E251B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2251D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D" w:rsidRPr="00E251B4" w:rsidRDefault="0022251D" w:rsidP="0022251D">
            <w:pPr>
              <w:ind w:left="176"/>
              <w:rPr>
                <w:color w:val="000000"/>
                <w:sz w:val="22"/>
                <w:szCs w:val="22"/>
              </w:rPr>
            </w:pPr>
            <w:proofErr w:type="gramStart"/>
            <w:r w:rsidRPr="00E251B4">
              <w:rPr>
                <w:color w:val="000000"/>
                <w:sz w:val="22"/>
                <w:szCs w:val="22"/>
              </w:rPr>
              <w:t>номинальная</w:t>
            </w:r>
            <w:proofErr w:type="gramEnd"/>
            <w:r w:rsidRPr="00E251B4">
              <w:rPr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70 017,4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116 159,1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110,4</w:t>
            </w:r>
          </w:p>
        </w:tc>
      </w:tr>
      <w:tr w:rsidR="0022251D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D" w:rsidRPr="00E251B4" w:rsidRDefault="0022251D" w:rsidP="0022251D">
            <w:pPr>
              <w:ind w:left="176"/>
              <w:rPr>
                <w:color w:val="000000"/>
                <w:sz w:val="22"/>
                <w:szCs w:val="22"/>
              </w:rPr>
            </w:pPr>
            <w:r w:rsidRPr="00E251B4">
              <w:rPr>
                <w:color w:val="000000"/>
                <w:sz w:val="22"/>
                <w:szCs w:val="22"/>
              </w:rPr>
              <w:t xml:space="preserve">реальная,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E251B4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1B4">
              <w:rPr>
                <w:sz w:val="22"/>
                <w:szCs w:val="22"/>
              </w:rPr>
              <w:t>102,5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6614AA" w:rsidRDefault="00A34BA2" w:rsidP="006614AA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E251B4">
              <w:rPr>
                <w:color w:val="000000"/>
                <w:sz w:val="22"/>
                <w:szCs w:val="22"/>
              </w:rPr>
              <w:t>Денежные доходы на душу населения, рублей</w:t>
            </w:r>
            <w:proofErr w:type="gramStart"/>
            <w:r w:rsidR="006614AA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46 441,5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6614AA" w:rsidP="006614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107 310,2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E251B4" w:rsidP="00E251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14AA">
              <w:rPr>
                <w:bCs/>
                <w:color w:val="000000"/>
                <w:sz w:val="22"/>
                <w:szCs w:val="22"/>
              </w:rPr>
              <w:t>110,7</w:t>
            </w:r>
          </w:p>
        </w:tc>
      </w:tr>
      <w:tr w:rsidR="00A34BA2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A2" w:rsidRPr="006614AA" w:rsidRDefault="00A34BA2" w:rsidP="006614AA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E251B4">
              <w:rPr>
                <w:color w:val="000000"/>
                <w:sz w:val="22"/>
                <w:szCs w:val="22"/>
              </w:rPr>
              <w:t>Реальные располагаемые денежные доходы, %</w:t>
            </w:r>
            <w:r w:rsidR="006614AA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A34BA2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A34BA2" w:rsidP="00E251B4">
            <w:pPr>
              <w:jc w:val="center"/>
              <w:rPr>
                <w:color w:val="000000"/>
                <w:sz w:val="22"/>
                <w:szCs w:val="22"/>
              </w:rPr>
            </w:pPr>
            <w:r w:rsidRPr="006614A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A2" w:rsidRPr="006614AA" w:rsidRDefault="006614AA" w:rsidP="00E251B4">
            <w:pPr>
              <w:jc w:val="center"/>
              <w:rPr>
                <w:color w:val="000000"/>
                <w:sz w:val="22"/>
                <w:szCs w:val="22"/>
              </w:rPr>
            </w:pPr>
            <w:r w:rsidRPr="006614AA">
              <w:rPr>
                <w:bCs/>
                <w:color w:val="000000"/>
                <w:sz w:val="22"/>
                <w:szCs w:val="22"/>
              </w:rPr>
              <w:t>103,1</w:t>
            </w:r>
          </w:p>
        </w:tc>
      </w:tr>
      <w:tr w:rsidR="0022251D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D" w:rsidRPr="00E251B4" w:rsidRDefault="0022251D" w:rsidP="0022251D">
            <w:pPr>
              <w:rPr>
                <w:color w:val="000000"/>
                <w:sz w:val="22"/>
                <w:szCs w:val="22"/>
              </w:rPr>
            </w:pPr>
            <w:r w:rsidRPr="00E251B4">
              <w:rPr>
                <w:color w:val="000000"/>
                <w:sz w:val="22"/>
                <w:szCs w:val="22"/>
              </w:rPr>
              <w:t>Индекс потребительских цен,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14AA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107,6</w:t>
            </w:r>
          </w:p>
        </w:tc>
      </w:tr>
      <w:tr w:rsidR="0022251D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D" w:rsidRPr="00E251B4" w:rsidRDefault="0022251D" w:rsidP="0022251D">
            <w:pPr>
              <w:ind w:left="176"/>
              <w:rPr>
                <w:color w:val="000000"/>
                <w:sz w:val="22"/>
                <w:szCs w:val="22"/>
              </w:rPr>
            </w:pPr>
            <w:r w:rsidRPr="00E251B4">
              <w:rPr>
                <w:color w:val="000000"/>
                <w:sz w:val="22"/>
                <w:szCs w:val="22"/>
              </w:rPr>
              <w:t xml:space="preserve">то же – август 2023 года </w:t>
            </w:r>
            <w:r w:rsidRPr="00E251B4">
              <w:rPr>
                <w:color w:val="000000"/>
                <w:sz w:val="22"/>
                <w:szCs w:val="22"/>
              </w:rPr>
              <w:br/>
              <w:t>к декабрю 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14AA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101,1</w:t>
            </w:r>
          </w:p>
        </w:tc>
      </w:tr>
      <w:tr w:rsidR="0022251D" w:rsidRPr="00886227" w:rsidTr="00E251B4"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D" w:rsidRPr="00E251B4" w:rsidRDefault="0022251D" w:rsidP="0022251D">
            <w:pPr>
              <w:rPr>
                <w:color w:val="000000"/>
                <w:sz w:val="22"/>
                <w:szCs w:val="22"/>
              </w:rPr>
            </w:pPr>
            <w:r w:rsidRPr="00E251B4">
              <w:rPr>
                <w:color w:val="000000"/>
                <w:sz w:val="22"/>
                <w:szCs w:val="22"/>
              </w:rPr>
              <w:t>Индекс цен производителей промышленных товаров,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14AA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14AA">
              <w:rPr>
                <w:bCs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color w:val="000000"/>
                <w:sz w:val="22"/>
                <w:szCs w:val="22"/>
              </w:rPr>
            </w:pPr>
            <w:r w:rsidRPr="006614AA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D" w:rsidRPr="006614AA" w:rsidRDefault="0022251D" w:rsidP="00E251B4">
            <w:pPr>
              <w:jc w:val="center"/>
              <w:rPr>
                <w:sz w:val="22"/>
                <w:szCs w:val="22"/>
              </w:rPr>
            </w:pPr>
            <w:r w:rsidRPr="006614AA">
              <w:rPr>
                <w:sz w:val="22"/>
                <w:szCs w:val="22"/>
              </w:rPr>
              <w:t>74,1</w:t>
            </w:r>
          </w:p>
        </w:tc>
      </w:tr>
    </w:tbl>
    <w:p w:rsidR="00DD6593" w:rsidRPr="00886227" w:rsidRDefault="00DD6593" w:rsidP="003F0FB5">
      <w:pPr>
        <w:spacing w:line="288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025A75" w:rsidRPr="00E23743" w:rsidRDefault="00025A75" w:rsidP="003F0FB5">
      <w:pPr>
        <w:pStyle w:val="1"/>
        <w:spacing w:before="120" w:after="0"/>
        <w:rPr>
          <w:sz w:val="28"/>
        </w:rPr>
      </w:pPr>
      <w:r w:rsidRPr="00E23743">
        <w:rPr>
          <w:sz w:val="28"/>
        </w:rPr>
        <w:t xml:space="preserve">Демографические показатели. </w:t>
      </w:r>
    </w:p>
    <w:p w:rsidR="001F3A98" w:rsidRPr="00E23743" w:rsidRDefault="00736586" w:rsidP="003F0FB5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23743">
        <w:rPr>
          <w:sz w:val="28"/>
          <w:szCs w:val="28"/>
        </w:rPr>
        <w:t xml:space="preserve">Среднегодовая численность населения </w:t>
      </w:r>
      <w:r w:rsidR="001F3A98" w:rsidRPr="00E23743">
        <w:rPr>
          <w:sz w:val="28"/>
          <w:szCs w:val="28"/>
        </w:rPr>
        <w:t xml:space="preserve">с учетом итогов Всероссийской переписи населения – 2020 </w:t>
      </w:r>
      <w:r w:rsidRPr="00E23743">
        <w:rPr>
          <w:sz w:val="28"/>
          <w:szCs w:val="28"/>
        </w:rPr>
        <w:t>в 202</w:t>
      </w:r>
      <w:r w:rsidR="001F3A98" w:rsidRPr="00E23743">
        <w:rPr>
          <w:sz w:val="28"/>
          <w:szCs w:val="28"/>
        </w:rPr>
        <w:t>2</w:t>
      </w:r>
      <w:r w:rsidRPr="00E23743">
        <w:rPr>
          <w:sz w:val="28"/>
          <w:szCs w:val="28"/>
        </w:rPr>
        <w:t xml:space="preserve"> году составила</w:t>
      </w:r>
      <w:r w:rsidR="001F3A98" w:rsidRPr="00E23743">
        <w:rPr>
          <w:sz w:val="28"/>
          <w:szCs w:val="28"/>
        </w:rPr>
        <w:t xml:space="preserve"> 969,45</w:t>
      </w:r>
      <w:r w:rsidRPr="00E23743">
        <w:rPr>
          <w:sz w:val="28"/>
          <w:szCs w:val="28"/>
        </w:rPr>
        <w:t xml:space="preserve"> тыс. человек</w:t>
      </w:r>
      <w:r w:rsidR="001F3A98" w:rsidRPr="00E23743">
        <w:rPr>
          <w:sz w:val="28"/>
          <w:szCs w:val="28"/>
        </w:rPr>
        <w:t>.</w:t>
      </w:r>
    </w:p>
    <w:p w:rsidR="00736586" w:rsidRPr="00E23743" w:rsidRDefault="00736586" w:rsidP="003F0FB5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23743">
        <w:rPr>
          <w:sz w:val="28"/>
          <w:szCs w:val="28"/>
          <w:lang/>
        </w:rPr>
        <w:t>В течение 20</w:t>
      </w:r>
      <w:r w:rsidRPr="00E23743">
        <w:rPr>
          <w:sz w:val="28"/>
          <w:szCs w:val="28"/>
        </w:rPr>
        <w:t>2</w:t>
      </w:r>
      <w:r w:rsidR="001F3A98" w:rsidRPr="00E23743">
        <w:rPr>
          <w:sz w:val="28"/>
          <w:szCs w:val="28"/>
        </w:rPr>
        <w:t>2</w:t>
      </w:r>
      <w:r w:rsidRPr="00E23743">
        <w:rPr>
          <w:sz w:val="28"/>
          <w:szCs w:val="28"/>
          <w:lang/>
        </w:rPr>
        <w:t xml:space="preserve"> года численность населения сократилась </w:t>
      </w:r>
      <w:r w:rsidRPr="00E23743">
        <w:rPr>
          <w:sz w:val="28"/>
          <w:szCs w:val="28"/>
          <w:lang/>
        </w:rPr>
        <w:br/>
        <w:t xml:space="preserve">на </w:t>
      </w:r>
      <w:r w:rsidRPr="00E23743">
        <w:rPr>
          <w:sz w:val="28"/>
          <w:szCs w:val="28"/>
        </w:rPr>
        <w:t>1</w:t>
      </w:r>
      <w:r w:rsidR="00161222" w:rsidRPr="00E23743">
        <w:rPr>
          <w:sz w:val="28"/>
          <w:szCs w:val="28"/>
        </w:rPr>
        <w:t>0</w:t>
      </w:r>
      <w:r w:rsidRPr="00E23743">
        <w:rPr>
          <w:sz w:val="28"/>
          <w:szCs w:val="28"/>
        </w:rPr>
        <w:t> </w:t>
      </w:r>
      <w:r w:rsidR="00161222" w:rsidRPr="00E23743">
        <w:rPr>
          <w:sz w:val="28"/>
          <w:szCs w:val="28"/>
        </w:rPr>
        <w:t>300</w:t>
      </w:r>
      <w:r w:rsidRPr="00E23743">
        <w:rPr>
          <w:sz w:val="28"/>
          <w:szCs w:val="28"/>
          <w:lang/>
        </w:rPr>
        <w:t xml:space="preserve"> человек, в том числе за счет естественной убыли</w:t>
      </w:r>
      <w:r w:rsidRPr="00E23743">
        <w:rPr>
          <w:sz w:val="28"/>
          <w:szCs w:val="28"/>
        </w:rPr>
        <w:t xml:space="preserve"> </w:t>
      </w:r>
      <w:r w:rsidRPr="00E23743">
        <w:rPr>
          <w:sz w:val="28"/>
          <w:szCs w:val="28"/>
          <w:lang/>
        </w:rPr>
        <w:t xml:space="preserve">на </w:t>
      </w:r>
      <w:r w:rsidR="00161222" w:rsidRPr="00E23743">
        <w:rPr>
          <w:sz w:val="28"/>
          <w:szCs w:val="28"/>
        </w:rPr>
        <w:t>7</w:t>
      </w:r>
      <w:r w:rsidRPr="00E23743">
        <w:rPr>
          <w:sz w:val="28"/>
          <w:szCs w:val="28"/>
        </w:rPr>
        <w:t> </w:t>
      </w:r>
      <w:r w:rsidR="00161222" w:rsidRPr="00E23743">
        <w:rPr>
          <w:sz w:val="28"/>
          <w:szCs w:val="28"/>
        </w:rPr>
        <w:t>536</w:t>
      </w:r>
      <w:r w:rsidRPr="00E23743">
        <w:rPr>
          <w:sz w:val="28"/>
          <w:szCs w:val="28"/>
          <w:lang/>
        </w:rPr>
        <w:t xml:space="preserve"> человек </w:t>
      </w:r>
      <w:r w:rsidRPr="00E23743">
        <w:rPr>
          <w:sz w:val="28"/>
          <w:szCs w:val="28"/>
          <w:lang/>
        </w:rPr>
        <w:br/>
        <w:t xml:space="preserve">и на </w:t>
      </w:r>
      <w:r w:rsidRPr="00E23743">
        <w:rPr>
          <w:sz w:val="28"/>
          <w:szCs w:val="28"/>
        </w:rPr>
        <w:t>2 </w:t>
      </w:r>
      <w:r w:rsidR="00161222" w:rsidRPr="00E23743">
        <w:rPr>
          <w:sz w:val="28"/>
          <w:szCs w:val="28"/>
        </w:rPr>
        <w:t>764</w:t>
      </w:r>
      <w:r w:rsidRPr="00E23743">
        <w:rPr>
          <w:sz w:val="28"/>
          <w:szCs w:val="28"/>
          <w:lang/>
        </w:rPr>
        <w:t xml:space="preserve"> человек</w:t>
      </w:r>
      <w:r w:rsidR="000D74C5">
        <w:rPr>
          <w:sz w:val="28"/>
          <w:szCs w:val="28"/>
        </w:rPr>
        <w:t>а</w:t>
      </w:r>
      <w:r w:rsidRPr="00E23743">
        <w:rPr>
          <w:sz w:val="28"/>
          <w:szCs w:val="28"/>
          <w:lang/>
        </w:rPr>
        <w:t xml:space="preserve"> за счет миграции.</w:t>
      </w:r>
    </w:p>
    <w:p w:rsidR="00930B3E" w:rsidRPr="00E23743" w:rsidRDefault="002A17B1" w:rsidP="003F0FB5">
      <w:pPr>
        <w:pStyle w:val="a3"/>
        <w:spacing w:before="0" w:line="288" w:lineRule="auto"/>
        <w:ind w:firstLine="709"/>
        <w:rPr>
          <w:rFonts w:ascii="Times New Roman" w:hAnsi="Times New Roman"/>
          <w:sz w:val="28"/>
          <w:szCs w:val="28"/>
          <w:lang/>
        </w:rPr>
      </w:pPr>
      <w:r w:rsidRPr="00E23743">
        <w:rPr>
          <w:rFonts w:ascii="Times New Roman" w:hAnsi="Times New Roman"/>
          <w:sz w:val="28"/>
          <w:szCs w:val="28"/>
        </w:rPr>
        <w:t>У</w:t>
      </w:r>
      <w:r w:rsidR="005E0F37" w:rsidRPr="00E23743">
        <w:rPr>
          <w:rFonts w:ascii="Times New Roman" w:hAnsi="Times New Roman"/>
          <w:sz w:val="28"/>
          <w:szCs w:val="28"/>
        </w:rPr>
        <w:t>меньшение численности населения в 20</w:t>
      </w:r>
      <w:r w:rsidR="00BE2990" w:rsidRPr="00E23743">
        <w:rPr>
          <w:rFonts w:ascii="Times New Roman" w:hAnsi="Times New Roman"/>
          <w:sz w:val="28"/>
          <w:szCs w:val="28"/>
        </w:rPr>
        <w:t>2</w:t>
      </w:r>
      <w:r w:rsidR="00161222" w:rsidRPr="00E23743">
        <w:rPr>
          <w:rFonts w:ascii="Times New Roman" w:hAnsi="Times New Roman"/>
          <w:sz w:val="28"/>
          <w:szCs w:val="28"/>
        </w:rPr>
        <w:t>2</w:t>
      </w:r>
      <w:r w:rsidR="005E0F37" w:rsidRPr="00E23743">
        <w:rPr>
          <w:rFonts w:ascii="Times New Roman" w:hAnsi="Times New Roman"/>
          <w:sz w:val="28"/>
          <w:szCs w:val="28"/>
        </w:rPr>
        <w:t xml:space="preserve"> году было отмечено</w:t>
      </w:r>
      <w:r w:rsidR="00980931" w:rsidRPr="00E23743">
        <w:rPr>
          <w:rFonts w:ascii="Times New Roman" w:hAnsi="Times New Roman"/>
          <w:sz w:val="28"/>
          <w:szCs w:val="28"/>
        </w:rPr>
        <w:t xml:space="preserve"> </w:t>
      </w:r>
      <w:r w:rsidR="00980931" w:rsidRPr="00E23743">
        <w:rPr>
          <w:rFonts w:ascii="Times New Roman" w:hAnsi="Times New Roman"/>
          <w:sz w:val="28"/>
          <w:szCs w:val="28"/>
        </w:rPr>
        <w:br/>
      </w:r>
      <w:r w:rsidR="005E0F37" w:rsidRPr="00E23743">
        <w:rPr>
          <w:rFonts w:ascii="Times New Roman" w:hAnsi="Times New Roman"/>
          <w:sz w:val="28"/>
          <w:szCs w:val="28"/>
        </w:rPr>
        <w:t>во всех мун</w:t>
      </w:r>
      <w:r w:rsidR="003A4621" w:rsidRPr="00E23743">
        <w:rPr>
          <w:rFonts w:ascii="Times New Roman" w:hAnsi="Times New Roman"/>
          <w:sz w:val="28"/>
          <w:szCs w:val="28"/>
        </w:rPr>
        <w:t xml:space="preserve">иципальных районах, муниципальных округах </w:t>
      </w:r>
      <w:r w:rsidR="005E0F37" w:rsidRPr="00E23743">
        <w:rPr>
          <w:rFonts w:ascii="Times New Roman" w:hAnsi="Times New Roman"/>
          <w:sz w:val="28"/>
          <w:szCs w:val="28"/>
        </w:rPr>
        <w:t>и городских округах</w:t>
      </w:r>
      <w:r w:rsidR="00980931" w:rsidRPr="00E23743">
        <w:rPr>
          <w:rFonts w:ascii="Times New Roman" w:hAnsi="Times New Roman"/>
          <w:sz w:val="28"/>
          <w:szCs w:val="28"/>
        </w:rPr>
        <w:t xml:space="preserve">, </w:t>
      </w:r>
      <w:r w:rsidR="00A90C58" w:rsidRPr="00E23743">
        <w:rPr>
          <w:rFonts w:ascii="Times New Roman" w:hAnsi="Times New Roman"/>
          <w:sz w:val="28"/>
          <w:szCs w:val="28"/>
        </w:rPr>
        <w:t>кроме городск</w:t>
      </w:r>
      <w:r w:rsidRPr="00E23743">
        <w:rPr>
          <w:rFonts w:ascii="Times New Roman" w:hAnsi="Times New Roman"/>
          <w:sz w:val="28"/>
          <w:szCs w:val="28"/>
        </w:rPr>
        <w:t>ого</w:t>
      </w:r>
      <w:r w:rsidR="00A90C58" w:rsidRPr="00E23743">
        <w:rPr>
          <w:rFonts w:ascii="Times New Roman" w:hAnsi="Times New Roman"/>
          <w:sz w:val="28"/>
          <w:szCs w:val="28"/>
        </w:rPr>
        <w:t xml:space="preserve"> </w:t>
      </w:r>
      <w:r w:rsidR="00161222" w:rsidRPr="00E23743">
        <w:rPr>
          <w:rFonts w:ascii="Times New Roman" w:hAnsi="Times New Roman"/>
          <w:sz w:val="28"/>
          <w:szCs w:val="28"/>
        </w:rPr>
        <w:t xml:space="preserve">Котлас и </w:t>
      </w:r>
      <w:r w:rsidR="00A90C58" w:rsidRPr="00E23743">
        <w:rPr>
          <w:rFonts w:ascii="Times New Roman" w:hAnsi="Times New Roman"/>
          <w:sz w:val="28"/>
          <w:szCs w:val="28"/>
        </w:rPr>
        <w:t>округ</w:t>
      </w:r>
      <w:r w:rsidRPr="00E23743">
        <w:rPr>
          <w:rFonts w:ascii="Times New Roman" w:hAnsi="Times New Roman"/>
          <w:sz w:val="28"/>
          <w:szCs w:val="28"/>
        </w:rPr>
        <w:t>а</w:t>
      </w:r>
      <w:r w:rsidR="00632A8B" w:rsidRPr="00E23743">
        <w:rPr>
          <w:rFonts w:ascii="Times New Roman" w:hAnsi="Times New Roman"/>
          <w:sz w:val="28"/>
          <w:szCs w:val="28"/>
        </w:rPr>
        <w:t xml:space="preserve"> Новая Земля</w:t>
      </w:r>
      <w:r w:rsidR="005E0F37" w:rsidRPr="00E23743">
        <w:rPr>
          <w:rFonts w:ascii="Times New Roman" w:hAnsi="Times New Roman"/>
          <w:sz w:val="28"/>
          <w:szCs w:val="28"/>
        </w:rPr>
        <w:t xml:space="preserve">. </w:t>
      </w:r>
    </w:p>
    <w:p w:rsidR="00736586" w:rsidRPr="00E23743" w:rsidRDefault="00736586" w:rsidP="003F0FB5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Основными причинами сокращения численности жителей являются естественные потери. В настоящее время в трудоспособный </w:t>
      </w:r>
      <w:r w:rsidRPr="00E23743">
        <w:rPr>
          <w:color w:val="000000"/>
          <w:sz w:val="28"/>
          <w:szCs w:val="28"/>
        </w:rPr>
        <w:br/>
        <w:t xml:space="preserve">и репродуктивный </w:t>
      </w:r>
      <w:proofErr w:type="gramStart"/>
      <w:r w:rsidRPr="00E23743">
        <w:rPr>
          <w:color w:val="000000"/>
          <w:sz w:val="28"/>
          <w:szCs w:val="28"/>
        </w:rPr>
        <w:t>возраст</w:t>
      </w:r>
      <w:proofErr w:type="gramEnd"/>
      <w:r w:rsidRPr="00E23743">
        <w:rPr>
          <w:color w:val="000000"/>
          <w:sz w:val="28"/>
          <w:szCs w:val="28"/>
        </w:rPr>
        <w:t xml:space="preserve"> как в Архангельской области, так и в России </w:t>
      </w:r>
      <w:r w:rsidRPr="00E23743">
        <w:rPr>
          <w:color w:val="000000"/>
          <w:sz w:val="28"/>
          <w:szCs w:val="28"/>
        </w:rPr>
        <w:br/>
        <w:t xml:space="preserve">в целом вступает малочисленное поколение, что серьезно усложняет </w:t>
      </w:r>
      <w:r w:rsidRPr="00E23743">
        <w:rPr>
          <w:color w:val="000000"/>
          <w:sz w:val="28"/>
          <w:szCs w:val="28"/>
        </w:rPr>
        <w:lastRenderedPageBreak/>
        <w:t xml:space="preserve">выполнение задач по улучшению демографической ситуации и, несмотря </w:t>
      </w:r>
      <w:r w:rsidRPr="00E23743">
        <w:rPr>
          <w:color w:val="000000"/>
          <w:sz w:val="28"/>
          <w:szCs w:val="28"/>
        </w:rPr>
        <w:br/>
        <w:t xml:space="preserve">на осуществляемую политику в этом направлении, демографические ориентиры становятся трудновыполнимыми. </w:t>
      </w:r>
    </w:p>
    <w:p w:rsidR="00D033A5" w:rsidRPr="00E23743" w:rsidRDefault="00D033A5" w:rsidP="00161222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В 2022 году численность родившихся по сравнению с 2021 годом снизилась на </w:t>
      </w:r>
      <w:r w:rsidR="00FB42CC" w:rsidRPr="00E23743">
        <w:rPr>
          <w:color w:val="000000"/>
          <w:sz w:val="28"/>
          <w:szCs w:val="28"/>
        </w:rPr>
        <w:t>945</w:t>
      </w:r>
      <w:r w:rsidRPr="00E23743">
        <w:rPr>
          <w:color w:val="000000"/>
          <w:sz w:val="28"/>
          <w:szCs w:val="28"/>
        </w:rPr>
        <w:t xml:space="preserve"> человек или на </w:t>
      </w:r>
      <w:r w:rsidR="00316568" w:rsidRPr="00E23743">
        <w:rPr>
          <w:color w:val="000000"/>
          <w:sz w:val="28"/>
          <w:szCs w:val="28"/>
        </w:rPr>
        <w:t>8</w:t>
      </w:r>
      <w:r w:rsidR="00FB42CC" w:rsidRPr="00E23743">
        <w:rPr>
          <w:color w:val="000000"/>
          <w:sz w:val="28"/>
          <w:szCs w:val="28"/>
        </w:rPr>
        <w:t>,1</w:t>
      </w:r>
      <w:r w:rsidRPr="00E23743">
        <w:rPr>
          <w:color w:val="000000"/>
          <w:sz w:val="28"/>
          <w:szCs w:val="28"/>
        </w:rPr>
        <w:t xml:space="preserve">% и составила </w:t>
      </w:r>
      <w:r w:rsidR="00FB42CC" w:rsidRPr="00E23743">
        <w:rPr>
          <w:color w:val="000000"/>
          <w:sz w:val="28"/>
          <w:szCs w:val="28"/>
        </w:rPr>
        <w:t>7 </w:t>
      </w:r>
      <w:r w:rsidR="00316568" w:rsidRPr="00E23743">
        <w:rPr>
          <w:color w:val="000000"/>
          <w:sz w:val="28"/>
          <w:szCs w:val="28"/>
        </w:rPr>
        <w:t>681</w:t>
      </w:r>
      <w:r w:rsidRPr="00E23743">
        <w:rPr>
          <w:color w:val="000000"/>
          <w:sz w:val="28"/>
          <w:szCs w:val="28"/>
        </w:rPr>
        <w:t xml:space="preserve"> человек </w:t>
      </w:r>
      <w:r w:rsidR="00316568" w:rsidRPr="00E23743">
        <w:rPr>
          <w:color w:val="000000"/>
          <w:sz w:val="28"/>
          <w:szCs w:val="28"/>
        </w:rPr>
        <w:br/>
      </w:r>
      <w:r w:rsidRPr="00E23743">
        <w:rPr>
          <w:color w:val="000000"/>
          <w:sz w:val="28"/>
          <w:szCs w:val="28"/>
        </w:rPr>
        <w:t>(в 202</w:t>
      </w:r>
      <w:r w:rsidR="00FB42CC" w:rsidRPr="00E23743">
        <w:rPr>
          <w:color w:val="000000"/>
          <w:sz w:val="28"/>
          <w:szCs w:val="28"/>
        </w:rPr>
        <w:t>1</w:t>
      </w:r>
      <w:r w:rsidRPr="00E23743">
        <w:rPr>
          <w:color w:val="000000"/>
          <w:sz w:val="28"/>
          <w:szCs w:val="28"/>
        </w:rPr>
        <w:t xml:space="preserve"> году – 8</w:t>
      </w:r>
      <w:r w:rsidR="00FB42CC" w:rsidRPr="00E23743">
        <w:rPr>
          <w:color w:val="000000"/>
          <w:sz w:val="28"/>
          <w:szCs w:val="28"/>
        </w:rPr>
        <w:t> 481</w:t>
      </w:r>
      <w:r w:rsidRPr="00E23743">
        <w:rPr>
          <w:color w:val="000000"/>
          <w:sz w:val="28"/>
          <w:szCs w:val="28"/>
        </w:rPr>
        <w:t xml:space="preserve"> человек)</w:t>
      </w:r>
      <w:r w:rsidR="00B02CD9" w:rsidRPr="00E23743">
        <w:rPr>
          <w:color w:val="000000"/>
          <w:sz w:val="28"/>
          <w:szCs w:val="28"/>
        </w:rPr>
        <w:t>.</w:t>
      </w:r>
    </w:p>
    <w:p w:rsidR="00BD5777" w:rsidRPr="00E23743" w:rsidRDefault="00BD5777" w:rsidP="00161222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В январе – </w:t>
      </w:r>
      <w:r w:rsidR="00E23743">
        <w:rPr>
          <w:color w:val="000000"/>
          <w:sz w:val="28"/>
          <w:szCs w:val="28"/>
        </w:rPr>
        <w:t>июне</w:t>
      </w:r>
      <w:r w:rsidRPr="00E23743">
        <w:rPr>
          <w:color w:val="000000"/>
          <w:sz w:val="28"/>
          <w:szCs w:val="28"/>
        </w:rPr>
        <w:t xml:space="preserve"> 2023 года численность родившихся по сравнению </w:t>
      </w:r>
      <w:r w:rsidR="00235766" w:rsidRPr="00E23743">
        <w:rPr>
          <w:color w:val="000000"/>
          <w:sz w:val="28"/>
          <w:szCs w:val="28"/>
        </w:rPr>
        <w:br/>
      </w:r>
      <w:r w:rsidRPr="00E23743">
        <w:rPr>
          <w:color w:val="000000"/>
          <w:sz w:val="28"/>
          <w:szCs w:val="28"/>
        </w:rPr>
        <w:t>с аналогичным периодом 2022 года снизилась на 2</w:t>
      </w:r>
      <w:r w:rsidR="00E23743">
        <w:rPr>
          <w:color w:val="000000"/>
          <w:sz w:val="28"/>
          <w:szCs w:val="28"/>
        </w:rPr>
        <w:t>59</w:t>
      </w:r>
      <w:r w:rsidRPr="00E23743">
        <w:rPr>
          <w:color w:val="000000"/>
          <w:sz w:val="28"/>
          <w:szCs w:val="28"/>
        </w:rPr>
        <w:t xml:space="preserve"> человек или на 6,</w:t>
      </w:r>
      <w:r w:rsidR="00E23743">
        <w:rPr>
          <w:color w:val="000000"/>
          <w:sz w:val="28"/>
          <w:szCs w:val="28"/>
        </w:rPr>
        <w:t>7</w:t>
      </w:r>
      <w:r w:rsidRPr="00E23743">
        <w:rPr>
          <w:color w:val="000000"/>
          <w:sz w:val="28"/>
          <w:szCs w:val="28"/>
        </w:rPr>
        <w:t>%, коэффициент рождаемости снизился на 0,4 процентных пункта</w:t>
      </w:r>
      <w:r w:rsidR="003A4621" w:rsidRPr="00E23743">
        <w:rPr>
          <w:color w:val="000000"/>
          <w:sz w:val="28"/>
          <w:szCs w:val="28"/>
        </w:rPr>
        <w:t>.</w:t>
      </w:r>
    </w:p>
    <w:p w:rsidR="00161222" w:rsidRPr="00E23743" w:rsidRDefault="00161222" w:rsidP="00161222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Снижение рождаемости вызвано объективными изменениями </w:t>
      </w:r>
      <w:r w:rsidRPr="00E23743">
        <w:rPr>
          <w:color w:val="000000"/>
          <w:sz w:val="28"/>
          <w:szCs w:val="28"/>
        </w:rPr>
        <w:br/>
        <w:t xml:space="preserve">в возрастной структуре, выражающимися в старении населения </w:t>
      </w:r>
      <w:r w:rsidRPr="00E23743">
        <w:rPr>
          <w:color w:val="000000"/>
          <w:sz w:val="28"/>
          <w:szCs w:val="28"/>
        </w:rPr>
        <w:br/>
        <w:t xml:space="preserve">и в тенденции уменьшения численности женщин репродуктивного возраста, что отражается в ежегодном сокращении численности родившихся. Указанные тенденции становятся преобладающими сдерживающими факторами, влияющими на демографические процессы. </w:t>
      </w:r>
    </w:p>
    <w:p w:rsidR="00161222" w:rsidRPr="00E23743" w:rsidRDefault="00161222" w:rsidP="00161222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В то же время в текущем году отмечаются некоторые улучшения демографической ситуации: естественная убыль населения в январе – </w:t>
      </w:r>
      <w:r w:rsidR="00E23743" w:rsidRPr="00E23743">
        <w:rPr>
          <w:color w:val="000000"/>
          <w:sz w:val="28"/>
          <w:szCs w:val="28"/>
        </w:rPr>
        <w:t>июне</w:t>
      </w:r>
      <w:r w:rsidRPr="00E23743">
        <w:rPr>
          <w:color w:val="000000"/>
          <w:sz w:val="28"/>
          <w:szCs w:val="28"/>
        </w:rPr>
        <w:t xml:space="preserve"> 2023 года </w:t>
      </w:r>
      <w:r w:rsidR="00836E2A" w:rsidRPr="00E23743">
        <w:rPr>
          <w:color w:val="000000"/>
          <w:sz w:val="28"/>
          <w:szCs w:val="28"/>
        </w:rPr>
        <w:t xml:space="preserve">сократилась по сравнению с аналогичным периодом 2022 года почти на </w:t>
      </w:r>
      <w:r w:rsidR="00E23743" w:rsidRPr="00E23743">
        <w:rPr>
          <w:color w:val="000000"/>
          <w:sz w:val="28"/>
          <w:szCs w:val="28"/>
        </w:rPr>
        <w:t>23,7%</w:t>
      </w:r>
      <w:r w:rsidR="00836E2A" w:rsidRPr="00E23743">
        <w:rPr>
          <w:color w:val="000000"/>
          <w:sz w:val="28"/>
          <w:szCs w:val="28"/>
        </w:rPr>
        <w:t xml:space="preserve"> и </w:t>
      </w:r>
      <w:r w:rsidRPr="00E23743">
        <w:rPr>
          <w:color w:val="000000"/>
          <w:sz w:val="28"/>
          <w:szCs w:val="28"/>
        </w:rPr>
        <w:t>составила -</w:t>
      </w:r>
      <w:r w:rsidR="00E23743" w:rsidRPr="00E23743">
        <w:rPr>
          <w:color w:val="000000"/>
          <w:sz w:val="28"/>
          <w:szCs w:val="28"/>
        </w:rPr>
        <w:t>3</w:t>
      </w:r>
      <w:r w:rsidRPr="00E23743">
        <w:rPr>
          <w:color w:val="000000"/>
          <w:sz w:val="28"/>
          <w:szCs w:val="28"/>
        </w:rPr>
        <w:t> </w:t>
      </w:r>
      <w:r w:rsidR="00E23743" w:rsidRPr="00E23743">
        <w:rPr>
          <w:color w:val="000000"/>
          <w:sz w:val="28"/>
          <w:szCs w:val="28"/>
        </w:rPr>
        <w:t>310</w:t>
      </w:r>
      <w:r w:rsidRPr="00E23743">
        <w:rPr>
          <w:color w:val="000000"/>
          <w:sz w:val="28"/>
          <w:szCs w:val="28"/>
        </w:rPr>
        <w:t xml:space="preserve"> человек против -</w:t>
      </w:r>
      <w:r w:rsidR="00E23743" w:rsidRPr="00E23743">
        <w:rPr>
          <w:color w:val="000000"/>
          <w:sz w:val="28"/>
          <w:szCs w:val="28"/>
        </w:rPr>
        <w:t>4</w:t>
      </w:r>
      <w:r w:rsidRPr="00E23743">
        <w:rPr>
          <w:color w:val="000000"/>
          <w:sz w:val="28"/>
          <w:szCs w:val="28"/>
        </w:rPr>
        <w:t> </w:t>
      </w:r>
      <w:r w:rsidR="00E23743" w:rsidRPr="00E23743">
        <w:rPr>
          <w:color w:val="000000"/>
          <w:sz w:val="28"/>
          <w:szCs w:val="28"/>
        </w:rPr>
        <w:t>339</w:t>
      </w:r>
      <w:r w:rsidRPr="00E23743">
        <w:rPr>
          <w:color w:val="000000"/>
          <w:sz w:val="28"/>
          <w:szCs w:val="28"/>
        </w:rPr>
        <w:t xml:space="preserve"> человек </w:t>
      </w:r>
      <w:r w:rsidR="00836E2A" w:rsidRPr="00E23743">
        <w:rPr>
          <w:color w:val="000000"/>
          <w:sz w:val="28"/>
          <w:szCs w:val="28"/>
        </w:rPr>
        <w:br/>
      </w:r>
      <w:r w:rsidRPr="00E23743">
        <w:rPr>
          <w:color w:val="000000"/>
          <w:sz w:val="28"/>
          <w:szCs w:val="28"/>
        </w:rPr>
        <w:t>за аналогичный период 2022 года</w:t>
      </w:r>
      <w:r w:rsidR="00C47305" w:rsidRPr="00E23743">
        <w:rPr>
          <w:color w:val="000000"/>
          <w:sz w:val="28"/>
          <w:szCs w:val="28"/>
        </w:rPr>
        <w:t>.</w:t>
      </w:r>
    </w:p>
    <w:p w:rsidR="00FB42CC" w:rsidRPr="00E23743" w:rsidRDefault="00FB42CC" w:rsidP="00FB42CC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Прогноз коэффициента рождаемости в Архангельской области учитывает реализацию мероприятий, направленных на улучшение демографической ситуации и развитие в сфере здравоохранения, но под влиянием </w:t>
      </w:r>
      <w:proofErr w:type="gramStart"/>
      <w:r w:rsidRPr="00E23743">
        <w:rPr>
          <w:color w:val="000000"/>
          <w:sz w:val="28"/>
          <w:szCs w:val="28"/>
        </w:rPr>
        <w:t>процесса сокращения числа женщин репродуктивного возраста</w:t>
      </w:r>
      <w:proofErr w:type="gramEnd"/>
      <w:r w:rsidRPr="00E23743">
        <w:rPr>
          <w:color w:val="000000"/>
          <w:sz w:val="28"/>
          <w:szCs w:val="28"/>
        </w:rPr>
        <w:t xml:space="preserve"> сохранит тенденции к снижению. </w:t>
      </w:r>
      <w:r w:rsidR="00316568" w:rsidRPr="00E23743">
        <w:rPr>
          <w:color w:val="000000"/>
          <w:sz w:val="28"/>
          <w:szCs w:val="28"/>
        </w:rPr>
        <w:t>С учетом этих факторов в</w:t>
      </w:r>
      <w:r w:rsidRPr="00E23743">
        <w:rPr>
          <w:color w:val="000000"/>
          <w:sz w:val="28"/>
          <w:szCs w:val="28"/>
        </w:rPr>
        <w:t>еличина коэффициента рождаемости в 2024 – 2026 годах не превысит 7,3 родившихся на 1</w:t>
      </w:r>
      <w:r w:rsidR="009476D8" w:rsidRPr="00E23743">
        <w:rPr>
          <w:color w:val="000000"/>
          <w:sz w:val="28"/>
          <w:szCs w:val="28"/>
        </w:rPr>
        <w:t> </w:t>
      </w:r>
      <w:r w:rsidRPr="00E23743">
        <w:rPr>
          <w:color w:val="000000"/>
          <w:sz w:val="28"/>
          <w:szCs w:val="28"/>
        </w:rPr>
        <w:t>000 жителей.</w:t>
      </w:r>
    </w:p>
    <w:p w:rsidR="00C47305" w:rsidRPr="00E23743" w:rsidRDefault="00C47305" w:rsidP="00FB42CC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>В 2024 – 2026 годах прогнозируется, что в условиях снижения рождаемости на уровень естественной убыли основное влияние будет оказывать сокращение смертности населения и увеличение ожидаемой продолжительности жизни.</w:t>
      </w:r>
    </w:p>
    <w:p w:rsidR="00FB42CC" w:rsidRPr="00E23743" w:rsidRDefault="00FB42CC" w:rsidP="00FB42CC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Естественная убыль населения в 2024 – 2026 годах прогнозируется </w:t>
      </w:r>
      <w:r w:rsidR="00316568" w:rsidRPr="00E23743">
        <w:rPr>
          <w:color w:val="000000"/>
          <w:sz w:val="28"/>
          <w:szCs w:val="28"/>
        </w:rPr>
        <w:br/>
      </w:r>
      <w:r w:rsidRPr="00E23743">
        <w:rPr>
          <w:color w:val="000000"/>
          <w:sz w:val="28"/>
          <w:szCs w:val="28"/>
        </w:rPr>
        <w:t>на уровне (-</w:t>
      </w:r>
      <w:r w:rsidR="00316568" w:rsidRPr="00E23743">
        <w:rPr>
          <w:color w:val="000000"/>
          <w:sz w:val="28"/>
          <w:szCs w:val="28"/>
        </w:rPr>
        <w:t>5,6</w:t>
      </w:r>
      <w:r w:rsidRPr="00E23743">
        <w:rPr>
          <w:color w:val="000000"/>
          <w:sz w:val="28"/>
          <w:szCs w:val="28"/>
        </w:rPr>
        <w:t>) на 1 000 человек населения.</w:t>
      </w:r>
    </w:p>
    <w:p w:rsidR="00C47305" w:rsidRPr="00E23743" w:rsidRDefault="00C47305" w:rsidP="00FB42CC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 xml:space="preserve">За счет мер, направленных на сокращение смертности населения, повышение качества жизни граждан, в том числе лиц старшей возрастной группы, прогнозируется сохранение динамики увеличения ожидаемой продолжительности жизни, которая возрастет к 2024 году по базовому </w:t>
      </w:r>
      <w:r w:rsidRPr="00E23743">
        <w:rPr>
          <w:color w:val="000000"/>
          <w:sz w:val="28"/>
          <w:szCs w:val="28"/>
        </w:rPr>
        <w:lastRenderedPageBreak/>
        <w:t>варианту прогноза до 73,5 лет, а к 2026 году – до 74,4 лет.</w:t>
      </w:r>
    </w:p>
    <w:p w:rsidR="00B61AF6" w:rsidRPr="00E23743" w:rsidRDefault="00B61AF6" w:rsidP="00B61AF6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E23743">
        <w:rPr>
          <w:color w:val="000000"/>
          <w:sz w:val="28"/>
          <w:szCs w:val="28"/>
        </w:rPr>
        <w:t>Численность граждан, выбывающих из Архангельской области</w:t>
      </w:r>
      <w:r w:rsidR="009476D8" w:rsidRPr="00E23743">
        <w:rPr>
          <w:color w:val="000000"/>
          <w:sz w:val="28"/>
          <w:szCs w:val="28"/>
        </w:rPr>
        <w:t>,</w:t>
      </w:r>
      <w:r w:rsidRPr="00E23743">
        <w:rPr>
          <w:color w:val="000000"/>
          <w:sz w:val="28"/>
          <w:szCs w:val="28"/>
        </w:rPr>
        <w:t xml:space="preserve"> устойчиво выше числа прибывающих.</w:t>
      </w:r>
    </w:p>
    <w:p w:rsidR="0005454D" w:rsidRPr="00E23743" w:rsidRDefault="0005454D" w:rsidP="0005454D">
      <w:pPr>
        <w:widowControl w:val="0"/>
        <w:spacing w:line="288" w:lineRule="auto"/>
        <w:ind w:firstLine="851"/>
        <w:jc w:val="both"/>
        <w:rPr>
          <w:sz w:val="28"/>
          <w:szCs w:val="28"/>
        </w:rPr>
      </w:pPr>
      <w:r w:rsidRPr="00E23743">
        <w:rPr>
          <w:sz w:val="28"/>
          <w:szCs w:val="28"/>
        </w:rPr>
        <w:t xml:space="preserve">В целях решения проблемы оттока населения из Архангельской области осуществляются меры, направленные на обеспечение максимальной доступности и повышение качества услуг для населения, в том числе </w:t>
      </w:r>
      <w:r w:rsidR="00316568" w:rsidRPr="00E23743">
        <w:rPr>
          <w:sz w:val="28"/>
          <w:szCs w:val="28"/>
        </w:rPr>
        <w:br/>
      </w:r>
      <w:r w:rsidRPr="00E23743">
        <w:rPr>
          <w:sz w:val="28"/>
          <w:szCs w:val="28"/>
        </w:rPr>
        <w:t xml:space="preserve">в сельской местности и малых городах, а также для привлечения </w:t>
      </w:r>
      <w:r w:rsidR="00316568" w:rsidRPr="00E23743">
        <w:rPr>
          <w:sz w:val="28"/>
          <w:szCs w:val="28"/>
        </w:rPr>
        <w:br/>
      </w:r>
      <w:r w:rsidRPr="00E23743">
        <w:rPr>
          <w:sz w:val="28"/>
          <w:szCs w:val="28"/>
        </w:rPr>
        <w:t xml:space="preserve">и закрепления молодых специалистов. </w:t>
      </w:r>
    </w:p>
    <w:p w:rsidR="00161222" w:rsidRPr="00E23743" w:rsidRDefault="00161222" w:rsidP="00161222">
      <w:pPr>
        <w:widowControl w:val="0"/>
        <w:spacing w:line="288" w:lineRule="auto"/>
        <w:ind w:firstLine="851"/>
        <w:jc w:val="both"/>
        <w:rPr>
          <w:sz w:val="28"/>
          <w:szCs w:val="28"/>
        </w:rPr>
      </w:pPr>
      <w:r w:rsidRPr="00E23743">
        <w:rPr>
          <w:sz w:val="28"/>
          <w:szCs w:val="28"/>
        </w:rPr>
        <w:t xml:space="preserve">В отчетный период 2023 года сальдо миграции имело тенденцию </w:t>
      </w:r>
      <w:r w:rsidRPr="00E23743">
        <w:rPr>
          <w:sz w:val="28"/>
          <w:szCs w:val="28"/>
        </w:rPr>
        <w:br/>
        <w:t xml:space="preserve">к уменьшению. Убыль населения за счет миграции в отчетном периоде </w:t>
      </w:r>
      <w:r w:rsidRPr="00E23743">
        <w:rPr>
          <w:sz w:val="28"/>
          <w:szCs w:val="28"/>
        </w:rPr>
        <w:br/>
        <w:t xml:space="preserve">2023 года сократилась в </w:t>
      </w:r>
      <w:r w:rsidR="00C47305" w:rsidRPr="00E23743">
        <w:rPr>
          <w:sz w:val="28"/>
          <w:szCs w:val="28"/>
        </w:rPr>
        <w:t>3,</w:t>
      </w:r>
      <w:r w:rsidR="00E23743" w:rsidRPr="00E23743">
        <w:rPr>
          <w:sz w:val="28"/>
          <w:szCs w:val="28"/>
        </w:rPr>
        <w:t>8</w:t>
      </w:r>
      <w:r w:rsidRPr="00E23743">
        <w:rPr>
          <w:sz w:val="28"/>
          <w:szCs w:val="28"/>
        </w:rPr>
        <w:t xml:space="preserve"> раза. Сальдо миграции в январе – </w:t>
      </w:r>
      <w:r w:rsidR="00E23743" w:rsidRPr="00E23743">
        <w:rPr>
          <w:sz w:val="28"/>
          <w:szCs w:val="28"/>
        </w:rPr>
        <w:t>июне</w:t>
      </w:r>
      <w:r w:rsidRPr="00E23743">
        <w:rPr>
          <w:sz w:val="28"/>
          <w:szCs w:val="28"/>
        </w:rPr>
        <w:t xml:space="preserve"> 2023 года составило -</w:t>
      </w:r>
      <w:r w:rsidR="00C47305" w:rsidRPr="00E23743">
        <w:rPr>
          <w:sz w:val="28"/>
          <w:szCs w:val="28"/>
        </w:rPr>
        <w:t>3</w:t>
      </w:r>
      <w:r w:rsidR="00E23743" w:rsidRPr="00E23743">
        <w:rPr>
          <w:sz w:val="28"/>
          <w:szCs w:val="28"/>
        </w:rPr>
        <w:t>40</w:t>
      </w:r>
      <w:r w:rsidRPr="00E23743">
        <w:rPr>
          <w:sz w:val="28"/>
          <w:szCs w:val="28"/>
        </w:rPr>
        <w:t xml:space="preserve"> человек против -</w:t>
      </w:r>
      <w:r w:rsidR="00C47305" w:rsidRPr="00E23743">
        <w:rPr>
          <w:sz w:val="28"/>
          <w:szCs w:val="28"/>
        </w:rPr>
        <w:t>1</w:t>
      </w:r>
      <w:r w:rsidR="003A4621" w:rsidRPr="00E23743">
        <w:rPr>
          <w:sz w:val="28"/>
          <w:szCs w:val="28"/>
        </w:rPr>
        <w:t> </w:t>
      </w:r>
      <w:r w:rsidR="00E23743" w:rsidRPr="00E23743">
        <w:rPr>
          <w:sz w:val="28"/>
          <w:szCs w:val="28"/>
        </w:rPr>
        <w:t>303</w:t>
      </w:r>
      <w:r w:rsidR="003A4621" w:rsidRPr="00E23743">
        <w:rPr>
          <w:sz w:val="28"/>
          <w:szCs w:val="28"/>
        </w:rPr>
        <w:t xml:space="preserve"> человек за аналогичный период </w:t>
      </w:r>
      <w:r w:rsidR="003A4621" w:rsidRPr="00E23743">
        <w:rPr>
          <w:sz w:val="28"/>
          <w:szCs w:val="28"/>
        </w:rPr>
        <w:br/>
        <w:t>2022 года.</w:t>
      </w:r>
    </w:p>
    <w:p w:rsidR="00161222" w:rsidRPr="00E23743" w:rsidRDefault="00161222" w:rsidP="0016122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23743">
        <w:rPr>
          <w:sz w:val="28"/>
          <w:szCs w:val="28"/>
        </w:rPr>
        <w:t>Сальдо миграции</w:t>
      </w:r>
      <w:r w:rsidR="00EC48BB" w:rsidRPr="00EC48BB">
        <w:rPr>
          <w:sz w:val="28"/>
          <w:szCs w:val="28"/>
        </w:rPr>
        <w:t xml:space="preserve"> </w:t>
      </w:r>
      <w:r w:rsidR="00EC48BB" w:rsidRPr="00E23743">
        <w:rPr>
          <w:sz w:val="28"/>
          <w:szCs w:val="28"/>
        </w:rPr>
        <w:t>в 2024 году</w:t>
      </w:r>
      <w:r w:rsidRPr="00E23743">
        <w:rPr>
          <w:sz w:val="28"/>
          <w:szCs w:val="28"/>
        </w:rPr>
        <w:t xml:space="preserve"> по прогнозу составит -2,</w:t>
      </w:r>
      <w:r w:rsidR="00E80927">
        <w:rPr>
          <w:sz w:val="28"/>
          <w:szCs w:val="28"/>
        </w:rPr>
        <w:t>0</w:t>
      </w:r>
      <w:r w:rsidRPr="00E23743">
        <w:rPr>
          <w:sz w:val="28"/>
          <w:szCs w:val="28"/>
        </w:rPr>
        <w:t xml:space="preserve"> тыс. человек </w:t>
      </w:r>
      <w:r w:rsidRPr="00E23743">
        <w:rPr>
          <w:sz w:val="28"/>
          <w:szCs w:val="28"/>
        </w:rPr>
        <w:br/>
        <w:t xml:space="preserve">и -2,1 тыс. человек в 2026 году. </w:t>
      </w:r>
    </w:p>
    <w:p w:rsidR="00161222" w:rsidRPr="00E23743" w:rsidRDefault="00161222" w:rsidP="00161222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23743">
        <w:rPr>
          <w:sz w:val="28"/>
          <w:szCs w:val="28"/>
        </w:rPr>
        <w:t xml:space="preserve">Таким образом, прогноз численности постоянного населения </w:t>
      </w:r>
      <w:r w:rsidRPr="00E23743">
        <w:rPr>
          <w:sz w:val="28"/>
          <w:szCs w:val="28"/>
        </w:rPr>
        <w:br/>
        <w:t>на 2024 – 2026 годы предполагает, что численность населения Архангельской области будет ежегодно сокращаться на 1%.</w:t>
      </w:r>
    </w:p>
    <w:p w:rsidR="00161222" w:rsidRPr="00E23743" w:rsidRDefault="00161222" w:rsidP="0016122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23743">
        <w:rPr>
          <w:sz w:val="28"/>
          <w:szCs w:val="28"/>
        </w:rPr>
        <w:t xml:space="preserve">Среднегодовая численность населения Архангельской области </w:t>
      </w:r>
      <w:r w:rsidRPr="00E23743">
        <w:rPr>
          <w:sz w:val="28"/>
          <w:szCs w:val="28"/>
        </w:rPr>
        <w:br/>
        <w:t>в 2024 году составит по базовому варианту – 9</w:t>
      </w:r>
      <w:r w:rsidR="00D033A5" w:rsidRPr="00E23743">
        <w:rPr>
          <w:sz w:val="28"/>
          <w:szCs w:val="28"/>
        </w:rPr>
        <w:t>53,12</w:t>
      </w:r>
      <w:r w:rsidRPr="00E23743">
        <w:rPr>
          <w:sz w:val="28"/>
          <w:szCs w:val="28"/>
        </w:rPr>
        <w:t xml:space="preserve"> тыс. человек, </w:t>
      </w:r>
      <w:r w:rsidRPr="00E23743">
        <w:rPr>
          <w:sz w:val="28"/>
          <w:szCs w:val="28"/>
        </w:rPr>
        <w:br/>
        <w:t>а к 2026 году сократится до 9</w:t>
      </w:r>
      <w:r w:rsidR="00D033A5" w:rsidRPr="00E23743">
        <w:rPr>
          <w:sz w:val="28"/>
          <w:szCs w:val="28"/>
        </w:rPr>
        <w:t>38</w:t>
      </w:r>
      <w:r w:rsidRPr="00E23743">
        <w:rPr>
          <w:sz w:val="28"/>
          <w:szCs w:val="28"/>
        </w:rPr>
        <w:t>,</w:t>
      </w:r>
      <w:r w:rsidR="00D033A5" w:rsidRPr="00E23743">
        <w:rPr>
          <w:sz w:val="28"/>
          <w:szCs w:val="28"/>
        </w:rPr>
        <w:t>28</w:t>
      </w:r>
      <w:r w:rsidRPr="00E23743">
        <w:rPr>
          <w:sz w:val="28"/>
          <w:szCs w:val="28"/>
        </w:rPr>
        <w:t xml:space="preserve"> тыс. человек. </w:t>
      </w:r>
    </w:p>
    <w:p w:rsidR="00161222" w:rsidRPr="00886227" w:rsidRDefault="00161222" w:rsidP="0000613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A12618" w:rsidRPr="00C73B5A" w:rsidRDefault="002D029E" w:rsidP="00006136">
      <w:pPr>
        <w:spacing w:line="288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C73B5A">
        <w:rPr>
          <w:rFonts w:cs="Arial"/>
          <w:color w:val="000000"/>
          <w:sz w:val="28"/>
          <w:szCs w:val="28"/>
        </w:rPr>
        <w:t xml:space="preserve">Среднегодовая численность постоянного </w:t>
      </w:r>
      <w:r w:rsidRPr="00C73B5A">
        <w:rPr>
          <w:rFonts w:cs="Arial"/>
          <w:b/>
          <w:color w:val="000000"/>
          <w:sz w:val="28"/>
          <w:szCs w:val="28"/>
        </w:rPr>
        <w:t>населения в Ненецком автономном округе</w:t>
      </w:r>
      <w:r w:rsidRPr="00C73B5A">
        <w:rPr>
          <w:rFonts w:cs="Arial"/>
          <w:color w:val="000000"/>
          <w:sz w:val="28"/>
          <w:szCs w:val="28"/>
        </w:rPr>
        <w:t xml:space="preserve"> по итогам 202</w:t>
      </w:r>
      <w:r w:rsidR="00006136" w:rsidRPr="00C73B5A">
        <w:rPr>
          <w:rFonts w:cs="Arial"/>
          <w:color w:val="000000"/>
          <w:sz w:val="28"/>
          <w:szCs w:val="28"/>
        </w:rPr>
        <w:t>2</w:t>
      </w:r>
      <w:r w:rsidRPr="00C73B5A">
        <w:rPr>
          <w:rFonts w:cs="Arial"/>
          <w:color w:val="000000"/>
          <w:sz w:val="28"/>
          <w:szCs w:val="28"/>
        </w:rPr>
        <w:t xml:space="preserve"> года </w:t>
      </w:r>
      <w:r w:rsidR="00A12618" w:rsidRPr="00C73B5A">
        <w:rPr>
          <w:rFonts w:cs="Arial"/>
          <w:color w:val="000000"/>
          <w:sz w:val="28"/>
          <w:szCs w:val="28"/>
        </w:rPr>
        <w:t xml:space="preserve">составила </w:t>
      </w:r>
      <w:r w:rsidRPr="00C73B5A">
        <w:rPr>
          <w:rFonts w:cs="Arial"/>
          <w:color w:val="000000"/>
          <w:sz w:val="28"/>
          <w:szCs w:val="28"/>
        </w:rPr>
        <w:t>4</w:t>
      </w:r>
      <w:r w:rsidR="00006136" w:rsidRPr="00C73B5A">
        <w:rPr>
          <w:rFonts w:cs="Arial"/>
          <w:color w:val="000000"/>
          <w:sz w:val="28"/>
          <w:szCs w:val="28"/>
        </w:rPr>
        <w:t>1</w:t>
      </w:r>
      <w:r w:rsidRPr="00C73B5A">
        <w:rPr>
          <w:rFonts w:cs="Arial"/>
          <w:color w:val="000000"/>
          <w:sz w:val="28"/>
          <w:szCs w:val="28"/>
        </w:rPr>
        <w:t>,</w:t>
      </w:r>
      <w:r w:rsidR="00EC26CE" w:rsidRPr="00C73B5A">
        <w:rPr>
          <w:rFonts w:cs="Arial"/>
          <w:color w:val="000000"/>
          <w:sz w:val="28"/>
          <w:szCs w:val="28"/>
        </w:rPr>
        <w:t>4</w:t>
      </w:r>
      <w:r w:rsidR="00006136" w:rsidRPr="00C73B5A">
        <w:rPr>
          <w:rFonts w:cs="Arial"/>
          <w:color w:val="000000"/>
          <w:sz w:val="28"/>
          <w:szCs w:val="28"/>
        </w:rPr>
        <w:t>1</w:t>
      </w:r>
      <w:r w:rsidRPr="00C73B5A">
        <w:rPr>
          <w:rFonts w:cs="Arial"/>
          <w:color w:val="000000"/>
          <w:sz w:val="28"/>
          <w:szCs w:val="28"/>
        </w:rPr>
        <w:t xml:space="preserve"> тыс. человек</w:t>
      </w:r>
      <w:r w:rsidR="00A12618" w:rsidRPr="00C73B5A">
        <w:rPr>
          <w:rFonts w:cs="Arial"/>
          <w:color w:val="000000"/>
          <w:sz w:val="28"/>
          <w:szCs w:val="28"/>
        </w:rPr>
        <w:t>.</w:t>
      </w:r>
    </w:p>
    <w:p w:rsidR="00006136" w:rsidRPr="00C73B5A" w:rsidRDefault="00006136" w:rsidP="00006136">
      <w:pPr>
        <w:spacing w:line="288" w:lineRule="auto"/>
        <w:ind w:firstLine="700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Среднегодовая численность постоянного населения в Ненецком автономном округе по итогам 2023 года прогнозируется на уровне </w:t>
      </w:r>
      <w:r w:rsidRPr="00C73B5A">
        <w:rPr>
          <w:sz w:val="28"/>
          <w:szCs w:val="28"/>
        </w:rPr>
        <w:br/>
        <w:t xml:space="preserve">41,4 тыс. человек с перспективой роста в 2026 году до уровня 41,6 тыс. человек. </w:t>
      </w:r>
    </w:p>
    <w:p w:rsidR="00006136" w:rsidRPr="00C73B5A" w:rsidRDefault="00006136" w:rsidP="00006136">
      <w:pPr>
        <w:spacing w:line="288" w:lineRule="auto"/>
        <w:ind w:firstLine="700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Ожидаемая продолжительность жизни при рождении по итогам </w:t>
      </w:r>
      <w:r w:rsidRPr="00C73B5A">
        <w:rPr>
          <w:sz w:val="28"/>
          <w:szCs w:val="28"/>
        </w:rPr>
        <w:br/>
        <w:t xml:space="preserve">2022 года составила 70,74 лет. В 2023 году ожидается незначительный рост до 71,32 лет. В среднесрочном периоде прогнозируется планомерный рост </w:t>
      </w:r>
      <w:r w:rsidRPr="00C73B5A">
        <w:rPr>
          <w:sz w:val="28"/>
          <w:szCs w:val="28"/>
        </w:rPr>
        <w:br/>
        <w:t>до 72,87 лет в 2026 году.</w:t>
      </w:r>
    </w:p>
    <w:p w:rsidR="00006136" w:rsidRPr="00C73B5A" w:rsidRDefault="00006136" w:rsidP="00006136">
      <w:pPr>
        <w:spacing w:line="288" w:lineRule="auto"/>
        <w:ind w:firstLine="700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Доля численности населения в трудоспособном возрасте увеличится </w:t>
      </w:r>
      <w:r w:rsidRPr="00C73B5A">
        <w:rPr>
          <w:sz w:val="28"/>
          <w:szCs w:val="28"/>
        </w:rPr>
        <w:br/>
        <w:t xml:space="preserve">с 58,7% в 2023 году до уровня 60,5% в 2026 году и составит 25,2 тыс. человек. </w:t>
      </w:r>
    </w:p>
    <w:p w:rsidR="00006136" w:rsidRPr="00C73B5A" w:rsidRDefault="00006136" w:rsidP="00006136">
      <w:pPr>
        <w:spacing w:line="288" w:lineRule="auto"/>
        <w:ind w:firstLine="700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В округе сохраняется положительный естественный прирост населения. </w:t>
      </w:r>
      <w:r w:rsidRPr="00C73B5A">
        <w:rPr>
          <w:sz w:val="28"/>
          <w:szCs w:val="28"/>
        </w:rPr>
        <w:br/>
        <w:t xml:space="preserve">В 2022 году коэффициент естественного прироста населения составил 0,9%, </w:t>
      </w:r>
      <w:r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lastRenderedPageBreak/>
        <w:t xml:space="preserve">в среднесрочном периоде прогнозируется снижение до уровня 0,3% </w:t>
      </w:r>
      <w:r w:rsidRPr="00C73B5A">
        <w:rPr>
          <w:sz w:val="28"/>
          <w:szCs w:val="28"/>
        </w:rPr>
        <w:br/>
        <w:t xml:space="preserve">в 2026 году. </w:t>
      </w:r>
    </w:p>
    <w:p w:rsidR="00006136" w:rsidRPr="00C73B5A" w:rsidRDefault="00006136" w:rsidP="00006136">
      <w:pPr>
        <w:spacing w:line="288" w:lineRule="auto"/>
        <w:ind w:firstLine="700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Миграционный отток по итогам 2022 года составил 0,08 тыс. человек. </w:t>
      </w:r>
      <w:r w:rsidRPr="00C73B5A">
        <w:rPr>
          <w:sz w:val="28"/>
          <w:szCs w:val="28"/>
        </w:rPr>
        <w:br/>
        <w:t>В 2023 году ожидается миграционный прирост, в среднесрочном периоде существенных изменений не прогнозируется.</w:t>
      </w:r>
    </w:p>
    <w:p w:rsidR="003F64F4" w:rsidRPr="00886227" w:rsidRDefault="003F64F4" w:rsidP="00006136">
      <w:pPr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9D540F" w:rsidRPr="003E44DC" w:rsidRDefault="00A81CC3" w:rsidP="0054420F">
      <w:pPr>
        <w:pStyle w:val="1"/>
        <w:spacing w:before="120" w:after="0"/>
        <w:rPr>
          <w:b w:val="0"/>
          <w:sz w:val="28"/>
        </w:rPr>
      </w:pPr>
      <w:r w:rsidRPr="003E44DC">
        <w:rPr>
          <w:sz w:val="28"/>
        </w:rPr>
        <w:t>Валовой региональный продукт</w:t>
      </w:r>
      <w:r w:rsidR="00D879DD" w:rsidRPr="003E44DC">
        <w:rPr>
          <w:sz w:val="28"/>
        </w:rPr>
        <w:t>.</w:t>
      </w:r>
    </w:p>
    <w:bookmarkEnd w:id="0"/>
    <w:p w:rsidR="00D53F91" w:rsidRPr="003E44DC" w:rsidRDefault="00D53F91" w:rsidP="00D53F91">
      <w:pPr>
        <w:widowControl w:val="0"/>
        <w:spacing w:line="288" w:lineRule="auto"/>
        <w:ind w:firstLine="700"/>
        <w:jc w:val="both"/>
        <w:rPr>
          <w:sz w:val="28"/>
          <w:szCs w:val="28"/>
        </w:rPr>
      </w:pPr>
      <w:r w:rsidRPr="003E44DC">
        <w:rPr>
          <w:sz w:val="28"/>
          <w:szCs w:val="28"/>
        </w:rPr>
        <w:t xml:space="preserve">Валовой региональный продукт (далее – ВРП) за 2022 год, исходя </w:t>
      </w:r>
      <w:r w:rsidRPr="003E44DC">
        <w:rPr>
          <w:sz w:val="28"/>
          <w:szCs w:val="28"/>
        </w:rPr>
        <w:br/>
        <w:t xml:space="preserve">из уточненных данных об объемах производства ВРП за 2020 год и отчета </w:t>
      </w:r>
      <w:r w:rsidRPr="003E44DC">
        <w:rPr>
          <w:sz w:val="28"/>
          <w:szCs w:val="28"/>
        </w:rPr>
        <w:br/>
        <w:t xml:space="preserve">за 2021 год, составил, по расчетам, 701,3 млрд. рублей, индекс физического объема к отчету 2021 года – 97,7%. </w:t>
      </w:r>
    </w:p>
    <w:p w:rsidR="00D53F91" w:rsidRPr="003E44DC" w:rsidRDefault="00D53F91" w:rsidP="00D53F91">
      <w:pPr>
        <w:widowControl w:val="0"/>
        <w:spacing w:line="288" w:lineRule="auto"/>
        <w:ind w:firstLine="700"/>
        <w:jc w:val="both"/>
        <w:rPr>
          <w:sz w:val="28"/>
          <w:szCs w:val="28"/>
        </w:rPr>
      </w:pPr>
      <w:r w:rsidRPr="003E44DC">
        <w:rPr>
          <w:sz w:val="28"/>
          <w:szCs w:val="28"/>
        </w:rPr>
        <w:t>З</w:t>
      </w:r>
      <w:r w:rsidR="003E44DC" w:rsidRPr="003E44DC">
        <w:rPr>
          <w:sz w:val="28"/>
          <w:szCs w:val="28"/>
        </w:rPr>
        <w:t>а 2023 год ВРП оценивается в 766</w:t>
      </w:r>
      <w:r w:rsidRPr="003E44DC">
        <w:rPr>
          <w:sz w:val="28"/>
          <w:szCs w:val="28"/>
        </w:rPr>
        <w:t>,</w:t>
      </w:r>
      <w:r w:rsidR="003E44DC" w:rsidRPr="003E44DC">
        <w:rPr>
          <w:sz w:val="28"/>
          <w:szCs w:val="28"/>
        </w:rPr>
        <w:t>0</w:t>
      </w:r>
      <w:r w:rsidRPr="003E44DC">
        <w:rPr>
          <w:sz w:val="28"/>
          <w:szCs w:val="28"/>
        </w:rPr>
        <w:t xml:space="preserve"> млрд. рублей, индекс физического объема к оценке 202</w:t>
      </w:r>
      <w:r w:rsidR="003E44DC" w:rsidRPr="003E44DC">
        <w:rPr>
          <w:sz w:val="28"/>
          <w:szCs w:val="28"/>
        </w:rPr>
        <w:t>2 года – 100,8</w:t>
      </w:r>
      <w:r w:rsidRPr="003E44DC">
        <w:rPr>
          <w:sz w:val="28"/>
          <w:szCs w:val="28"/>
        </w:rPr>
        <w:t>%. В 2026 году, по базовому варианту прогноза, ВРП составит 93</w:t>
      </w:r>
      <w:r w:rsidR="003E44DC" w:rsidRPr="003E44DC">
        <w:rPr>
          <w:sz w:val="28"/>
          <w:szCs w:val="28"/>
        </w:rPr>
        <w:t xml:space="preserve">9,5 </w:t>
      </w:r>
      <w:r w:rsidRPr="003E44DC">
        <w:rPr>
          <w:sz w:val="28"/>
          <w:szCs w:val="28"/>
        </w:rPr>
        <w:t>млрд. рублей.</w:t>
      </w:r>
    </w:p>
    <w:p w:rsidR="00D53F91" w:rsidRPr="003E44DC" w:rsidRDefault="00D53F91" w:rsidP="00D53F91">
      <w:pPr>
        <w:widowControl w:val="0"/>
        <w:spacing w:line="288" w:lineRule="auto"/>
        <w:ind w:firstLine="700"/>
        <w:jc w:val="both"/>
        <w:rPr>
          <w:sz w:val="28"/>
          <w:szCs w:val="28"/>
        </w:rPr>
      </w:pPr>
      <w:r w:rsidRPr="003E44DC">
        <w:rPr>
          <w:sz w:val="28"/>
          <w:szCs w:val="28"/>
        </w:rPr>
        <w:t>При прогнозировании темпов роста ВРП на среднесрочную перспективу учитывалась динамика развития важнейших отраслей экономики региона, а также тенденции изменения структуры ВРП; основной вклад в прирост показателя по-прежнему принадлежит промышленному производству.</w:t>
      </w:r>
    </w:p>
    <w:p w:rsidR="00D53F91" w:rsidRPr="003E44DC" w:rsidRDefault="00D53F91" w:rsidP="00D53F91">
      <w:pPr>
        <w:pStyle w:val="21"/>
        <w:widowControl w:val="0"/>
        <w:spacing w:after="0" w:line="288" w:lineRule="auto"/>
        <w:jc w:val="center"/>
        <w:rPr>
          <w:bCs/>
          <w:sz w:val="28"/>
          <w:szCs w:val="28"/>
        </w:rPr>
      </w:pPr>
      <w:r w:rsidRPr="003E44DC">
        <w:rPr>
          <w:bCs/>
          <w:sz w:val="28"/>
          <w:szCs w:val="28"/>
        </w:rPr>
        <w:t>Динамика индекса физического объема ВРП за 20</w:t>
      </w:r>
      <w:r w:rsidRPr="003E44DC">
        <w:rPr>
          <w:bCs/>
          <w:sz w:val="28"/>
          <w:szCs w:val="28"/>
          <w:lang w:val="ru-RU"/>
        </w:rPr>
        <w:t xml:space="preserve">23 </w:t>
      </w:r>
      <w:r w:rsidRPr="003E44DC">
        <w:rPr>
          <w:bCs/>
          <w:sz w:val="28"/>
          <w:szCs w:val="28"/>
        </w:rPr>
        <w:t>–</w:t>
      </w:r>
      <w:r w:rsidRPr="003E44DC">
        <w:rPr>
          <w:bCs/>
          <w:sz w:val="28"/>
          <w:szCs w:val="28"/>
          <w:lang w:val="ru-RU"/>
        </w:rPr>
        <w:t xml:space="preserve"> </w:t>
      </w:r>
      <w:r w:rsidRPr="003E44DC">
        <w:rPr>
          <w:bCs/>
          <w:sz w:val="28"/>
          <w:szCs w:val="28"/>
        </w:rPr>
        <w:t>202</w:t>
      </w:r>
      <w:r w:rsidRPr="003E44DC">
        <w:rPr>
          <w:bCs/>
          <w:sz w:val="28"/>
          <w:szCs w:val="28"/>
          <w:lang w:val="ru-RU"/>
        </w:rPr>
        <w:t>6</w:t>
      </w:r>
      <w:r w:rsidRPr="003E44DC">
        <w:rPr>
          <w:bCs/>
          <w:sz w:val="28"/>
          <w:szCs w:val="28"/>
        </w:rPr>
        <w:t xml:space="preserve"> годы</w:t>
      </w:r>
    </w:p>
    <w:tbl>
      <w:tblPr>
        <w:tblW w:w="9361" w:type="dxa"/>
        <w:tblInd w:w="103" w:type="dxa"/>
        <w:tblLayout w:type="fixed"/>
        <w:tblLook w:val="0000"/>
      </w:tblPr>
      <w:tblGrid>
        <w:gridCol w:w="3681"/>
        <w:gridCol w:w="1420"/>
        <w:gridCol w:w="1420"/>
        <w:gridCol w:w="1420"/>
        <w:gridCol w:w="1420"/>
      </w:tblGrid>
      <w:tr w:rsidR="00D53F91" w:rsidRPr="00886227" w:rsidTr="002172B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1" w:rsidRPr="003E44DC" w:rsidRDefault="00D53F91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1" w:rsidRPr="003E44DC" w:rsidRDefault="00D53F91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91" w:rsidRPr="003E44DC" w:rsidRDefault="00D53F91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91" w:rsidRPr="003E44DC" w:rsidRDefault="00D53F91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91" w:rsidRPr="003E44DC" w:rsidRDefault="00D53F91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2026 год</w:t>
            </w:r>
          </w:p>
        </w:tc>
      </w:tr>
      <w:tr w:rsidR="00D53F91" w:rsidRPr="00886227" w:rsidTr="002172B4">
        <w:trPr>
          <w:trHeight w:val="3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1" w:rsidRPr="003E44DC" w:rsidRDefault="00D53F91" w:rsidP="002172B4">
            <w:pPr>
              <w:widowControl w:val="0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 xml:space="preserve">Валовой региональный продукт, </w:t>
            </w:r>
            <w:r w:rsidRPr="003E44DC">
              <w:rPr>
                <w:sz w:val="22"/>
                <w:szCs w:val="22"/>
              </w:rPr>
              <w:br/>
              <w:t>% к предыдущему году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1" w:rsidRPr="003E44DC" w:rsidRDefault="003E44DC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100,77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91" w:rsidRPr="003E44DC" w:rsidRDefault="00D53F91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99,96 – 101,9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91" w:rsidRPr="003E44DC" w:rsidRDefault="003E44DC" w:rsidP="002172B4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100,43 – 102,78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F91" w:rsidRPr="003E44DC" w:rsidRDefault="00D53F91" w:rsidP="003E44DC">
            <w:pPr>
              <w:widowControl w:val="0"/>
              <w:jc w:val="center"/>
              <w:rPr>
                <w:sz w:val="22"/>
                <w:szCs w:val="22"/>
              </w:rPr>
            </w:pPr>
            <w:r w:rsidRPr="003E44DC">
              <w:rPr>
                <w:sz w:val="22"/>
                <w:szCs w:val="22"/>
              </w:rPr>
              <w:t>100,7</w:t>
            </w:r>
            <w:r w:rsidR="003E44DC" w:rsidRPr="003E44DC">
              <w:rPr>
                <w:sz w:val="22"/>
                <w:szCs w:val="22"/>
              </w:rPr>
              <w:t>0</w:t>
            </w:r>
            <w:r w:rsidRPr="003E44DC">
              <w:rPr>
                <w:sz w:val="22"/>
                <w:szCs w:val="22"/>
              </w:rPr>
              <w:t xml:space="preserve"> – 102,13</w:t>
            </w:r>
          </w:p>
        </w:tc>
      </w:tr>
    </w:tbl>
    <w:p w:rsidR="003E44DC" w:rsidRDefault="003E44DC" w:rsidP="004A627E">
      <w:pPr>
        <w:spacing w:line="288" w:lineRule="auto"/>
        <w:ind w:firstLine="708"/>
        <w:jc w:val="both"/>
        <w:rPr>
          <w:b/>
          <w:sz w:val="28"/>
          <w:szCs w:val="28"/>
          <w:highlight w:val="yellow"/>
        </w:rPr>
      </w:pPr>
    </w:p>
    <w:p w:rsidR="00DF06AA" w:rsidRPr="00E77227" w:rsidRDefault="00DF06AA" w:rsidP="004A627E">
      <w:pPr>
        <w:spacing w:line="288" w:lineRule="auto"/>
        <w:ind w:firstLine="708"/>
        <w:jc w:val="both"/>
        <w:rPr>
          <w:b/>
          <w:sz w:val="28"/>
          <w:szCs w:val="28"/>
        </w:rPr>
      </w:pPr>
      <w:r w:rsidRPr="00E77227">
        <w:rPr>
          <w:b/>
          <w:sz w:val="28"/>
          <w:szCs w:val="28"/>
        </w:rPr>
        <w:t>Валовой региональный продукт Ненецкого автономного округа.</w:t>
      </w:r>
    </w:p>
    <w:p w:rsidR="003D017B" w:rsidRPr="00E77227" w:rsidRDefault="003D017B" w:rsidP="003D017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E77227">
        <w:rPr>
          <w:bCs/>
          <w:sz w:val="28"/>
          <w:szCs w:val="28"/>
        </w:rPr>
        <w:t xml:space="preserve">По оценке, в 2022 году темп роста физического объема валового регионального продукта составит 100,9%, объем в текущих ценах составит 476,3 </w:t>
      </w:r>
      <w:proofErr w:type="gramStart"/>
      <w:r w:rsidRPr="00E77227">
        <w:rPr>
          <w:bCs/>
          <w:sz w:val="28"/>
          <w:szCs w:val="28"/>
        </w:rPr>
        <w:t>млрд</w:t>
      </w:r>
      <w:proofErr w:type="gramEnd"/>
      <w:r w:rsidRPr="00E77227">
        <w:rPr>
          <w:bCs/>
          <w:sz w:val="28"/>
          <w:szCs w:val="28"/>
        </w:rPr>
        <w:t xml:space="preserve"> рублей. В 2023 году объем валового регионального продукта ожидается в размере 414,6 </w:t>
      </w:r>
      <w:proofErr w:type="gramStart"/>
      <w:r w:rsidRPr="00E77227">
        <w:rPr>
          <w:bCs/>
          <w:sz w:val="28"/>
          <w:szCs w:val="28"/>
        </w:rPr>
        <w:t>млрд</w:t>
      </w:r>
      <w:proofErr w:type="gramEnd"/>
      <w:r w:rsidRPr="00E77227">
        <w:rPr>
          <w:bCs/>
          <w:sz w:val="28"/>
          <w:szCs w:val="28"/>
        </w:rPr>
        <w:t xml:space="preserve"> рублей, а его физический объем – 99,4%.</w:t>
      </w:r>
    </w:p>
    <w:p w:rsidR="003D017B" w:rsidRPr="00E77227" w:rsidRDefault="003D017B" w:rsidP="003D017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E77227">
        <w:rPr>
          <w:bCs/>
          <w:spacing w:val="-2"/>
          <w:sz w:val="28"/>
          <w:szCs w:val="28"/>
        </w:rPr>
        <w:t xml:space="preserve">В среднесрочном периоде по отношению к 2023 году ожидается незначительный рост объема валового регионального продукта, и в 2026 году он составит – 446,6 </w:t>
      </w:r>
      <w:proofErr w:type="gramStart"/>
      <w:r w:rsidRPr="00E77227">
        <w:rPr>
          <w:bCs/>
          <w:spacing w:val="-2"/>
          <w:sz w:val="28"/>
          <w:szCs w:val="28"/>
        </w:rPr>
        <w:t>млрд</w:t>
      </w:r>
      <w:proofErr w:type="gramEnd"/>
      <w:r w:rsidRPr="00E77227">
        <w:rPr>
          <w:bCs/>
          <w:spacing w:val="-2"/>
          <w:sz w:val="28"/>
          <w:szCs w:val="28"/>
        </w:rPr>
        <w:t xml:space="preserve"> рублей.</w:t>
      </w:r>
      <w:r w:rsidRPr="00E77227">
        <w:rPr>
          <w:bCs/>
          <w:sz w:val="28"/>
          <w:szCs w:val="28"/>
        </w:rPr>
        <w:t xml:space="preserve"> </w:t>
      </w:r>
      <w:r w:rsidRPr="00E77227">
        <w:rPr>
          <w:bCs/>
          <w:spacing w:val="-2"/>
          <w:sz w:val="28"/>
          <w:szCs w:val="28"/>
        </w:rPr>
        <w:t xml:space="preserve">Как и в предыдущие годы, наибольшую долю валового регионального продукта составляет топливно-энергетический комплекс (80 – 85%). Структура остальных производств, как и структура непроизводственного сектора экономики, существенно не изменится </w:t>
      </w:r>
      <w:r w:rsidRPr="00E77227">
        <w:rPr>
          <w:bCs/>
          <w:spacing w:val="-2"/>
          <w:sz w:val="28"/>
          <w:szCs w:val="28"/>
        </w:rPr>
        <w:br/>
        <w:t>и останется на уровне прошлых лет.</w:t>
      </w:r>
    </w:p>
    <w:p w:rsidR="00254506" w:rsidRPr="00836B87" w:rsidRDefault="00254506" w:rsidP="003F0FB5">
      <w:pPr>
        <w:pStyle w:val="1"/>
        <w:spacing w:before="120" w:after="0"/>
        <w:rPr>
          <w:sz w:val="28"/>
        </w:rPr>
      </w:pPr>
      <w:r w:rsidRPr="00836B87">
        <w:rPr>
          <w:sz w:val="28"/>
        </w:rPr>
        <w:t xml:space="preserve">Промышленное производство. </w:t>
      </w:r>
    </w:p>
    <w:p w:rsidR="003F4C73" w:rsidRPr="00836B87" w:rsidRDefault="003F4C73" w:rsidP="003F4C73">
      <w:pPr>
        <w:widowControl w:val="0"/>
        <w:spacing w:line="288" w:lineRule="auto"/>
        <w:ind w:firstLine="709"/>
        <w:jc w:val="both"/>
        <w:rPr>
          <w:bCs/>
          <w:spacing w:val="-2"/>
          <w:sz w:val="28"/>
          <w:szCs w:val="28"/>
          <w:lang/>
        </w:rPr>
      </w:pPr>
      <w:r w:rsidRPr="00836B87">
        <w:rPr>
          <w:bCs/>
          <w:spacing w:val="-2"/>
          <w:sz w:val="28"/>
          <w:szCs w:val="28"/>
          <w:lang/>
        </w:rPr>
        <w:t xml:space="preserve">Основу промышленности Архангельской области составляют </w:t>
      </w:r>
      <w:r w:rsidRPr="00836B87">
        <w:rPr>
          <w:bCs/>
          <w:spacing w:val="-2"/>
          <w:sz w:val="28"/>
          <w:szCs w:val="28"/>
          <w:lang/>
        </w:rPr>
        <w:lastRenderedPageBreak/>
        <w:t>обрабатывающие производства, на долю которых по итогам 20</w:t>
      </w:r>
      <w:r w:rsidRPr="00836B87">
        <w:rPr>
          <w:bCs/>
          <w:spacing w:val="-2"/>
          <w:sz w:val="28"/>
          <w:szCs w:val="28"/>
        </w:rPr>
        <w:t>22</w:t>
      </w:r>
      <w:r w:rsidRPr="00836B87">
        <w:rPr>
          <w:bCs/>
          <w:spacing w:val="-2"/>
          <w:sz w:val="28"/>
          <w:szCs w:val="28"/>
          <w:lang/>
        </w:rPr>
        <w:t xml:space="preserve"> года приходилось </w:t>
      </w:r>
      <w:r w:rsidRPr="00836B87">
        <w:rPr>
          <w:bCs/>
          <w:spacing w:val="-2"/>
          <w:sz w:val="28"/>
          <w:szCs w:val="28"/>
        </w:rPr>
        <w:t>порядка 80</w:t>
      </w:r>
      <w:r w:rsidRPr="00836B87">
        <w:rPr>
          <w:bCs/>
          <w:spacing w:val="-2"/>
          <w:sz w:val="28"/>
          <w:szCs w:val="28"/>
          <w:lang/>
        </w:rPr>
        <w:t>% промышленного производства.</w:t>
      </w:r>
    </w:p>
    <w:p w:rsidR="003F4C73" w:rsidRPr="00836B8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lang/>
        </w:rPr>
      </w:pPr>
      <w:r w:rsidRPr="00836B87">
        <w:rPr>
          <w:bCs/>
          <w:sz w:val="28"/>
          <w:szCs w:val="28"/>
          <w:lang/>
        </w:rPr>
        <w:t>Из обрабатывающих производств наиболее значимыми я</w:t>
      </w:r>
      <w:r w:rsidRPr="00836B87">
        <w:rPr>
          <w:sz w:val="28"/>
          <w:szCs w:val="28"/>
          <w:lang/>
        </w:rPr>
        <w:t xml:space="preserve">вляются лесопромышленный комплекс </w:t>
      </w:r>
      <w:r w:rsidRPr="00836B87">
        <w:rPr>
          <w:bCs/>
          <w:sz w:val="28"/>
          <w:szCs w:val="28"/>
          <w:lang/>
        </w:rPr>
        <w:t xml:space="preserve">(виды экономической деятельности: «обработка древесины и производство изделий из дерева и пробки, кроме мебели, производство изделий из соломки и материалов для плетения»; «производство бумаги и бумажных изделий») </w:t>
      </w:r>
      <w:r w:rsidRPr="00836B87">
        <w:rPr>
          <w:sz w:val="28"/>
          <w:szCs w:val="28"/>
          <w:lang/>
        </w:rPr>
        <w:t xml:space="preserve">и судостроительный комплекс </w:t>
      </w:r>
      <w:r w:rsidRPr="00836B87">
        <w:rPr>
          <w:bCs/>
          <w:sz w:val="28"/>
          <w:szCs w:val="28"/>
          <w:lang/>
        </w:rPr>
        <w:t>(вид экономической деятельности: «производство прочих транспортных средств и оборудования» и связанные с ним виды экономической деятельности)</w:t>
      </w:r>
      <w:r w:rsidRPr="00836B87">
        <w:rPr>
          <w:sz w:val="28"/>
          <w:szCs w:val="28"/>
          <w:lang/>
        </w:rPr>
        <w:t xml:space="preserve">, которые оказывают основное влияние на динамику промышленного производства по области в целом. Кроме того, к числу значимых отраслей относятся пищевая промышленность и энергетика. </w:t>
      </w:r>
      <w:r w:rsidRPr="00836B87">
        <w:rPr>
          <w:sz w:val="28"/>
          <w:szCs w:val="28"/>
          <w:lang/>
        </w:rPr>
        <w:br/>
        <w:t>С 2015 года к значимым для региона отраслям можно отнести и добычу полезных ископаемых, удельный вес которой в общем объеме промышленного производства значительно вырос и</w:t>
      </w:r>
      <w:r w:rsidRPr="00836B87">
        <w:rPr>
          <w:sz w:val="28"/>
          <w:szCs w:val="28"/>
        </w:rPr>
        <w:t>,</w:t>
      </w:r>
      <w:r w:rsidRPr="00836B87">
        <w:rPr>
          <w:sz w:val="28"/>
          <w:szCs w:val="28"/>
          <w:lang/>
        </w:rPr>
        <w:t xml:space="preserve"> по последним оценкам</w:t>
      </w:r>
      <w:r w:rsidRPr="00836B87">
        <w:rPr>
          <w:sz w:val="28"/>
          <w:szCs w:val="28"/>
        </w:rPr>
        <w:t>,</w:t>
      </w:r>
      <w:r w:rsidRPr="00836B87">
        <w:rPr>
          <w:sz w:val="28"/>
          <w:szCs w:val="28"/>
          <w:lang/>
        </w:rPr>
        <w:t xml:space="preserve"> составил порядка </w:t>
      </w:r>
      <w:r w:rsidRPr="00836B87">
        <w:rPr>
          <w:sz w:val="28"/>
          <w:szCs w:val="28"/>
        </w:rPr>
        <w:t>10</w:t>
      </w:r>
      <w:r w:rsidRPr="00836B87">
        <w:rPr>
          <w:sz w:val="28"/>
          <w:szCs w:val="28"/>
          <w:lang/>
        </w:rPr>
        <w:t>%.</w:t>
      </w:r>
    </w:p>
    <w:p w:rsidR="003F4C73" w:rsidRPr="00886227" w:rsidRDefault="003F4C73" w:rsidP="00836B87">
      <w:pPr>
        <w:widowControl w:val="0"/>
        <w:spacing w:line="288" w:lineRule="auto"/>
        <w:ind w:firstLine="709"/>
        <w:jc w:val="both"/>
        <w:rPr>
          <w:bCs/>
          <w:sz w:val="28"/>
          <w:szCs w:val="28"/>
          <w:highlight w:val="yellow"/>
        </w:rPr>
      </w:pPr>
      <w:r w:rsidRPr="00836B87">
        <w:rPr>
          <w:bCs/>
          <w:sz w:val="28"/>
          <w:szCs w:val="28"/>
          <w:lang/>
        </w:rPr>
        <w:t>В целом индекс промышленного производства за 20</w:t>
      </w:r>
      <w:r w:rsidRPr="00836B87">
        <w:rPr>
          <w:bCs/>
          <w:sz w:val="28"/>
          <w:szCs w:val="28"/>
        </w:rPr>
        <w:t xml:space="preserve">22 </w:t>
      </w:r>
      <w:r w:rsidRPr="00836B87">
        <w:rPr>
          <w:bCs/>
          <w:sz w:val="28"/>
          <w:szCs w:val="28"/>
          <w:lang/>
        </w:rPr>
        <w:t xml:space="preserve">год составил </w:t>
      </w:r>
      <w:r w:rsidR="00836B87" w:rsidRPr="00836B87">
        <w:rPr>
          <w:bCs/>
          <w:sz w:val="28"/>
          <w:szCs w:val="28"/>
        </w:rPr>
        <w:t>95,5</w:t>
      </w:r>
      <w:r w:rsidRPr="00836B87">
        <w:rPr>
          <w:bCs/>
          <w:sz w:val="28"/>
          <w:szCs w:val="28"/>
          <w:lang/>
        </w:rPr>
        <w:t>%.</w:t>
      </w:r>
      <w:r w:rsidRPr="00836B87">
        <w:rPr>
          <w:bCs/>
          <w:sz w:val="28"/>
          <w:szCs w:val="28"/>
        </w:rPr>
        <w:t xml:space="preserve"> </w:t>
      </w:r>
      <w:r w:rsidRPr="00836B87">
        <w:rPr>
          <w:bCs/>
          <w:sz w:val="28"/>
          <w:szCs w:val="28"/>
          <w:lang/>
        </w:rPr>
        <w:t>В 20</w:t>
      </w:r>
      <w:r w:rsidRPr="00836B87">
        <w:rPr>
          <w:bCs/>
          <w:sz w:val="28"/>
          <w:szCs w:val="28"/>
        </w:rPr>
        <w:t>23</w:t>
      </w:r>
      <w:r w:rsidRPr="00836B87">
        <w:rPr>
          <w:bCs/>
          <w:sz w:val="28"/>
          <w:szCs w:val="28"/>
          <w:lang/>
        </w:rPr>
        <w:t xml:space="preserve"> году индекс промышленного производства по Архангельской области оценивается на уровне </w:t>
      </w:r>
      <w:r w:rsidR="00836B87" w:rsidRPr="00836B87">
        <w:rPr>
          <w:bCs/>
          <w:sz w:val="28"/>
          <w:szCs w:val="28"/>
        </w:rPr>
        <w:t>99,66</w:t>
      </w:r>
      <w:r w:rsidRPr="00836B87">
        <w:rPr>
          <w:bCs/>
          <w:sz w:val="28"/>
          <w:szCs w:val="28"/>
          <w:lang/>
        </w:rPr>
        <w:t xml:space="preserve">%. </w:t>
      </w:r>
      <w:r w:rsidR="00836B87" w:rsidRPr="00836B87">
        <w:rPr>
          <w:bCs/>
          <w:sz w:val="28"/>
          <w:szCs w:val="28"/>
        </w:rPr>
        <w:t xml:space="preserve">Околонулевая динамика показателя </w:t>
      </w:r>
      <w:r w:rsidRPr="00836B87">
        <w:rPr>
          <w:bCs/>
          <w:sz w:val="28"/>
          <w:szCs w:val="28"/>
        </w:rPr>
        <w:t xml:space="preserve">относительно уровня 2022 года главным образом будет </w:t>
      </w:r>
      <w:r w:rsidR="00E96BD1" w:rsidRPr="00836B87">
        <w:rPr>
          <w:bCs/>
          <w:sz w:val="28"/>
          <w:szCs w:val="28"/>
        </w:rPr>
        <w:t>обусловлен</w:t>
      </w:r>
      <w:r w:rsidR="00836B87" w:rsidRPr="00836B87">
        <w:rPr>
          <w:bCs/>
          <w:sz w:val="28"/>
          <w:szCs w:val="28"/>
        </w:rPr>
        <w:t xml:space="preserve">а снижением объемов производства </w:t>
      </w:r>
      <w:r w:rsidRPr="00836B87">
        <w:rPr>
          <w:bCs/>
          <w:sz w:val="28"/>
          <w:szCs w:val="28"/>
        </w:rPr>
        <w:t xml:space="preserve">в деревообработке и целлюлозно-бумажном производстве. </w:t>
      </w:r>
    </w:p>
    <w:p w:rsidR="003F4C73" w:rsidRPr="00C56D31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  <w:lang/>
        </w:rPr>
      </w:pPr>
      <w:r w:rsidRPr="00C56D31">
        <w:rPr>
          <w:bCs/>
          <w:sz w:val="28"/>
          <w:szCs w:val="28"/>
        </w:rPr>
        <w:t>П</w:t>
      </w:r>
      <w:r w:rsidRPr="00C56D31">
        <w:rPr>
          <w:bCs/>
          <w:sz w:val="28"/>
          <w:szCs w:val="28"/>
          <w:lang/>
        </w:rPr>
        <w:t>о оценке, по итогам 20</w:t>
      </w:r>
      <w:r w:rsidRPr="00C56D31">
        <w:rPr>
          <w:bCs/>
          <w:sz w:val="28"/>
          <w:szCs w:val="28"/>
        </w:rPr>
        <w:t>23</w:t>
      </w:r>
      <w:r w:rsidRPr="00C56D31">
        <w:rPr>
          <w:bCs/>
          <w:sz w:val="28"/>
          <w:szCs w:val="28"/>
          <w:lang/>
        </w:rPr>
        <w:t xml:space="preserve"> года структура промышленного производства Архангельской области будет выглядеть следующим образом:</w:t>
      </w:r>
    </w:p>
    <w:p w:rsidR="003F4C73" w:rsidRPr="00C56D31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  <w:lang/>
        </w:rPr>
      </w:pPr>
      <w:r w:rsidRPr="00C56D31">
        <w:rPr>
          <w:bCs/>
          <w:sz w:val="28"/>
          <w:szCs w:val="28"/>
          <w:lang/>
        </w:rPr>
        <w:t xml:space="preserve">удельный вес лесопромышленного комплекса – </w:t>
      </w:r>
      <w:r w:rsidRPr="00C56D31">
        <w:rPr>
          <w:bCs/>
          <w:sz w:val="28"/>
          <w:szCs w:val="28"/>
        </w:rPr>
        <w:t>порядка 3</w:t>
      </w:r>
      <w:r w:rsidR="00C56D31" w:rsidRPr="00C56D31">
        <w:rPr>
          <w:bCs/>
          <w:sz w:val="28"/>
          <w:szCs w:val="28"/>
        </w:rPr>
        <w:t>2</w:t>
      </w:r>
      <w:r w:rsidRPr="00C56D31">
        <w:rPr>
          <w:bCs/>
          <w:sz w:val="28"/>
          <w:szCs w:val="28"/>
          <w:lang/>
        </w:rPr>
        <w:t>%;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  <w:lang/>
        </w:rPr>
        <w:t>доля машиностроения –</w:t>
      </w:r>
      <w:r w:rsidR="00C56D31" w:rsidRPr="00DE220B">
        <w:rPr>
          <w:bCs/>
          <w:sz w:val="28"/>
          <w:szCs w:val="28"/>
        </w:rPr>
        <w:t xml:space="preserve"> </w:t>
      </w:r>
      <w:r w:rsidRPr="00DE220B">
        <w:rPr>
          <w:bCs/>
          <w:sz w:val="28"/>
          <w:szCs w:val="28"/>
        </w:rPr>
        <w:t>38</w:t>
      </w:r>
      <w:r w:rsidRPr="00DE220B">
        <w:rPr>
          <w:bCs/>
          <w:sz w:val="28"/>
          <w:szCs w:val="28"/>
          <w:lang/>
        </w:rPr>
        <w:t>%;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  <w:lang/>
        </w:rPr>
      </w:pPr>
      <w:r w:rsidRPr="00DE220B">
        <w:rPr>
          <w:bCs/>
          <w:sz w:val="28"/>
          <w:szCs w:val="28"/>
          <w:lang/>
        </w:rPr>
        <w:t xml:space="preserve">на добычу полезных ископаемых будет </w:t>
      </w:r>
      <w:r w:rsidRPr="00DE220B">
        <w:rPr>
          <w:bCs/>
          <w:sz w:val="28"/>
          <w:szCs w:val="28"/>
        </w:rPr>
        <w:t>приходиться 11</w:t>
      </w:r>
      <w:r w:rsidRPr="00DE220B">
        <w:rPr>
          <w:bCs/>
          <w:sz w:val="28"/>
          <w:szCs w:val="28"/>
          <w:lang/>
        </w:rPr>
        <w:t>% промышленного производства;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  <w:lang/>
        </w:rPr>
      </w:pPr>
      <w:r w:rsidRPr="00DE220B">
        <w:rPr>
          <w:bCs/>
          <w:sz w:val="28"/>
          <w:szCs w:val="28"/>
          <w:lang/>
        </w:rPr>
        <w:t>доля вида деятельности «Обеспечение электрической энергией, газом</w:t>
      </w:r>
      <w:r w:rsidRPr="00DE220B">
        <w:rPr>
          <w:bCs/>
          <w:sz w:val="28"/>
          <w:szCs w:val="28"/>
        </w:rPr>
        <w:t xml:space="preserve"> </w:t>
      </w:r>
      <w:r w:rsidRPr="00DE220B">
        <w:rPr>
          <w:bCs/>
          <w:sz w:val="28"/>
          <w:szCs w:val="28"/>
        </w:rPr>
        <w:br/>
      </w:r>
      <w:r w:rsidRPr="00DE220B">
        <w:rPr>
          <w:bCs/>
          <w:sz w:val="28"/>
          <w:szCs w:val="28"/>
          <w:lang/>
        </w:rPr>
        <w:t xml:space="preserve">и паром; кондиционирование воздуха» составит </w:t>
      </w:r>
      <w:r w:rsidRPr="00DE220B">
        <w:rPr>
          <w:bCs/>
          <w:sz w:val="28"/>
          <w:szCs w:val="28"/>
        </w:rPr>
        <w:t>порядка 10</w:t>
      </w:r>
      <w:r w:rsidRPr="00DE220B">
        <w:rPr>
          <w:bCs/>
          <w:sz w:val="28"/>
          <w:szCs w:val="28"/>
          <w:lang/>
        </w:rPr>
        <w:t>%;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  <w:lang/>
        </w:rPr>
        <w:t>на производство пищевых продуктов и напитков – около 4%</w:t>
      </w:r>
      <w:r w:rsidRPr="00DE220B">
        <w:rPr>
          <w:bCs/>
          <w:sz w:val="28"/>
          <w:szCs w:val="28"/>
        </w:rPr>
        <w:t>;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bCs/>
          <w:spacing w:val="-4"/>
          <w:sz w:val="28"/>
          <w:szCs w:val="28"/>
          <w:highlight w:val="yellow"/>
        </w:rPr>
      </w:pPr>
      <w:r w:rsidRPr="00DE220B">
        <w:rPr>
          <w:bCs/>
          <w:spacing w:val="-4"/>
          <w:sz w:val="28"/>
          <w:szCs w:val="28"/>
        </w:rPr>
        <w:t>удельный вес прочих видов экономической деятельности – порядка 5%.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  <w:lang/>
        </w:rPr>
        <w:t>В прогнозируемый период 20</w:t>
      </w:r>
      <w:r w:rsidRPr="00DE220B">
        <w:rPr>
          <w:bCs/>
          <w:sz w:val="28"/>
          <w:szCs w:val="28"/>
        </w:rPr>
        <w:t xml:space="preserve">23 </w:t>
      </w:r>
      <w:r w:rsidRPr="00DE220B">
        <w:rPr>
          <w:bCs/>
          <w:sz w:val="28"/>
          <w:szCs w:val="28"/>
          <w:lang/>
        </w:rPr>
        <w:t>– 202</w:t>
      </w:r>
      <w:r w:rsidRPr="00DE220B">
        <w:rPr>
          <w:bCs/>
          <w:sz w:val="28"/>
          <w:szCs w:val="28"/>
        </w:rPr>
        <w:t>6</w:t>
      </w:r>
      <w:r w:rsidRPr="00DE220B">
        <w:rPr>
          <w:bCs/>
          <w:sz w:val="28"/>
          <w:szCs w:val="28"/>
          <w:lang/>
        </w:rPr>
        <w:t xml:space="preserve"> годов определяющее влияние </w:t>
      </w:r>
      <w:r w:rsidRPr="00DE220B">
        <w:rPr>
          <w:bCs/>
          <w:sz w:val="28"/>
          <w:szCs w:val="28"/>
          <w:lang/>
        </w:rPr>
        <w:br/>
        <w:t xml:space="preserve">на значение индекса промышленного производства будет оказывать вид экономической деятельности «Производство прочих транспортных средств </w:t>
      </w:r>
      <w:r w:rsidRPr="00DE220B">
        <w:rPr>
          <w:bCs/>
          <w:sz w:val="28"/>
          <w:szCs w:val="28"/>
          <w:lang/>
        </w:rPr>
        <w:br/>
        <w:t>и оборудования» и сопряженные с ним виды экономической деятельности, относящиеся к сфере машиностроения (судостроение и судоремонт)</w:t>
      </w:r>
      <w:r w:rsidRPr="00DE220B">
        <w:rPr>
          <w:bCs/>
          <w:sz w:val="28"/>
          <w:szCs w:val="28"/>
        </w:rPr>
        <w:t xml:space="preserve">, </w:t>
      </w:r>
      <w:r w:rsidRPr="00DE220B">
        <w:rPr>
          <w:bCs/>
          <w:sz w:val="28"/>
          <w:szCs w:val="28"/>
        </w:rPr>
        <w:lastRenderedPageBreak/>
        <w:t>лесопромышленный комплекс, а также добыча полезных ископаемых.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  <w:highlight w:val="yellow"/>
        </w:rPr>
      </w:pPr>
    </w:p>
    <w:p w:rsidR="003F4C73" w:rsidRPr="00DE220B" w:rsidRDefault="003F4C73" w:rsidP="003F4C73">
      <w:pPr>
        <w:keepNext/>
        <w:keepLines/>
        <w:widowControl w:val="0"/>
        <w:spacing w:line="288" w:lineRule="auto"/>
        <w:ind w:firstLine="709"/>
        <w:outlineLvl w:val="2"/>
        <w:rPr>
          <w:bCs/>
          <w:sz w:val="28"/>
          <w:szCs w:val="28"/>
          <w:lang/>
        </w:rPr>
      </w:pPr>
      <w:r w:rsidRPr="00DE220B">
        <w:rPr>
          <w:bCs/>
          <w:sz w:val="28"/>
          <w:szCs w:val="28"/>
          <w:lang/>
        </w:rPr>
        <w:t xml:space="preserve">Добыча полезных ископаемых (раздел </w:t>
      </w:r>
      <w:r w:rsidRPr="00DE220B">
        <w:rPr>
          <w:b/>
          <w:sz w:val="28"/>
          <w:szCs w:val="28"/>
          <w:lang/>
        </w:rPr>
        <w:t>–</w:t>
      </w:r>
      <w:r w:rsidRPr="00DE220B">
        <w:rPr>
          <w:bCs/>
          <w:sz w:val="28"/>
          <w:szCs w:val="28"/>
          <w:lang/>
        </w:rPr>
        <w:t xml:space="preserve"> </w:t>
      </w:r>
      <w:r w:rsidRPr="00DE220B">
        <w:rPr>
          <w:bCs/>
          <w:sz w:val="28"/>
          <w:szCs w:val="28"/>
        </w:rPr>
        <w:t>В</w:t>
      </w:r>
      <w:r w:rsidRPr="00DE220B">
        <w:rPr>
          <w:bCs/>
          <w:sz w:val="28"/>
          <w:szCs w:val="28"/>
          <w:lang/>
        </w:rPr>
        <w:t>).</w:t>
      </w:r>
    </w:p>
    <w:p w:rsidR="003F4C73" w:rsidRPr="00CF4297" w:rsidRDefault="003F4C73" w:rsidP="003F4C73">
      <w:pPr>
        <w:widowControl w:val="0"/>
        <w:spacing w:line="288" w:lineRule="auto"/>
        <w:ind w:firstLine="709"/>
        <w:jc w:val="both"/>
        <w:rPr>
          <w:bCs/>
          <w:spacing w:val="-4"/>
          <w:sz w:val="28"/>
          <w:szCs w:val="28"/>
        </w:rPr>
      </w:pPr>
      <w:r w:rsidRPr="00CF4297">
        <w:rPr>
          <w:bCs/>
          <w:spacing w:val="-4"/>
          <w:sz w:val="28"/>
          <w:szCs w:val="28"/>
        </w:rPr>
        <w:t xml:space="preserve">В 2022 году объем отгруженных товаров собственного производства, выполненных работ и услуг собственными силами (далее – объем отгруженных товаров) составил </w:t>
      </w:r>
      <w:r w:rsidR="00DE220B" w:rsidRPr="00CF4297">
        <w:rPr>
          <w:bCs/>
          <w:spacing w:val="-4"/>
          <w:sz w:val="28"/>
          <w:szCs w:val="28"/>
        </w:rPr>
        <w:t>36,0</w:t>
      </w:r>
      <w:r w:rsidRPr="00CF4297">
        <w:rPr>
          <w:bCs/>
          <w:spacing w:val="-4"/>
          <w:sz w:val="28"/>
          <w:szCs w:val="28"/>
        </w:rPr>
        <w:t xml:space="preserve"> млрд. руб</w:t>
      </w:r>
      <w:r w:rsidR="00DE220B" w:rsidRPr="00CF4297">
        <w:rPr>
          <w:bCs/>
          <w:spacing w:val="-4"/>
          <w:sz w:val="28"/>
          <w:szCs w:val="28"/>
        </w:rPr>
        <w:t>лей, индекс производства – 100,8</w:t>
      </w:r>
      <w:r w:rsidRPr="00CF4297">
        <w:rPr>
          <w:bCs/>
          <w:spacing w:val="-4"/>
          <w:sz w:val="28"/>
          <w:szCs w:val="28"/>
        </w:rPr>
        <w:t xml:space="preserve">%. 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</w:rPr>
        <w:t>Ведущие предприятия отрасли: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</w:rPr>
        <w:t>АО «АГД ДАЙМОНДС» – добыча алмазов, реализация природных алмазов непромышленных и промышленных, необработанных или просто распиленных, расколотых или подвергнутых черновой обработке;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</w:rPr>
        <w:t>АО «Севералмаз» (дочернее предприятие АК «АЛРОСА» (ПАО)) – добыча алмазов и передача их для реализации в головную компанию;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</w:rPr>
        <w:t xml:space="preserve">ПАО «Северо-Онежский бокситовый рудник» – добыча бокситов </w:t>
      </w:r>
      <w:r w:rsidRPr="00DE220B">
        <w:rPr>
          <w:bCs/>
          <w:sz w:val="28"/>
          <w:szCs w:val="28"/>
        </w:rPr>
        <w:br/>
        <w:t>для мартеновского и сталелитейного производства;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</w:rPr>
        <w:t>ООО «Онега Неруд» – добыча и дробление в щебень гранитов;</w:t>
      </w:r>
    </w:p>
    <w:p w:rsidR="003F4C73" w:rsidRPr="00DE220B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</w:rPr>
        <w:t>ООО «</w:t>
      </w:r>
      <w:proofErr w:type="spellStart"/>
      <w:r w:rsidRPr="00DE220B">
        <w:rPr>
          <w:bCs/>
          <w:sz w:val="28"/>
          <w:szCs w:val="28"/>
        </w:rPr>
        <w:t>Булатовский</w:t>
      </w:r>
      <w:proofErr w:type="spellEnd"/>
      <w:r w:rsidRPr="00DE220B">
        <w:rPr>
          <w:bCs/>
          <w:sz w:val="28"/>
          <w:szCs w:val="28"/>
        </w:rPr>
        <w:t xml:space="preserve"> базальт» – добыча и дробление в щебень базальтов.</w:t>
      </w:r>
    </w:p>
    <w:p w:rsidR="003F4C73" w:rsidRPr="00C33627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E220B">
        <w:rPr>
          <w:bCs/>
          <w:sz w:val="28"/>
          <w:szCs w:val="28"/>
        </w:rPr>
        <w:t xml:space="preserve">Также на территории области в целях удовлетворения потребностей транспортного, социального и промышленного строительства </w:t>
      </w:r>
      <w:r w:rsidRPr="00DE220B">
        <w:rPr>
          <w:bCs/>
          <w:sz w:val="28"/>
          <w:szCs w:val="28"/>
        </w:rPr>
        <w:br/>
        <w:t xml:space="preserve">на сегодняшний день разрабатывается более 300 месторождений общераспространенных полезных ископаемых – песка, песчано-гравийной </w:t>
      </w:r>
      <w:r w:rsidRPr="00C33627">
        <w:rPr>
          <w:bCs/>
          <w:sz w:val="28"/>
          <w:szCs w:val="28"/>
        </w:rPr>
        <w:t>смеси.</w:t>
      </w:r>
    </w:p>
    <w:p w:rsidR="003F4C73" w:rsidRPr="00C33627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33627">
        <w:rPr>
          <w:bCs/>
          <w:sz w:val="28"/>
          <w:szCs w:val="28"/>
        </w:rPr>
        <w:t xml:space="preserve">Несмотря на ограничения, с которыми сталкиваются организации </w:t>
      </w:r>
      <w:r w:rsidRPr="00C33627">
        <w:rPr>
          <w:bCs/>
          <w:sz w:val="28"/>
          <w:szCs w:val="28"/>
        </w:rPr>
        <w:br/>
        <w:t xml:space="preserve">в условиях внешнего санкционного давления, добыча алмазов в текущем году осуществляется в соответствии с производственными планами предприятий. В 2023 году объемы производства, по предварительной оценке, вырастут на </w:t>
      </w:r>
      <w:r w:rsidR="00C33627" w:rsidRPr="00C33627">
        <w:rPr>
          <w:bCs/>
          <w:sz w:val="28"/>
          <w:szCs w:val="28"/>
        </w:rPr>
        <w:t>1,4</w:t>
      </w:r>
      <w:r w:rsidRPr="00C33627">
        <w:rPr>
          <w:bCs/>
          <w:sz w:val="28"/>
          <w:szCs w:val="28"/>
        </w:rPr>
        <w:t xml:space="preserve">%, объем отгруженных товаров составит </w:t>
      </w:r>
      <w:r w:rsidR="00C33627" w:rsidRPr="00C33627">
        <w:rPr>
          <w:bCs/>
          <w:sz w:val="28"/>
          <w:szCs w:val="28"/>
        </w:rPr>
        <w:t>50,0</w:t>
      </w:r>
      <w:r w:rsidRPr="00C33627">
        <w:rPr>
          <w:bCs/>
          <w:sz w:val="28"/>
          <w:szCs w:val="28"/>
        </w:rPr>
        <w:t xml:space="preserve"> млрд. рублей. На период до 2026 года прогнозируется сдержанный рост добычи алмазов.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bCs/>
          <w:sz w:val="28"/>
          <w:szCs w:val="28"/>
          <w:highlight w:val="yellow"/>
        </w:rPr>
      </w:pPr>
    </w:p>
    <w:p w:rsidR="003F4C73" w:rsidRPr="003265C6" w:rsidRDefault="003F4C73" w:rsidP="003F4C73">
      <w:pPr>
        <w:keepNext/>
        <w:keepLines/>
        <w:widowControl w:val="0"/>
        <w:spacing w:line="288" w:lineRule="auto"/>
        <w:ind w:firstLine="709"/>
        <w:outlineLvl w:val="2"/>
        <w:rPr>
          <w:bCs/>
          <w:sz w:val="28"/>
          <w:szCs w:val="28"/>
          <w:lang/>
        </w:rPr>
      </w:pPr>
      <w:r w:rsidRPr="003265C6">
        <w:rPr>
          <w:bCs/>
          <w:sz w:val="28"/>
          <w:szCs w:val="28"/>
          <w:lang/>
        </w:rPr>
        <w:t>Обрабатывающие производства (раздел – С).</w:t>
      </w:r>
    </w:p>
    <w:p w:rsidR="003F4C73" w:rsidRPr="003265C6" w:rsidRDefault="003F4C73" w:rsidP="003F4C73">
      <w:pPr>
        <w:keepNext/>
        <w:keepLines/>
        <w:widowControl w:val="0"/>
        <w:spacing w:line="288" w:lineRule="auto"/>
        <w:ind w:firstLine="709"/>
        <w:outlineLvl w:val="3"/>
        <w:rPr>
          <w:bCs/>
          <w:iCs/>
          <w:sz w:val="28"/>
          <w:szCs w:val="28"/>
          <w:lang/>
        </w:rPr>
      </w:pPr>
      <w:r w:rsidRPr="003265C6">
        <w:rPr>
          <w:bCs/>
          <w:iCs/>
          <w:sz w:val="28"/>
          <w:szCs w:val="28"/>
          <w:lang/>
        </w:rPr>
        <w:t>Производство пищевых продуктов.</w:t>
      </w:r>
    </w:p>
    <w:p w:rsidR="003F4C73" w:rsidRPr="003265C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265C6">
        <w:rPr>
          <w:sz w:val="28"/>
          <w:szCs w:val="28"/>
        </w:rPr>
        <w:t>В структуре производства наиболее значимыми отраслями являются молокоперерабатывающая, мясоперерабатывающая, производство хлебобулочных изделий, переработка рыбы.</w:t>
      </w:r>
    </w:p>
    <w:p w:rsidR="003F4C73" w:rsidRPr="003265C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265C6">
        <w:rPr>
          <w:sz w:val="28"/>
          <w:szCs w:val="28"/>
        </w:rPr>
        <w:t>Ведущие предприятия отрасли:</w:t>
      </w:r>
    </w:p>
    <w:p w:rsidR="003F4C73" w:rsidRPr="003265C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3265C6">
        <w:rPr>
          <w:sz w:val="28"/>
          <w:szCs w:val="28"/>
        </w:rPr>
        <w:t xml:space="preserve">переработка молока – АО «Молоко», АО «Северодвинск-Молоко», ООО «Устьянская молочная компания», ООО «Шенкурский молочный завод», ООО «Каргопольский молочный комбинат», ООО «Маслодельный </w:t>
      </w:r>
      <w:r w:rsidRPr="003265C6">
        <w:rPr>
          <w:sz w:val="28"/>
          <w:szCs w:val="28"/>
        </w:rPr>
        <w:lastRenderedPageBreak/>
        <w:t>завод «Красноборский»;</w:t>
      </w:r>
      <w:proofErr w:type="gramEnd"/>
    </w:p>
    <w:p w:rsidR="003F4C73" w:rsidRPr="003265C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3265C6">
        <w:rPr>
          <w:sz w:val="28"/>
          <w:szCs w:val="28"/>
        </w:rPr>
        <w:t>производство мясных полуфабрикатов и колбасных изделий – мясная компания «Стрела» г. Котлас, ООО «Мясоперерабатывающий цех «Апрель»;</w:t>
      </w:r>
      <w:proofErr w:type="gramEnd"/>
    </w:p>
    <w:p w:rsidR="003F4C73" w:rsidRPr="003265C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265C6">
        <w:rPr>
          <w:sz w:val="28"/>
          <w:szCs w:val="28"/>
        </w:rPr>
        <w:t>производство хлеба и хлебобулочных изделий – ЗАО работников «Народное предприятие «</w:t>
      </w:r>
      <w:proofErr w:type="spellStart"/>
      <w:r w:rsidRPr="003265C6">
        <w:rPr>
          <w:sz w:val="28"/>
          <w:szCs w:val="28"/>
        </w:rPr>
        <w:t>Архангельскхлеб</w:t>
      </w:r>
      <w:proofErr w:type="spellEnd"/>
      <w:r w:rsidRPr="003265C6">
        <w:rPr>
          <w:sz w:val="28"/>
          <w:szCs w:val="28"/>
        </w:rPr>
        <w:t>», ОАО «</w:t>
      </w:r>
      <w:proofErr w:type="gramStart"/>
      <w:r w:rsidRPr="003265C6">
        <w:rPr>
          <w:sz w:val="28"/>
          <w:szCs w:val="28"/>
        </w:rPr>
        <w:t>Северодвинский</w:t>
      </w:r>
      <w:proofErr w:type="gramEnd"/>
      <w:r w:rsidRPr="003265C6">
        <w:rPr>
          <w:sz w:val="28"/>
          <w:szCs w:val="28"/>
        </w:rPr>
        <w:t xml:space="preserve"> хлебокомбинат»;</w:t>
      </w:r>
    </w:p>
    <w:p w:rsidR="003F4C73" w:rsidRPr="003265C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265C6">
        <w:rPr>
          <w:sz w:val="28"/>
          <w:szCs w:val="28"/>
        </w:rPr>
        <w:t xml:space="preserve">переработка рыбы – АО «Архангельский траловый флот», </w:t>
      </w:r>
      <w:r w:rsidRPr="003265C6">
        <w:rPr>
          <w:sz w:val="28"/>
          <w:szCs w:val="28"/>
        </w:rPr>
        <w:br/>
        <w:t>ИП Дубинин В.А.</w:t>
      </w:r>
    </w:p>
    <w:p w:rsidR="003F4C73" w:rsidRPr="003265C6" w:rsidRDefault="003F4C73" w:rsidP="003F4C73">
      <w:pPr>
        <w:widowControl w:val="0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3265C6">
        <w:rPr>
          <w:spacing w:val="-4"/>
          <w:sz w:val="28"/>
          <w:szCs w:val="28"/>
        </w:rPr>
        <w:t>В 2022 году объем отгруженных товаров по виду экономической деятельности в целом составил 12,</w:t>
      </w:r>
      <w:r w:rsidR="003265C6" w:rsidRPr="003265C6">
        <w:rPr>
          <w:spacing w:val="-4"/>
          <w:sz w:val="28"/>
          <w:szCs w:val="28"/>
        </w:rPr>
        <w:t>6</w:t>
      </w:r>
      <w:r w:rsidRPr="003265C6">
        <w:rPr>
          <w:spacing w:val="-4"/>
          <w:sz w:val="28"/>
          <w:szCs w:val="28"/>
        </w:rPr>
        <w:t xml:space="preserve"> млрд. ру</w:t>
      </w:r>
      <w:r w:rsidR="003265C6" w:rsidRPr="003265C6">
        <w:rPr>
          <w:spacing w:val="-4"/>
          <w:sz w:val="28"/>
          <w:szCs w:val="28"/>
        </w:rPr>
        <w:t>блей, индекс производства – 98,3</w:t>
      </w:r>
      <w:r w:rsidRPr="003265C6">
        <w:rPr>
          <w:spacing w:val="-4"/>
          <w:sz w:val="28"/>
          <w:szCs w:val="28"/>
        </w:rPr>
        <w:t xml:space="preserve">%. </w:t>
      </w:r>
    </w:p>
    <w:p w:rsidR="003F4C73" w:rsidRPr="00CF429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F4297">
        <w:rPr>
          <w:sz w:val="28"/>
          <w:szCs w:val="28"/>
        </w:rPr>
        <w:t xml:space="preserve">Деятельность пищевой промышленности региона направлена </w:t>
      </w:r>
      <w:r w:rsidRPr="00CF4297">
        <w:rPr>
          <w:sz w:val="28"/>
          <w:szCs w:val="28"/>
        </w:rPr>
        <w:br/>
        <w:t xml:space="preserve">на обеспечение полного потребления всего предложенного объема сельскохозяйственного сырья, производимого в области – в основном </w:t>
      </w:r>
      <w:r w:rsidRPr="00CF4297">
        <w:rPr>
          <w:sz w:val="28"/>
          <w:szCs w:val="28"/>
        </w:rPr>
        <w:br/>
        <w:t xml:space="preserve">это молоко и мясо крупного рогатого скота. Основной проблемой мясоперерабатывающей отрасли является недостаток региональной сырьевой базы, зависимость от поставщиков сырья из других регионов. Производство хлеба и хлебобулочных изделий незначительно снижается, что связано </w:t>
      </w:r>
      <w:r w:rsidRPr="00CF4297">
        <w:rPr>
          <w:sz w:val="28"/>
          <w:szCs w:val="28"/>
        </w:rPr>
        <w:br/>
        <w:t>с сокращением спроса, насыщением рынка, а также сокращением потребителей. Потребности населения в данной продукции полностью удовлетворяются местными производителями.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CF4297">
        <w:rPr>
          <w:sz w:val="28"/>
          <w:szCs w:val="28"/>
        </w:rPr>
        <w:t xml:space="preserve">Дальнейшее развитие пищевой промышленности будет направлено </w:t>
      </w:r>
      <w:r w:rsidRPr="00CF4297">
        <w:rPr>
          <w:sz w:val="28"/>
          <w:szCs w:val="28"/>
        </w:rPr>
        <w:br/>
        <w:t xml:space="preserve">на обеспечение полного потребления всего предложенного объема сельскохозяйственного сырья, производимого в области. По всем видам пищевых продуктов объемы их производства в прогнозе определены </w:t>
      </w:r>
      <w:r w:rsidRPr="00CF4297">
        <w:rPr>
          <w:sz w:val="28"/>
          <w:szCs w:val="28"/>
        </w:rPr>
        <w:br/>
        <w:t xml:space="preserve">с учетом роста платежеспособного спроса населения, увеличения поставок сырья на перерабатывающие предприятия, наличия производственных мощностей, повышения конкурентоспособности выпускаемой продукции. </w:t>
      </w:r>
      <w:r w:rsidRPr="00CF4297">
        <w:rPr>
          <w:sz w:val="28"/>
          <w:szCs w:val="28"/>
        </w:rPr>
        <w:br/>
      </w:r>
      <w:r w:rsidR="00B40AF3" w:rsidRPr="00CF4297">
        <w:rPr>
          <w:sz w:val="28"/>
          <w:szCs w:val="28"/>
        </w:rPr>
        <w:t>В текущем году ожидается снижение объемов про</w:t>
      </w:r>
      <w:r w:rsidR="00CF4297" w:rsidRPr="00CF4297">
        <w:rPr>
          <w:sz w:val="28"/>
          <w:szCs w:val="28"/>
        </w:rPr>
        <w:t>изводства пищевых продуктов на 3</w:t>
      </w:r>
      <w:r w:rsidR="00B40AF3" w:rsidRPr="00CF4297">
        <w:rPr>
          <w:sz w:val="28"/>
          <w:szCs w:val="28"/>
        </w:rPr>
        <w:t xml:space="preserve">,7%, в </w:t>
      </w:r>
      <w:r w:rsidRPr="00CF4297">
        <w:rPr>
          <w:sz w:val="28"/>
          <w:szCs w:val="28"/>
        </w:rPr>
        <w:t xml:space="preserve">прогнозируемый период </w:t>
      </w:r>
      <w:r w:rsidR="00B40AF3" w:rsidRPr="00CF4297">
        <w:rPr>
          <w:sz w:val="28"/>
          <w:szCs w:val="28"/>
        </w:rPr>
        <w:t xml:space="preserve">2024 – 2026 годов </w:t>
      </w:r>
      <w:proofErr w:type="gramStart"/>
      <w:r w:rsidR="00B40AF3" w:rsidRPr="00CF4297">
        <w:rPr>
          <w:sz w:val="28"/>
          <w:szCs w:val="28"/>
        </w:rPr>
        <w:t>–</w:t>
      </w:r>
      <w:r w:rsidRPr="00CF4297">
        <w:rPr>
          <w:sz w:val="28"/>
          <w:szCs w:val="28"/>
        </w:rPr>
        <w:t>о</w:t>
      </w:r>
      <w:proofErr w:type="gramEnd"/>
      <w:r w:rsidRPr="00CF4297">
        <w:rPr>
          <w:sz w:val="28"/>
          <w:szCs w:val="28"/>
        </w:rPr>
        <w:t xml:space="preserve">колонулевая динамика </w:t>
      </w:r>
      <w:r w:rsidR="002A40A4" w:rsidRPr="00CF4297">
        <w:rPr>
          <w:sz w:val="28"/>
          <w:szCs w:val="28"/>
        </w:rPr>
        <w:t>показателя</w:t>
      </w:r>
      <w:r w:rsidRPr="00CF4297">
        <w:rPr>
          <w:sz w:val="28"/>
          <w:szCs w:val="28"/>
        </w:rPr>
        <w:t>.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3F4C73" w:rsidRPr="00CF4297" w:rsidRDefault="003F4C73" w:rsidP="003F4C73">
      <w:pPr>
        <w:keepNext/>
        <w:keepLines/>
        <w:widowControl w:val="0"/>
        <w:spacing w:line="288" w:lineRule="auto"/>
        <w:ind w:firstLine="709"/>
        <w:outlineLvl w:val="3"/>
        <w:rPr>
          <w:bCs/>
          <w:iCs/>
          <w:sz w:val="28"/>
          <w:szCs w:val="28"/>
          <w:lang/>
        </w:rPr>
      </w:pPr>
      <w:r w:rsidRPr="00CF4297">
        <w:rPr>
          <w:bCs/>
          <w:iCs/>
          <w:sz w:val="28"/>
          <w:szCs w:val="28"/>
          <w:lang/>
        </w:rPr>
        <w:t>Производство напитков.</w:t>
      </w:r>
    </w:p>
    <w:p w:rsidR="003F4C73" w:rsidRPr="00CF4297" w:rsidRDefault="003F4C73" w:rsidP="003F4C73">
      <w:pPr>
        <w:widowControl w:val="0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CF4297">
        <w:rPr>
          <w:spacing w:val="-4"/>
          <w:sz w:val="28"/>
          <w:szCs w:val="28"/>
        </w:rPr>
        <w:t xml:space="preserve">Наиболее крупным предприятием отрасли является АО «Архангельский </w:t>
      </w:r>
      <w:proofErr w:type="gramStart"/>
      <w:r w:rsidRPr="00CF4297">
        <w:rPr>
          <w:spacing w:val="-4"/>
          <w:sz w:val="28"/>
          <w:szCs w:val="28"/>
        </w:rPr>
        <w:t>ликеро-водочный</w:t>
      </w:r>
      <w:proofErr w:type="gramEnd"/>
      <w:r w:rsidRPr="00CF4297">
        <w:rPr>
          <w:spacing w:val="-4"/>
          <w:sz w:val="28"/>
          <w:szCs w:val="28"/>
        </w:rPr>
        <w:t xml:space="preserve"> завод» (производство алкогольных напитков).</w:t>
      </w:r>
    </w:p>
    <w:p w:rsidR="003F4C73" w:rsidRPr="00CF4297" w:rsidRDefault="003F4C73" w:rsidP="003F4C73">
      <w:pPr>
        <w:widowControl w:val="0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CF4297">
        <w:rPr>
          <w:spacing w:val="-4"/>
          <w:sz w:val="28"/>
          <w:szCs w:val="28"/>
        </w:rPr>
        <w:t>В 2022 году объем отгруженных товаров по виду экономической деятельности в целом составил 5,0 млрд. руб</w:t>
      </w:r>
      <w:r w:rsidR="00CF4297" w:rsidRPr="00CF4297">
        <w:rPr>
          <w:spacing w:val="-4"/>
          <w:sz w:val="28"/>
          <w:szCs w:val="28"/>
        </w:rPr>
        <w:t>лей, индекс производства – 106,2</w:t>
      </w:r>
      <w:r w:rsidRPr="00CF4297">
        <w:rPr>
          <w:spacing w:val="-4"/>
          <w:sz w:val="28"/>
          <w:szCs w:val="28"/>
        </w:rPr>
        <w:t xml:space="preserve">%. </w:t>
      </w:r>
    </w:p>
    <w:p w:rsidR="003F4C73" w:rsidRPr="00CF429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F4297">
        <w:rPr>
          <w:sz w:val="28"/>
          <w:szCs w:val="28"/>
        </w:rPr>
        <w:t>В текущем году ожидает</w:t>
      </w:r>
      <w:r w:rsidR="00345669" w:rsidRPr="00CF4297">
        <w:rPr>
          <w:sz w:val="28"/>
          <w:szCs w:val="28"/>
        </w:rPr>
        <w:t xml:space="preserve">ся снижение производства на </w:t>
      </w:r>
      <w:r w:rsidR="00CF4297" w:rsidRPr="00CF4297">
        <w:rPr>
          <w:sz w:val="28"/>
          <w:szCs w:val="28"/>
        </w:rPr>
        <w:t>11,9</w:t>
      </w:r>
      <w:r w:rsidRPr="00CF4297">
        <w:rPr>
          <w:sz w:val="28"/>
          <w:szCs w:val="28"/>
        </w:rPr>
        <w:t xml:space="preserve">%. </w:t>
      </w:r>
      <w:r w:rsidRPr="00CF4297">
        <w:rPr>
          <w:sz w:val="28"/>
          <w:szCs w:val="28"/>
        </w:rPr>
        <w:br/>
      </w:r>
      <w:r w:rsidRPr="00CF4297">
        <w:rPr>
          <w:sz w:val="28"/>
          <w:szCs w:val="28"/>
        </w:rPr>
        <w:lastRenderedPageBreak/>
        <w:t>В 2024 – 2026 годы прогнозируется умеренный рост производственных показателей.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3F4C73" w:rsidRPr="00CF4297" w:rsidRDefault="003F4C73" w:rsidP="003F4C73">
      <w:pPr>
        <w:keepNext/>
        <w:keepLines/>
        <w:widowControl w:val="0"/>
        <w:spacing w:line="288" w:lineRule="auto"/>
        <w:ind w:firstLine="709"/>
        <w:outlineLvl w:val="3"/>
        <w:rPr>
          <w:bCs/>
          <w:iCs/>
          <w:sz w:val="28"/>
          <w:szCs w:val="28"/>
          <w:lang/>
        </w:rPr>
      </w:pPr>
      <w:r w:rsidRPr="00CF4297">
        <w:rPr>
          <w:bCs/>
          <w:iCs/>
          <w:sz w:val="28"/>
          <w:szCs w:val="28"/>
          <w:lang/>
        </w:rPr>
        <w:t>Лесопромышленный комплекс.</w:t>
      </w:r>
    </w:p>
    <w:p w:rsidR="003F4C73" w:rsidRPr="00CF4297" w:rsidRDefault="003F4C73" w:rsidP="003F4C73">
      <w:pPr>
        <w:keepNext/>
        <w:keepLines/>
        <w:widowControl w:val="0"/>
        <w:spacing w:line="288" w:lineRule="auto"/>
        <w:ind w:firstLine="709"/>
        <w:outlineLvl w:val="3"/>
        <w:rPr>
          <w:bCs/>
          <w:iCs/>
          <w:sz w:val="28"/>
          <w:szCs w:val="28"/>
          <w:lang/>
        </w:rPr>
      </w:pPr>
      <w:r w:rsidRPr="00CF4297">
        <w:rPr>
          <w:bCs/>
          <w:iCs/>
          <w:sz w:val="28"/>
          <w:szCs w:val="28"/>
          <w:lang/>
        </w:rPr>
        <w:t>Обработка древесины и производство изделий из дерева.</w:t>
      </w:r>
    </w:p>
    <w:p w:rsidR="003F4C73" w:rsidRPr="00CF429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F4297">
        <w:rPr>
          <w:sz w:val="28"/>
          <w:szCs w:val="28"/>
        </w:rPr>
        <w:t xml:space="preserve">Лесопильно-деревообрабатывающие предприятия Архангельской области ориентированы на выпуск экспортных пиломатериалов. Основной объем (порядка 80%) производится следующими предприятиями: </w:t>
      </w:r>
      <w:r w:rsidRPr="00CF4297">
        <w:rPr>
          <w:sz w:val="28"/>
          <w:szCs w:val="28"/>
        </w:rPr>
        <w:br/>
      </w:r>
      <w:proofErr w:type="gramStart"/>
      <w:r w:rsidRPr="00CF4297">
        <w:rPr>
          <w:sz w:val="28"/>
          <w:szCs w:val="28"/>
        </w:rPr>
        <w:t>ЗАО «Лесозавод 25» (г. Архангельск), ООО «Регион-лес» (г. Архангельск), АО «Онежский ЛДК» (г. Онега), ООО «Группа компаний «УЛК» (Архангельская область, Устьянский район).</w:t>
      </w:r>
      <w:proofErr w:type="gramEnd"/>
    </w:p>
    <w:p w:rsidR="003F4C73" w:rsidRPr="00E64CF9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64CF9">
        <w:rPr>
          <w:sz w:val="28"/>
          <w:szCs w:val="28"/>
        </w:rPr>
        <w:t xml:space="preserve">Основной объем гранул топливных (пеллет) производят </w:t>
      </w:r>
      <w:r w:rsidRPr="00E64CF9">
        <w:rPr>
          <w:sz w:val="28"/>
          <w:szCs w:val="28"/>
        </w:rPr>
        <w:br/>
        <w:t>ЗАО «Лесозавод 25», ООО «Регион-лес», ООО «Группа компаний «УЛК». АО «Архангельский фанерный завод» (г. Новодвинск) производит фанеру клееную.</w:t>
      </w:r>
    </w:p>
    <w:p w:rsidR="003F4C73" w:rsidRPr="00E64CF9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64CF9">
        <w:rPr>
          <w:sz w:val="28"/>
          <w:szCs w:val="28"/>
        </w:rPr>
        <w:t xml:space="preserve">В 2022 году объем отгруженных товаров составил </w:t>
      </w:r>
      <w:r w:rsidR="00E64CF9" w:rsidRPr="00E64CF9">
        <w:rPr>
          <w:sz w:val="28"/>
          <w:szCs w:val="28"/>
        </w:rPr>
        <w:t>45,1</w:t>
      </w:r>
      <w:r w:rsidRPr="00E64CF9">
        <w:rPr>
          <w:sz w:val="28"/>
          <w:szCs w:val="28"/>
        </w:rPr>
        <w:t xml:space="preserve"> млрд. рублей, индекс производства – </w:t>
      </w:r>
      <w:r w:rsidR="00E64CF9" w:rsidRPr="00E64CF9">
        <w:rPr>
          <w:sz w:val="28"/>
          <w:szCs w:val="28"/>
        </w:rPr>
        <w:t>81,1</w:t>
      </w:r>
      <w:r w:rsidRPr="00E64CF9">
        <w:rPr>
          <w:sz w:val="28"/>
          <w:szCs w:val="28"/>
        </w:rPr>
        <w:t xml:space="preserve">%. </w:t>
      </w:r>
    </w:p>
    <w:p w:rsidR="003F4C73" w:rsidRPr="00886227" w:rsidRDefault="003F4C73" w:rsidP="004132FE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4132FE">
        <w:rPr>
          <w:sz w:val="28"/>
          <w:szCs w:val="28"/>
        </w:rPr>
        <w:t>В текущем году ожидается снижение объемов производства гранул топливных (пелле</w:t>
      </w:r>
      <w:r w:rsidR="004132FE" w:rsidRPr="004132FE">
        <w:rPr>
          <w:sz w:val="28"/>
          <w:szCs w:val="28"/>
        </w:rPr>
        <w:t xml:space="preserve">т) к уровню 2022 года, объемы производства пиломатериалов – на уровне 2022 года. В целом по виду деятельности </w:t>
      </w:r>
      <w:r w:rsidR="004132FE" w:rsidRPr="004132FE">
        <w:rPr>
          <w:sz w:val="28"/>
          <w:szCs w:val="28"/>
        </w:rPr>
        <w:br/>
        <w:t>по итогам 2023 года с</w:t>
      </w:r>
      <w:r w:rsidRPr="004132FE">
        <w:rPr>
          <w:sz w:val="28"/>
          <w:szCs w:val="28"/>
        </w:rPr>
        <w:t>нижение объем</w:t>
      </w:r>
      <w:r w:rsidR="00606C42">
        <w:rPr>
          <w:sz w:val="28"/>
          <w:szCs w:val="28"/>
        </w:rPr>
        <w:t>ов</w:t>
      </w:r>
      <w:r w:rsidRPr="004132FE">
        <w:rPr>
          <w:sz w:val="28"/>
          <w:szCs w:val="28"/>
        </w:rPr>
        <w:t xml:space="preserve"> производства </w:t>
      </w:r>
      <w:r w:rsidR="00345669" w:rsidRPr="004132FE">
        <w:rPr>
          <w:sz w:val="28"/>
          <w:szCs w:val="28"/>
        </w:rPr>
        <w:t xml:space="preserve">оценивается на уровне </w:t>
      </w:r>
      <w:r w:rsidR="004132FE" w:rsidRPr="004132FE">
        <w:rPr>
          <w:sz w:val="28"/>
          <w:szCs w:val="28"/>
        </w:rPr>
        <w:t>4,1</w:t>
      </w:r>
      <w:r w:rsidRPr="004132FE">
        <w:rPr>
          <w:sz w:val="28"/>
          <w:szCs w:val="28"/>
        </w:rPr>
        <w:t xml:space="preserve">% по сравнению с 2022 </w:t>
      </w:r>
      <w:r w:rsidRPr="00606C42">
        <w:rPr>
          <w:sz w:val="28"/>
          <w:szCs w:val="28"/>
        </w:rPr>
        <w:t xml:space="preserve">годом. Учитывая экспортную ориентированность деревообрабатывающих предприятий, сокращение производственных показателей обусловлено последствиями санкционных ограничений </w:t>
      </w:r>
      <w:r w:rsidR="00606C42" w:rsidRPr="00606C42">
        <w:rPr>
          <w:sz w:val="28"/>
          <w:szCs w:val="28"/>
        </w:rPr>
        <w:br/>
      </w:r>
      <w:r w:rsidRPr="00606C42">
        <w:rPr>
          <w:sz w:val="28"/>
          <w:szCs w:val="28"/>
        </w:rPr>
        <w:t xml:space="preserve">со стороны недружественных стран. </w:t>
      </w:r>
    </w:p>
    <w:p w:rsidR="003F4C73" w:rsidRPr="00606C42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6C42">
        <w:rPr>
          <w:sz w:val="28"/>
          <w:szCs w:val="28"/>
        </w:rPr>
        <w:t xml:space="preserve">К факторам, оказывающим негативное влияние на производственно-хозяйственную деятельность предприятий, можно отнести </w:t>
      </w:r>
      <w:proofErr w:type="gramStart"/>
      <w:r w:rsidRPr="00606C42">
        <w:rPr>
          <w:sz w:val="28"/>
          <w:szCs w:val="28"/>
        </w:rPr>
        <w:t>следующие</w:t>
      </w:r>
      <w:proofErr w:type="gramEnd"/>
      <w:r w:rsidRPr="00606C42">
        <w:rPr>
          <w:sz w:val="28"/>
          <w:szCs w:val="28"/>
        </w:rPr>
        <w:t>:</w:t>
      </w:r>
    </w:p>
    <w:p w:rsidR="003F4C73" w:rsidRPr="00606C42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6C42">
        <w:rPr>
          <w:sz w:val="28"/>
          <w:szCs w:val="28"/>
        </w:rPr>
        <w:t xml:space="preserve">запрет на экспорт </w:t>
      </w:r>
      <w:proofErr w:type="spellStart"/>
      <w:r w:rsidRPr="00606C42">
        <w:rPr>
          <w:sz w:val="28"/>
          <w:szCs w:val="28"/>
        </w:rPr>
        <w:t>лесопродукции</w:t>
      </w:r>
      <w:proofErr w:type="spellEnd"/>
      <w:r w:rsidRPr="00606C42">
        <w:rPr>
          <w:sz w:val="28"/>
          <w:szCs w:val="28"/>
        </w:rPr>
        <w:t xml:space="preserve"> в страны Европейского союза. </w:t>
      </w:r>
      <w:r w:rsidRPr="00606C42">
        <w:rPr>
          <w:sz w:val="28"/>
          <w:szCs w:val="28"/>
        </w:rPr>
        <w:br/>
        <w:t>С 10 июля 2022 г. действует запрет на импо</w:t>
      </w:r>
      <w:proofErr w:type="gramStart"/>
      <w:r w:rsidRPr="00606C42">
        <w:rPr>
          <w:sz w:val="28"/>
          <w:szCs w:val="28"/>
        </w:rPr>
        <w:t>рт стр</w:t>
      </w:r>
      <w:proofErr w:type="gramEnd"/>
      <w:r w:rsidRPr="00606C42">
        <w:rPr>
          <w:sz w:val="28"/>
          <w:szCs w:val="28"/>
        </w:rPr>
        <w:t>анами Европейского Союза из Российской Федерации древесины и изделий из нее, включая пиломатериалы и топливные гранулы (пеллеты), что привело к полной блокировке поставок продукции деревообработки в указанные регионы;</w:t>
      </w:r>
    </w:p>
    <w:p w:rsidR="003F4C73" w:rsidRPr="00606C42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6C42">
        <w:rPr>
          <w:sz w:val="28"/>
          <w:szCs w:val="28"/>
        </w:rPr>
        <w:t xml:space="preserve">логистические: недостаточное количество контейнеров </w:t>
      </w:r>
      <w:r w:rsidRPr="00606C42">
        <w:rPr>
          <w:sz w:val="28"/>
          <w:szCs w:val="28"/>
        </w:rPr>
        <w:br/>
        <w:t xml:space="preserve">и контейнеровозов для транспортировки продукции, запрет на вход российским судам в морские порты Европы, проблемы с доставкой грузов железнодорожным транспортом внутри Российской Федерации (перегруженность транспортных узлов, нарушение сроков загрузки </w:t>
      </w:r>
      <w:r w:rsidRPr="00606C42">
        <w:rPr>
          <w:sz w:val="28"/>
          <w:szCs w:val="28"/>
        </w:rPr>
        <w:br/>
      </w:r>
      <w:r w:rsidRPr="00606C42">
        <w:rPr>
          <w:sz w:val="28"/>
          <w:szCs w:val="28"/>
        </w:rPr>
        <w:lastRenderedPageBreak/>
        <w:t>составов и др.).</w:t>
      </w:r>
    </w:p>
    <w:p w:rsidR="003F4C73" w:rsidRPr="00606C42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6C42">
        <w:rPr>
          <w:sz w:val="28"/>
          <w:szCs w:val="28"/>
        </w:rPr>
        <w:t xml:space="preserve">остановка поставок импортного оборудования и комплектующих. Введенные антироссийские санкции привели к отказам или приостановкам европейскими партнерами исполнения договоров на поставку технологического оборудования, техники, комплектующих, запчастей, химикатов, программного обеспечения; при этом доля импортной техники, оборудования и прочих материалов, используемых предприятиями региона, достаточно </w:t>
      </w:r>
      <w:proofErr w:type="gramStart"/>
      <w:r w:rsidRPr="00606C42">
        <w:rPr>
          <w:sz w:val="28"/>
          <w:szCs w:val="28"/>
        </w:rPr>
        <w:t>высокая</w:t>
      </w:r>
      <w:proofErr w:type="gramEnd"/>
      <w:r w:rsidRPr="00606C42">
        <w:rPr>
          <w:sz w:val="28"/>
          <w:szCs w:val="28"/>
        </w:rPr>
        <w:t>.</w:t>
      </w:r>
    </w:p>
    <w:p w:rsidR="003F4C73" w:rsidRPr="00606C42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606C42">
        <w:rPr>
          <w:sz w:val="28"/>
          <w:szCs w:val="28"/>
        </w:rPr>
        <w:t>Указанные факторы в настоящее время, несмотря на принимаемые меры государственной поддержки лесопромышленного комплекса, продолжают оказывать негативное воздействие на деятельность предприятий: затоваривание складов готовой продукции из-за невозможности отгрузки продукции по действующим договорам в страны США, Европейского Союза и Великобритании, проблемы с эксплуатацией иностранной техники и оборудования в связи с отсутствием оригинальных запчастей и комплектующих материалов, а также сервисного обслуживания, рост затрат</w:t>
      </w:r>
      <w:proofErr w:type="gramEnd"/>
      <w:r w:rsidRPr="00606C42">
        <w:rPr>
          <w:sz w:val="28"/>
          <w:szCs w:val="28"/>
        </w:rPr>
        <w:t xml:space="preserve"> предприятий (в том числе расходов на транспортировку продукции), снижение объемов производства продукции, а также снижение инвестиционной активности предприятий.</w:t>
      </w:r>
    </w:p>
    <w:p w:rsidR="003F4C73" w:rsidRPr="00606C42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6C42">
        <w:rPr>
          <w:sz w:val="28"/>
          <w:szCs w:val="28"/>
        </w:rPr>
        <w:t xml:space="preserve">В качестве новых рынков сбыта рассматриваются Китай, другие страны Азиатско-Тихоокеанского региона, а также внутренний рынок. В настоящее время предприятия активно занимаются проработкой логистических маршрутов доставки экспортной продукции, актуальным является вопросы развития внутреннего рынка биотоплива (в частности прорабатывается возможность увеличения использования гранул топливных (пеллет) </w:t>
      </w:r>
      <w:r w:rsidRPr="00606C42">
        <w:rPr>
          <w:sz w:val="28"/>
          <w:szCs w:val="28"/>
        </w:rPr>
        <w:br/>
        <w:t>в коммунальной энергетике региона) и деревянного домостроения.</w:t>
      </w:r>
    </w:p>
    <w:p w:rsidR="00405CAF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405CAF">
        <w:rPr>
          <w:sz w:val="28"/>
          <w:szCs w:val="28"/>
        </w:rPr>
        <w:t xml:space="preserve">В 2024 году прогнозируется рост производства основных видов продукции деревообработки – </w:t>
      </w:r>
      <w:r w:rsidR="00405CAF" w:rsidRPr="00405CAF">
        <w:rPr>
          <w:sz w:val="28"/>
          <w:szCs w:val="28"/>
        </w:rPr>
        <w:t>115,2</w:t>
      </w:r>
      <w:r w:rsidRPr="00405CAF">
        <w:rPr>
          <w:sz w:val="28"/>
          <w:szCs w:val="28"/>
        </w:rPr>
        <w:t xml:space="preserve">% относительно уровня 2023 года. </w:t>
      </w:r>
      <w:r w:rsidR="00466A06">
        <w:rPr>
          <w:sz w:val="28"/>
          <w:szCs w:val="28"/>
        </w:rPr>
        <w:br/>
      </w:r>
      <w:r w:rsidR="00405CAF">
        <w:rPr>
          <w:sz w:val="28"/>
          <w:szCs w:val="28"/>
        </w:rPr>
        <w:t>В 2025 – 2026 гг. ожидается умеренный рост производственный показателей.</w:t>
      </w:r>
    </w:p>
    <w:p w:rsidR="003F4C73" w:rsidRPr="00466A0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:rsidR="003F4C73" w:rsidRPr="00466A06" w:rsidRDefault="003F4C73" w:rsidP="003F4C73">
      <w:pPr>
        <w:keepNext/>
        <w:keepLines/>
        <w:widowControl w:val="0"/>
        <w:spacing w:line="288" w:lineRule="auto"/>
        <w:ind w:firstLine="709"/>
        <w:outlineLvl w:val="3"/>
        <w:rPr>
          <w:bCs/>
          <w:iCs/>
          <w:sz w:val="28"/>
          <w:szCs w:val="28"/>
          <w:lang/>
        </w:rPr>
      </w:pPr>
      <w:r w:rsidRPr="00466A06">
        <w:rPr>
          <w:bCs/>
          <w:iCs/>
          <w:sz w:val="28"/>
          <w:szCs w:val="28"/>
          <w:lang/>
        </w:rPr>
        <w:t>Целлюлозно-бумажное производство.</w:t>
      </w:r>
    </w:p>
    <w:p w:rsidR="003F4C73" w:rsidRPr="00466A0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466A06">
        <w:rPr>
          <w:sz w:val="28"/>
          <w:szCs w:val="28"/>
        </w:rPr>
        <w:t xml:space="preserve">В 2022 году объем отгруженных товаров составил </w:t>
      </w:r>
      <w:r w:rsidR="00466A06" w:rsidRPr="00466A06">
        <w:rPr>
          <w:sz w:val="28"/>
          <w:szCs w:val="28"/>
        </w:rPr>
        <w:t>115,5</w:t>
      </w:r>
      <w:r w:rsidRPr="00466A06">
        <w:rPr>
          <w:sz w:val="28"/>
          <w:szCs w:val="28"/>
        </w:rPr>
        <w:t xml:space="preserve"> млрд. ру</w:t>
      </w:r>
      <w:r w:rsidR="00466A06" w:rsidRPr="00466A06">
        <w:rPr>
          <w:sz w:val="28"/>
          <w:szCs w:val="28"/>
        </w:rPr>
        <w:t>блей, индекс производства – 95,7</w:t>
      </w:r>
      <w:r w:rsidRPr="00466A06">
        <w:rPr>
          <w:sz w:val="28"/>
          <w:szCs w:val="28"/>
        </w:rPr>
        <w:t xml:space="preserve">%. </w:t>
      </w:r>
    </w:p>
    <w:p w:rsidR="003F4C73" w:rsidRPr="00466A06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466A06">
        <w:rPr>
          <w:sz w:val="28"/>
          <w:szCs w:val="28"/>
        </w:rPr>
        <w:t xml:space="preserve">Основной объем продукции целлюлозно-бумажного производства области сосредоточен на двух целлюлозно-бумажных комбинатах: </w:t>
      </w:r>
      <w:r w:rsidRPr="00466A06">
        <w:rPr>
          <w:sz w:val="28"/>
          <w:szCs w:val="28"/>
        </w:rPr>
        <w:br/>
        <w:t xml:space="preserve">АО «Архангельский ЦБК» (г. Новодвинск), филиал АО «Группа Илим» </w:t>
      </w:r>
      <w:r w:rsidRPr="00466A06">
        <w:rPr>
          <w:sz w:val="28"/>
          <w:szCs w:val="28"/>
        </w:rPr>
        <w:br/>
        <w:t xml:space="preserve">в г. Коряжме. Предприятия производят целлюлозу древесную и целлюлозу </w:t>
      </w:r>
      <w:r w:rsidRPr="00466A06">
        <w:rPr>
          <w:sz w:val="28"/>
          <w:szCs w:val="28"/>
        </w:rPr>
        <w:br/>
      </w:r>
      <w:r w:rsidRPr="00466A06">
        <w:rPr>
          <w:sz w:val="28"/>
          <w:szCs w:val="28"/>
        </w:rPr>
        <w:lastRenderedPageBreak/>
        <w:t xml:space="preserve">из прочих волокнистых материалов, бумагу, картон. 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466A06">
        <w:rPr>
          <w:sz w:val="28"/>
          <w:szCs w:val="28"/>
        </w:rPr>
        <w:t xml:space="preserve">В текущем году снижение объема производства оценивается на уровне </w:t>
      </w:r>
      <w:r w:rsidR="00466A06" w:rsidRPr="00466A06">
        <w:rPr>
          <w:sz w:val="28"/>
          <w:szCs w:val="28"/>
        </w:rPr>
        <w:t>3,9</w:t>
      </w:r>
      <w:r w:rsidRPr="00466A06">
        <w:rPr>
          <w:sz w:val="28"/>
          <w:szCs w:val="28"/>
        </w:rPr>
        <w:t xml:space="preserve">% по сравнению с 2022 годом. На фоне снижения выпуска картона </w:t>
      </w:r>
      <w:r w:rsidRPr="00466A06">
        <w:rPr>
          <w:sz w:val="28"/>
          <w:szCs w:val="28"/>
        </w:rPr>
        <w:br/>
        <w:t xml:space="preserve">по причине запрета на ввоз в страны Европейского Союза отдельных видов продукции, ожидается увеличение производства товарной целлюлозы. </w:t>
      </w:r>
      <w:r w:rsidRPr="00466A06">
        <w:rPr>
          <w:sz w:val="28"/>
          <w:szCs w:val="28"/>
        </w:rPr>
        <w:br/>
        <w:t xml:space="preserve">В 2024 – 2026 годах ожидается околонулевая динамика объемов производства основных видов продукции. </w:t>
      </w:r>
    </w:p>
    <w:p w:rsidR="00027AE0" w:rsidRPr="00886227" w:rsidRDefault="00027AE0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027AE0" w:rsidRPr="00886227" w:rsidRDefault="00027AE0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3F4C73" w:rsidRPr="00F91263" w:rsidRDefault="003F4C73" w:rsidP="003F4C73">
      <w:pPr>
        <w:keepNext/>
        <w:keepLines/>
        <w:widowControl w:val="0"/>
        <w:spacing w:line="288" w:lineRule="auto"/>
        <w:ind w:firstLine="709"/>
        <w:outlineLvl w:val="3"/>
        <w:rPr>
          <w:bCs/>
          <w:iCs/>
          <w:sz w:val="28"/>
          <w:szCs w:val="28"/>
          <w:lang/>
        </w:rPr>
      </w:pPr>
      <w:r w:rsidRPr="00F91263">
        <w:rPr>
          <w:bCs/>
          <w:iCs/>
          <w:sz w:val="28"/>
          <w:szCs w:val="28"/>
          <w:lang/>
        </w:rPr>
        <w:t>Химическое производство.</w:t>
      </w:r>
    </w:p>
    <w:p w:rsidR="003F4C73" w:rsidRPr="00F91263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F91263">
        <w:rPr>
          <w:sz w:val="28"/>
          <w:szCs w:val="28"/>
        </w:rPr>
        <w:t xml:space="preserve">В 2022 году объем отгруженных товаров по виду экономической деятельности в целом составил </w:t>
      </w:r>
      <w:r w:rsidR="00F91263" w:rsidRPr="00F91263">
        <w:rPr>
          <w:sz w:val="28"/>
          <w:szCs w:val="28"/>
        </w:rPr>
        <w:t>11,3</w:t>
      </w:r>
      <w:r w:rsidRPr="00F91263">
        <w:rPr>
          <w:sz w:val="28"/>
          <w:szCs w:val="28"/>
        </w:rPr>
        <w:t xml:space="preserve"> млрд. рублей, индекс производства – </w:t>
      </w:r>
      <w:r w:rsidR="00F91263" w:rsidRPr="00F91263">
        <w:rPr>
          <w:sz w:val="28"/>
          <w:szCs w:val="28"/>
        </w:rPr>
        <w:t>104,7</w:t>
      </w:r>
      <w:r w:rsidRPr="00F91263">
        <w:rPr>
          <w:sz w:val="28"/>
          <w:szCs w:val="28"/>
        </w:rPr>
        <w:t xml:space="preserve">%. </w:t>
      </w:r>
    </w:p>
    <w:p w:rsidR="003F4C73" w:rsidRPr="00F91263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F91263">
        <w:rPr>
          <w:sz w:val="28"/>
          <w:szCs w:val="28"/>
        </w:rPr>
        <w:t>Ведущие предприятия химической промышленности региона:</w:t>
      </w:r>
    </w:p>
    <w:p w:rsidR="003F4C73" w:rsidRPr="00F91263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F91263">
        <w:rPr>
          <w:sz w:val="28"/>
          <w:szCs w:val="28"/>
        </w:rPr>
        <w:t xml:space="preserve">ОАО «Котласский химический завод» – ведущее предприятие отрасли, выпускающее более 60 видов продукции, в том числе лакокрасочные материалы, реагенты для нефтегазовой промышленности и продукцию </w:t>
      </w:r>
      <w:r w:rsidRPr="00F91263">
        <w:rPr>
          <w:sz w:val="28"/>
          <w:szCs w:val="28"/>
        </w:rPr>
        <w:br/>
        <w:t>для дорожного строительства;</w:t>
      </w:r>
    </w:p>
    <w:p w:rsidR="003F4C73" w:rsidRPr="00F91263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F91263">
        <w:rPr>
          <w:sz w:val="28"/>
          <w:szCs w:val="28"/>
        </w:rPr>
        <w:t>ООО «БС технология» – производство технических и медицинских газов, обслуживание и ремонт криогенного оборудования, переосвидетельствование баллонов, огнетушителей и пожарных рукавов;</w:t>
      </w:r>
    </w:p>
    <w:p w:rsidR="003F4C73" w:rsidRPr="00F91263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F91263">
        <w:rPr>
          <w:sz w:val="28"/>
          <w:szCs w:val="28"/>
        </w:rPr>
        <w:t xml:space="preserve">ООО «Янтарный поток» (входит в АО «Группа «Илим») – выпуск эфиров канифоли с улучшенными свойствами, жирных кислот </w:t>
      </w:r>
      <w:proofErr w:type="spellStart"/>
      <w:r w:rsidRPr="00F91263">
        <w:rPr>
          <w:sz w:val="28"/>
          <w:szCs w:val="28"/>
        </w:rPr>
        <w:t>таллового</w:t>
      </w:r>
      <w:proofErr w:type="spellEnd"/>
      <w:r w:rsidRPr="00F91263">
        <w:rPr>
          <w:sz w:val="28"/>
          <w:szCs w:val="28"/>
        </w:rPr>
        <w:t xml:space="preserve"> масла и продуктов их глубокой переработки, а также перспективного продукта биохимии – </w:t>
      </w:r>
      <w:proofErr w:type="spellStart"/>
      <w:r w:rsidRPr="00F91263">
        <w:rPr>
          <w:sz w:val="28"/>
          <w:szCs w:val="28"/>
        </w:rPr>
        <w:t>ситостерины</w:t>
      </w:r>
      <w:proofErr w:type="spellEnd"/>
      <w:r w:rsidRPr="00F91263">
        <w:rPr>
          <w:sz w:val="28"/>
          <w:szCs w:val="28"/>
        </w:rPr>
        <w:t xml:space="preserve"> (активно используются в фармацевтике </w:t>
      </w:r>
      <w:r w:rsidRPr="00F91263">
        <w:rPr>
          <w:sz w:val="28"/>
          <w:szCs w:val="28"/>
        </w:rPr>
        <w:br/>
        <w:t>и производстве органических добавок);</w:t>
      </w:r>
    </w:p>
    <w:p w:rsidR="003F4C73" w:rsidRPr="00F91263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F91263">
        <w:rPr>
          <w:sz w:val="28"/>
          <w:szCs w:val="28"/>
        </w:rPr>
        <w:t>ООО «НПО «Завод химических реагентов» – производство химических реагентов широкой номенклатуры: сопутствующие реагенты для очистки питьевой воды, для водоподготовки в энергетике и целлюлозно-бумажной индустрии, для очистки хозяйственных и промышленных стоков, реагенты для стабилизации и умягчения воды и корректировки рН, антикоррозийные вещества; материалы для фильтрации;</w:t>
      </w:r>
    </w:p>
    <w:p w:rsidR="003F4C73" w:rsidRPr="00F91263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F91263">
        <w:rPr>
          <w:sz w:val="28"/>
          <w:szCs w:val="28"/>
        </w:rPr>
        <w:t>ООО «Клото» – производство химических реагентов для буровых растворов и др.</w:t>
      </w:r>
    </w:p>
    <w:p w:rsidR="0047631C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110B9D">
        <w:rPr>
          <w:sz w:val="28"/>
          <w:szCs w:val="28"/>
        </w:rPr>
        <w:t xml:space="preserve">В 2023 году объем производства оценивается с </w:t>
      </w:r>
      <w:r w:rsidR="0051098B" w:rsidRPr="00110B9D">
        <w:rPr>
          <w:sz w:val="28"/>
          <w:szCs w:val="28"/>
        </w:rPr>
        <w:t xml:space="preserve">небольшим </w:t>
      </w:r>
      <w:r w:rsidR="00110B9D" w:rsidRPr="00110B9D">
        <w:rPr>
          <w:sz w:val="28"/>
          <w:szCs w:val="28"/>
        </w:rPr>
        <w:t xml:space="preserve">снижением </w:t>
      </w:r>
      <w:r w:rsidRPr="00110B9D">
        <w:rPr>
          <w:sz w:val="28"/>
          <w:szCs w:val="28"/>
        </w:rPr>
        <w:t xml:space="preserve">относительно уровня 2022 года на </w:t>
      </w:r>
      <w:r w:rsidR="00110B9D" w:rsidRPr="00110B9D">
        <w:rPr>
          <w:sz w:val="28"/>
          <w:szCs w:val="28"/>
        </w:rPr>
        <w:t>1,8</w:t>
      </w:r>
      <w:r w:rsidRPr="0047631C">
        <w:rPr>
          <w:sz w:val="28"/>
          <w:szCs w:val="28"/>
        </w:rPr>
        <w:t xml:space="preserve">%. В 2024 – 2026 годах объемы производства в отрасли прогнозируются </w:t>
      </w:r>
      <w:r w:rsidR="0047631C" w:rsidRPr="0047631C">
        <w:rPr>
          <w:sz w:val="28"/>
          <w:szCs w:val="28"/>
        </w:rPr>
        <w:t>с приростом в среднем на 3%.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3F4C73" w:rsidRPr="00A536B8" w:rsidRDefault="003F4C73" w:rsidP="003F4C73">
      <w:pPr>
        <w:keepNext/>
        <w:keepLines/>
        <w:widowControl w:val="0"/>
        <w:spacing w:line="288" w:lineRule="auto"/>
        <w:ind w:firstLine="709"/>
        <w:outlineLvl w:val="3"/>
        <w:rPr>
          <w:bCs/>
          <w:iCs/>
          <w:sz w:val="28"/>
          <w:szCs w:val="28"/>
          <w:lang/>
        </w:rPr>
      </w:pPr>
      <w:r w:rsidRPr="00A536B8">
        <w:rPr>
          <w:bCs/>
          <w:iCs/>
          <w:sz w:val="28"/>
          <w:szCs w:val="28"/>
          <w:lang/>
        </w:rPr>
        <w:t>Производство транспортных средств и оборудования.</w:t>
      </w:r>
    </w:p>
    <w:p w:rsidR="003F4C73" w:rsidRPr="00A536B8" w:rsidRDefault="003F4C73" w:rsidP="003F4C73">
      <w:pPr>
        <w:widowControl w:val="0"/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A536B8">
        <w:rPr>
          <w:spacing w:val="-2"/>
          <w:sz w:val="28"/>
          <w:szCs w:val="28"/>
        </w:rPr>
        <w:t xml:space="preserve">Машиностроительная отрасль включает предприятия с основным видом экономической деятельности «Производство транспортных средств </w:t>
      </w:r>
      <w:r w:rsidRPr="00A536B8">
        <w:rPr>
          <w:spacing w:val="-2"/>
          <w:sz w:val="28"/>
          <w:szCs w:val="28"/>
        </w:rPr>
        <w:br/>
        <w:t xml:space="preserve">и оборудования» и связанные с ним виды деятельности по ремонту и монтажу машин и оборудования, производству электрооборудования, электронного </w:t>
      </w:r>
      <w:r w:rsidRPr="00A536B8">
        <w:rPr>
          <w:spacing w:val="-2"/>
          <w:sz w:val="28"/>
          <w:szCs w:val="28"/>
        </w:rPr>
        <w:br/>
        <w:t xml:space="preserve">и оптического оборудования, металлургическое производство и др. 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A536B8">
        <w:rPr>
          <w:sz w:val="28"/>
          <w:szCs w:val="28"/>
        </w:rPr>
        <w:t xml:space="preserve">По итогам 2022 года объем производства снизился относительно </w:t>
      </w:r>
      <w:r w:rsidRPr="00A536B8">
        <w:rPr>
          <w:sz w:val="28"/>
          <w:szCs w:val="28"/>
        </w:rPr>
        <w:br/>
        <w:t xml:space="preserve">2021 года на </w:t>
      </w:r>
      <w:r w:rsidR="00A536B8" w:rsidRPr="00A536B8">
        <w:rPr>
          <w:sz w:val="28"/>
          <w:szCs w:val="28"/>
        </w:rPr>
        <w:t>5,2</w:t>
      </w:r>
      <w:r w:rsidRPr="00A536B8">
        <w:rPr>
          <w:sz w:val="28"/>
          <w:szCs w:val="28"/>
        </w:rPr>
        <w:t xml:space="preserve">%. Объем производства предприятий зависит от количества сданных заказчикам объектов судостроения в отчетном году, в том числе </w:t>
      </w:r>
      <w:r w:rsidRPr="00A536B8">
        <w:rPr>
          <w:sz w:val="28"/>
          <w:szCs w:val="28"/>
        </w:rPr>
        <w:br/>
        <w:t>по линии государственного оборонного заказа.</w:t>
      </w:r>
    </w:p>
    <w:p w:rsidR="003F4C73" w:rsidRPr="00A536B8" w:rsidRDefault="003F4C73" w:rsidP="003F4C73">
      <w:pPr>
        <w:spacing w:line="288" w:lineRule="auto"/>
        <w:ind w:firstLine="709"/>
        <w:jc w:val="both"/>
        <w:rPr>
          <w:sz w:val="28"/>
          <w:szCs w:val="28"/>
        </w:rPr>
      </w:pPr>
      <w:r w:rsidRPr="00A536B8">
        <w:rPr>
          <w:sz w:val="28"/>
          <w:szCs w:val="28"/>
        </w:rPr>
        <w:t xml:space="preserve">В 2023 году индекс производства оценивается на уровне </w:t>
      </w:r>
      <w:r w:rsidR="00A536B8" w:rsidRPr="00A536B8">
        <w:rPr>
          <w:sz w:val="28"/>
          <w:szCs w:val="28"/>
        </w:rPr>
        <w:t>101,3</w:t>
      </w:r>
      <w:r w:rsidRPr="00A536B8">
        <w:rPr>
          <w:sz w:val="28"/>
          <w:szCs w:val="28"/>
        </w:rPr>
        <w:t xml:space="preserve">%. </w:t>
      </w:r>
      <w:r w:rsidRPr="00A536B8">
        <w:rPr>
          <w:sz w:val="28"/>
          <w:szCs w:val="28"/>
        </w:rPr>
        <w:br/>
        <w:t>В прогнозируемый период 2024 – 2026 годах также ожидается положительная динамика показателя.</w:t>
      </w:r>
    </w:p>
    <w:p w:rsidR="003F4C73" w:rsidRPr="00A536B8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A536B8">
        <w:rPr>
          <w:sz w:val="28"/>
          <w:szCs w:val="28"/>
        </w:rPr>
        <w:t xml:space="preserve">Машиностроительная отрасль Архангельской области представлена следующими предприятиями – АО «ПО «Севмаш», АО «ЦС «Звездочка», Архангельский филиал «СРЗ «Красная Кузница» АО «ЦС «Звездочка», </w:t>
      </w:r>
      <w:r w:rsidRPr="00A536B8">
        <w:rPr>
          <w:sz w:val="28"/>
          <w:szCs w:val="28"/>
        </w:rPr>
        <w:br/>
      </w:r>
      <w:proofErr w:type="gramStart"/>
      <w:r w:rsidRPr="00A536B8">
        <w:rPr>
          <w:sz w:val="28"/>
          <w:szCs w:val="28"/>
        </w:rPr>
        <w:t>АО «СПО Арктика», АО «Северный Рейд», АО «Котласский электромеханический завод», ООО «</w:t>
      </w:r>
      <w:proofErr w:type="spellStart"/>
      <w:r w:rsidRPr="00A536B8">
        <w:rPr>
          <w:sz w:val="28"/>
          <w:szCs w:val="28"/>
        </w:rPr>
        <w:t>Соломбальский</w:t>
      </w:r>
      <w:proofErr w:type="spellEnd"/>
      <w:r w:rsidRPr="00A536B8">
        <w:rPr>
          <w:sz w:val="28"/>
          <w:szCs w:val="28"/>
        </w:rPr>
        <w:t xml:space="preserve"> машиностроительный завод», ЗАО «</w:t>
      </w:r>
      <w:proofErr w:type="spellStart"/>
      <w:r w:rsidRPr="00A536B8">
        <w:rPr>
          <w:sz w:val="28"/>
          <w:szCs w:val="28"/>
        </w:rPr>
        <w:t>Биус</w:t>
      </w:r>
      <w:proofErr w:type="spellEnd"/>
      <w:r w:rsidRPr="00A536B8">
        <w:rPr>
          <w:sz w:val="28"/>
          <w:szCs w:val="28"/>
        </w:rPr>
        <w:t>» и др.</w:t>
      </w:r>
      <w:proofErr w:type="gramEnd"/>
    </w:p>
    <w:p w:rsidR="003F4C73" w:rsidRPr="00A536B8" w:rsidRDefault="003F4C73" w:rsidP="003F4C73">
      <w:pPr>
        <w:widowControl w:val="0"/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A536B8">
        <w:rPr>
          <w:spacing w:val="-2"/>
          <w:sz w:val="28"/>
          <w:szCs w:val="28"/>
        </w:rPr>
        <w:t xml:space="preserve">В настоящее время на ведущем предприятии отрасли </w:t>
      </w:r>
      <w:r w:rsidR="00A536B8" w:rsidRPr="00A536B8">
        <w:rPr>
          <w:spacing w:val="-2"/>
          <w:sz w:val="28"/>
          <w:szCs w:val="28"/>
        </w:rPr>
        <w:br/>
      </w:r>
      <w:r w:rsidRPr="00A536B8">
        <w:rPr>
          <w:spacing w:val="-2"/>
          <w:sz w:val="28"/>
          <w:szCs w:val="28"/>
        </w:rPr>
        <w:t>АО «ПО «Севмаш» ведется работа по строительству атомных подводных лод</w:t>
      </w:r>
      <w:r w:rsidR="00A536B8" w:rsidRPr="00A536B8">
        <w:rPr>
          <w:spacing w:val="-2"/>
          <w:sz w:val="28"/>
          <w:szCs w:val="28"/>
        </w:rPr>
        <w:t>ок (далее – АПЛ</w:t>
      </w:r>
      <w:r w:rsidRPr="00A536B8">
        <w:rPr>
          <w:spacing w:val="-2"/>
          <w:sz w:val="28"/>
          <w:szCs w:val="28"/>
        </w:rPr>
        <w:t xml:space="preserve">), проходит модернизацию тяжелый атомный ракетный крейсер, проводится работа по контрактам по линии военно-технического сотрудничества с Индией, осваивается производство резервных двигателей нового проекта, необходимых для улучшения маневренности АПЛ. В текущем году на предприятии продолжается работа по строительству обитаемого подводного аппарата для выполнения работ, связанных с эксплуатацией морских магистральных газопроводов; по строительству батопорта. </w:t>
      </w:r>
    </w:p>
    <w:p w:rsidR="003F4C73" w:rsidRPr="00A536B8" w:rsidRDefault="003F4C73" w:rsidP="003F4C73">
      <w:pPr>
        <w:widowControl w:val="0"/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A536B8">
        <w:rPr>
          <w:spacing w:val="-2"/>
          <w:sz w:val="28"/>
          <w:szCs w:val="28"/>
        </w:rPr>
        <w:t xml:space="preserve">На АО «ЦС «Звездочка» продолжается строительство морского транспорта вооружения проекта «Академик Макеев», ремонт и модернизация АПЛ и тяжелого авианесущего крейсера «Адмирал Кузнецов». </w:t>
      </w:r>
      <w:r w:rsidR="00A536B8">
        <w:rPr>
          <w:spacing w:val="-2"/>
          <w:sz w:val="28"/>
          <w:szCs w:val="28"/>
        </w:rPr>
        <w:br/>
      </w:r>
      <w:r w:rsidRPr="00A536B8">
        <w:rPr>
          <w:spacing w:val="-2"/>
          <w:sz w:val="28"/>
          <w:szCs w:val="28"/>
        </w:rPr>
        <w:t xml:space="preserve">В Архангельском филиале АО «ЦС «Звездочка» «Красная Кузница» продолжается строительство серии пассажирских судов с ледовым усилением проекта РЕГК.126, предназначенных для перевозки пассажиров </w:t>
      </w:r>
      <w:r w:rsidR="00A536B8">
        <w:rPr>
          <w:spacing w:val="-2"/>
          <w:sz w:val="28"/>
          <w:szCs w:val="28"/>
        </w:rPr>
        <w:br/>
      </w:r>
      <w:r w:rsidRPr="00A536B8">
        <w:rPr>
          <w:spacing w:val="-2"/>
          <w:sz w:val="28"/>
          <w:szCs w:val="28"/>
        </w:rPr>
        <w:t xml:space="preserve">на внутригородских линиях городов Архангельска и Онеги в периоды ледостава и паводка. </w:t>
      </w:r>
    </w:p>
    <w:p w:rsidR="003F4C73" w:rsidRPr="00A536B8" w:rsidRDefault="003F4C73" w:rsidP="003F4C73">
      <w:pPr>
        <w:widowControl w:val="0"/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A536B8">
        <w:rPr>
          <w:spacing w:val="-2"/>
          <w:sz w:val="28"/>
          <w:szCs w:val="28"/>
        </w:rPr>
        <w:lastRenderedPageBreak/>
        <w:t xml:space="preserve">АО «СПО «Арктика» участвует в строительстве АПЛ 4-го поколения, ремонте и модернизации крейсера «Адмирал Нахимов» на АО «ПО «Севмаш», авианесущего крейсера «Адмирал Кузнецов» и других заказах </w:t>
      </w:r>
      <w:r w:rsidR="00A536B8" w:rsidRPr="00A536B8">
        <w:rPr>
          <w:spacing w:val="-2"/>
          <w:sz w:val="28"/>
          <w:szCs w:val="28"/>
        </w:rPr>
        <w:br/>
      </w:r>
      <w:r w:rsidRPr="00A536B8">
        <w:rPr>
          <w:spacing w:val="-2"/>
          <w:sz w:val="28"/>
          <w:szCs w:val="28"/>
        </w:rPr>
        <w:t>на АО «ЦС «Звездочка».</w:t>
      </w:r>
    </w:p>
    <w:p w:rsidR="003F4C73" w:rsidRPr="00886227" w:rsidRDefault="003F4C73" w:rsidP="003F4C73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3F4C73" w:rsidRPr="00A536B8" w:rsidRDefault="003F4C73" w:rsidP="003F4C73">
      <w:pPr>
        <w:keepNext/>
        <w:keepLines/>
        <w:widowControl w:val="0"/>
        <w:spacing w:line="288" w:lineRule="auto"/>
        <w:ind w:firstLine="709"/>
        <w:outlineLvl w:val="2"/>
        <w:rPr>
          <w:bCs/>
          <w:sz w:val="28"/>
          <w:szCs w:val="28"/>
          <w:lang/>
        </w:rPr>
      </w:pPr>
      <w:r w:rsidRPr="00A536B8">
        <w:rPr>
          <w:bCs/>
          <w:sz w:val="28"/>
          <w:szCs w:val="28"/>
          <w:lang/>
        </w:rPr>
        <w:t>Обеспечение электрической энергией, газом и паром (раздел – D).</w:t>
      </w:r>
    </w:p>
    <w:p w:rsidR="00345669" w:rsidRPr="00A536B8" w:rsidRDefault="003F4C73" w:rsidP="003F4C73">
      <w:pPr>
        <w:widowControl w:val="0"/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A536B8">
        <w:rPr>
          <w:spacing w:val="-2"/>
          <w:sz w:val="28"/>
          <w:szCs w:val="28"/>
        </w:rPr>
        <w:t xml:space="preserve">В 2022 году индекс производства по виду деятельности в целом составил </w:t>
      </w:r>
      <w:r w:rsidR="00A536B8" w:rsidRPr="00A536B8">
        <w:rPr>
          <w:spacing w:val="-2"/>
          <w:sz w:val="28"/>
          <w:szCs w:val="28"/>
        </w:rPr>
        <w:t>96,5</w:t>
      </w:r>
      <w:r w:rsidRPr="00A536B8">
        <w:rPr>
          <w:spacing w:val="-2"/>
          <w:sz w:val="28"/>
          <w:szCs w:val="28"/>
        </w:rPr>
        <w:t xml:space="preserve">%, объем отгруженных товаров – </w:t>
      </w:r>
      <w:r w:rsidR="00A536B8" w:rsidRPr="00A536B8">
        <w:rPr>
          <w:spacing w:val="-2"/>
          <w:sz w:val="28"/>
          <w:szCs w:val="28"/>
        </w:rPr>
        <w:t xml:space="preserve">38,8 </w:t>
      </w:r>
      <w:r w:rsidRPr="00A536B8">
        <w:rPr>
          <w:spacing w:val="-2"/>
          <w:sz w:val="28"/>
          <w:szCs w:val="28"/>
        </w:rPr>
        <w:t xml:space="preserve">млрд. рублей. В 2023 году индекс производства оценивается на уровне </w:t>
      </w:r>
      <w:r w:rsidR="0051098B" w:rsidRPr="00A536B8">
        <w:rPr>
          <w:spacing w:val="-2"/>
          <w:sz w:val="28"/>
          <w:szCs w:val="28"/>
        </w:rPr>
        <w:t>99,7</w:t>
      </w:r>
      <w:r w:rsidRPr="00A536B8">
        <w:rPr>
          <w:spacing w:val="-2"/>
          <w:sz w:val="28"/>
          <w:szCs w:val="28"/>
        </w:rPr>
        <w:t xml:space="preserve">%. В 2024 – 2026 годах прогнозируются </w:t>
      </w:r>
      <w:r w:rsidR="00345669" w:rsidRPr="00A536B8">
        <w:rPr>
          <w:spacing w:val="-2"/>
          <w:sz w:val="28"/>
          <w:szCs w:val="28"/>
        </w:rPr>
        <w:t>околонулевая динамика показателя.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 xml:space="preserve">Самыми крупными объектами генерации энергосистемы Архангельской области являются Архангельская ТЭЦ (450 МВт), Северодвинская ТЭЦ-1 (150 МВт) и Северодвинская ТЭЦ-2 (410 МВт), принадлежащие ПАО «ТГК-2» г. Архангельск. 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>Суммарная установленная мощность теплоэлектростанций, принадлежащих ПАО «ТГК-2» г. Архангельск, составляет 1</w:t>
      </w:r>
      <w:r w:rsidRPr="00842665">
        <w:rPr>
          <w:rFonts w:eastAsia="Calibri"/>
          <w:sz w:val="28"/>
          <w:szCs w:val="28"/>
          <w:lang w:val="en-US" w:eastAsia="en-US"/>
        </w:rPr>
        <w:t> </w:t>
      </w:r>
      <w:r w:rsidRPr="00842665">
        <w:rPr>
          <w:rFonts w:eastAsia="Calibri"/>
          <w:sz w:val="28"/>
          <w:szCs w:val="28"/>
          <w:lang w:eastAsia="en-US"/>
        </w:rPr>
        <w:t xml:space="preserve">010,0 МВт (62,69% от суммарной установленной мощности энергосистемы Архангельской области). 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842665">
        <w:rPr>
          <w:rFonts w:eastAsia="Calibri"/>
          <w:sz w:val="28"/>
          <w:szCs w:val="28"/>
          <w:lang w:eastAsia="en-US"/>
        </w:rPr>
        <w:t>г</w:t>
      </w:r>
      <w:proofErr w:type="gramEnd"/>
      <w:r w:rsidRPr="00842665">
        <w:rPr>
          <w:rFonts w:eastAsia="Calibri"/>
          <w:sz w:val="28"/>
          <w:szCs w:val="28"/>
          <w:lang w:eastAsia="en-US"/>
        </w:rPr>
        <w:t xml:space="preserve">. Вельске на параллельной работе с энергосистемой находится Вельская ГТ ТЭЦ, установленной мощностью 18,0 МВт, принадлежащая </w:t>
      </w:r>
      <w:r w:rsidRPr="00842665">
        <w:rPr>
          <w:rFonts w:eastAsia="Calibri"/>
          <w:sz w:val="28"/>
          <w:szCs w:val="28"/>
          <w:lang w:eastAsia="en-US"/>
        </w:rPr>
        <w:br/>
        <w:t xml:space="preserve">АО «ГТ 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Энерго</w:t>
      </w:r>
      <w:proofErr w:type="spellEnd"/>
      <w:r w:rsidRPr="00842665">
        <w:rPr>
          <w:rFonts w:eastAsia="Calibri"/>
          <w:sz w:val="28"/>
          <w:szCs w:val="28"/>
          <w:lang w:eastAsia="en-US"/>
        </w:rPr>
        <w:t xml:space="preserve">» (1,12% от суммарной установленной мощности энергосистемы Архангельской области). 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2665">
        <w:rPr>
          <w:rFonts w:eastAsia="Calibri"/>
          <w:sz w:val="28"/>
          <w:szCs w:val="28"/>
          <w:lang w:eastAsia="en-US"/>
        </w:rPr>
        <w:t xml:space="preserve">Оставшиеся две электростанции суммарной мощностью 577,0 МВт </w:t>
      </w:r>
      <w:r w:rsidRPr="00842665">
        <w:rPr>
          <w:rFonts w:eastAsia="Calibri"/>
          <w:sz w:val="28"/>
          <w:szCs w:val="28"/>
          <w:lang w:eastAsia="en-US"/>
        </w:rPr>
        <w:br/>
        <w:t xml:space="preserve">(35,95% от суммарной установленной мощности энергосистемы Архангельской области) являются электростанциями промышленных предприятий (целлюлозно-бумажных комбинатов) – электростанции </w:t>
      </w:r>
      <w:r w:rsidRPr="00842665">
        <w:rPr>
          <w:rFonts w:eastAsia="Calibri"/>
          <w:sz w:val="28"/>
          <w:szCs w:val="28"/>
          <w:lang w:eastAsia="en-US"/>
        </w:rPr>
        <w:br/>
        <w:t xml:space="preserve">АО «Архангельский ЦБК», установленной мощностью 224,0 МВт </w:t>
      </w:r>
      <w:r w:rsidRPr="00842665">
        <w:rPr>
          <w:rFonts w:eastAsia="Calibri"/>
          <w:sz w:val="28"/>
          <w:szCs w:val="28"/>
          <w:lang w:eastAsia="en-US"/>
        </w:rPr>
        <w:br/>
        <w:t xml:space="preserve">и электростанции </w:t>
      </w:r>
      <w:r w:rsidRPr="00842665">
        <w:rPr>
          <w:color w:val="000000"/>
          <w:sz w:val="28"/>
          <w:szCs w:val="28"/>
          <w:lang w:eastAsia="en-US"/>
        </w:rPr>
        <w:t>филиала АО Группа «Илим» в г. Коряжме</w:t>
      </w:r>
      <w:r w:rsidRPr="00842665">
        <w:rPr>
          <w:rFonts w:eastAsia="Calibri"/>
          <w:sz w:val="28"/>
          <w:szCs w:val="28"/>
          <w:lang w:eastAsia="en-US"/>
        </w:rPr>
        <w:t>, установленной мощностью 353,0 МВт.</w:t>
      </w:r>
      <w:proofErr w:type="gramEnd"/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>В зонах децентрализованного электроснабжения Архангельской области работают 49 дизельных электростанций суммарной установленной мощностью порядка 46 МВт.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842665">
        <w:rPr>
          <w:rFonts w:eastAsia="Calibri"/>
          <w:sz w:val="28"/>
          <w:szCs w:val="28"/>
          <w:lang w:eastAsia="en-US"/>
        </w:rPr>
        <w:t>г</w:t>
      </w:r>
      <w:proofErr w:type="gramEnd"/>
      <w:r w:rsidRPr="00842665">
        <w:rPr>
          <w:rFonts w:eastAsia="Calibri"/>
          <w:sz w:val="28"/>
          <w:szCs w:val="28"/>
          <w:lang w:eastAsia="en-US"/>
        </w:rPr>
        <w:t>. Мезень электроснабжение осуществляется от дизельной электростанции Архангельского филиала ПАО «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Россети</w:t>
      </w:r>
      <w:proofErr w:type="spellEnd"/>
      <w:r w:rsidRPr="00842665">
        <w:rPr>
          <w:rFonts w:eastAsia="Calibri"/>
          <w:sz w:val="28"/>
          <w:szCs w:val="28"/>
          <w:lang w:eastAsia="en-US"/>
        </w:rPr>
        <w:t xml:space="preserve"> Северо-Запад» </w:t>
      </w:r>
      <w:r w:rsidRPr="00842665">
        <w:rPr>
          <w:rFonts w:eastAsia="Calibri"/>
          <w:sz w:val="28"/>
          <w:szCs w:val="28"/>
          <w:lang w:eastAsia="en-US"/>
        </w:rPr>
        <w:br/>
        <w:t xml:space="preserve">с установленной мощностью 7,03 МВт. 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 xml:space="preserve">В Котласском 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энергоузле</w:t>
      </w:r>
      <w:proofErr w:type="spellEnd"/>
      <w:r w:rsidRPr="00842665">
        <w:rPr>
          <w:rFonts w:eastAsia="Calibri"/>
          <w:sz w:val="28"/>
          <w:szCs w:val="28"/>
          <w:lang w:eastAsia="en-US"/>
        </w:rPr>
        <w:t xml:space="preserve"> нагрузка покрывается электростанциями филиала АО Группа «Илим» в г. Коряжме, АО «Комиэнерго» за счет 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перетока</w:t>
      </w:r>
      <w:proofErr w:type="spellEnd"/>
      <w:r w:rsidRPr="00842665">
        <w:rPr>
          <w:rFonts w:eastAsia="Calibri"/>
          <w:sz w:val="28"/>
          <w:szCs w:val="28"/>
          <w:lang w:eastAsia="en-US"/>
        </w:rPr>
        <w:t xml:space="preserve"> из ОЭС Центра по ВЛ-220 кВ «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Явенга-Коноша</w:t>
      </w:r>
      <w:proofErr w:type="spellEnd"/>
      <w:r w:rsidRPr="00842665">
        <w:rPr>
          <w:rFonts w:eastAsia="Calibri"/>
          <w:sz w:val="28"/>
          <w:szCs w:val="28"/>
          <w:lang w:eastAsia="en-US"/>
        </w:rPr>
        <w:t>», «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Харовск-Коноша</w:t>
      </w:r>
      <w:proofErr w:type="spellEnd"/>
      <w:r w:rsidRPr="00842665">
        <w:rPr>
          <w:rFonts w:eastAsia="Calibri"/>
          <w:sz w:val="28"/>
          <w:szCs w:val="28"/>
          <w:lang w:eastAsia="en-US"/>
        </w:rPr>
        <w:t xml:space="preserve">». Электростанции филиала АО Группа «Илим» в г. Коряжме </w:t>
      </w:r>
      <w:r w:rsidRPr="00842665">
        <w:rPr>
          <w:rFonts w:eastAsia="Calibri"/>
          <w:sz w:val="28"/>
          <w:szCs w:val="28"/>
          <w:lang w:eastAsia="en-US"/>
        </w:rPr>
        <w:lastRenderedPageBreak/>
        <w:t xml:space="preserve">обеспечивают нагрузку комбината с выдачей в энергосистему от 5 до 30 МВт и принимают небольшое участие в покрытии максимума нагрузки, </w:t>
      </w:r>
      <w:r w:rsidRPr="00842665">
        <w:rPr>
          <w:rFonts w:eastAsia="Calibri"/>
          <w:sz w:val="28"/>
          <w:szCs w:val="28"/>
          <w:lang w:eastAsia="en-US"/>
        </w:rPr>
        <w:br/>
        <w:t xml:space="preserve">при постоянном наличии вращающегося резерва около 30 МВт. </w:t>
      </w:r>
      <w:r w:rsidRPr="00842665">
        <w:rPr>
          <w:rFonts w:eastAsia="Calibri"/>
          <w:sz w:val="28"/>
          <w:szCs w:val="28"/>
          <w:lang w:eastAsia="en-US"/>
        </w:rPr>
        <w:br/>
        <w:t xml:space="preserve">АО «Комиэнерго» работает в основном с выдачей в Котласский 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энергоузел</w:t>
      </w:r>
      <w:proofErr w:type="spellEnd"/>
      <w:r w:rsidRPr="00842665">
        <w:rPr>
          <w:rFonts w:eastAsia="Calibri"/>
          <w:sz w:val="28"/>
          <w:szCs w:val="28"/>
          <w:lang w:eastAsia="en-US"/>
        </w:rPr>
        <w:t xml:space="preserve"> порядка 20-40 МВт в летнее время и от -10 до +50 МВт в зимнее время, </w:t>
      </w:r>
      <w:r w:rsidRPr="00842665">
        <w:rPr>
          <w:rFonts w:eastAsia="Calibri"/>
          <w:sz w:val="28"/>
          <w:szCs w:val="28"/>
          <w:lang w:eastAsia="en-US"/>
        </w:rPr>
        <w:br/>
        <w:t xml:space="preserve">при этом ночная выдача часто превышает </w:t>
      </w:r>
      <w:proofErr w:type="gramStart"/>
      <w:r w:rsidRPr="00842665">
        <w:rPr>
          <w:rFonts w:eastAsia="Calibri"/>
          <w:sz w:val="28"/>
          <w:szCs w:val="28"/>
          <w:lang w:eastAsia="en-US"/>
        </w:rPr>
        <w:t>дневную</w:t>
      </w:r>
      <w:proofErr w:type="gramEnd"/>
      <w:r w:rsidRPr="00842665">
        <w:rPr>
          <w:rFonts w:eastAsia="Calibri"/>
          <w:sz w:val="28"/>
          <w:szCs w:val="28"/>
          <w:lang w:eastAsia="en-US"/>
        </w:rPr>
        <w:t>.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 xml:space="preserve">Около 10 – 12% потребляемой в Архангельской области электрической энергии приобретается с оптового рынка электроэнергии и мощности </w:t>
      </w:r>
      <w:r w:rsidRPr="00842665">
        <w:rPr>
          <w:rFonts w:eastAsia="Calibri"/>
          <w:sz w:val="28"/>
          <w:szCs w:val="28"/>
          <w:lang w:eastAsia="en-US"/>
        </w:rPr>
        <w:br/>
        <w:t xml:space="preserve">по </w:t>
      </w:r>
      <w:proofErr w:type="spellStart"/>
      <w:r w:rsidRPr="00842665">
        <w:rPr>
          <w:rFonts w:eastAsia="Calibri"/>
          <w:sz w:val="28"/>
          <w:szCs w:val="28"/>
          <w:lang w:eastAsia="en-US"/>
        </w:rPr>
        <w:t>перетокам</w:t>
      </w:r>
      <w:proofErr w:type="spellEnd"/>
      <w:r w:rsidRPr="00842665">
        <w:rPr>
          <w:rFonts w:eastAsia="Calibri"/>
          <w:sz w:val="28"/>
          <w:szCs w:val="28"/>
          <w:lang w:eastAsia="en-US"/>
        </w:rPr>
        <w:t xml:space="preserve"> из Вологодской области и Республики Коми.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 xml:space="preserve">Задача по обеспечению потребителей Архангельской области электрической энергией продолжает реализовываться как за счет увеличения производства собственной электрической энергии на генерирующих станциях Архангельской области, так и за счет создания в будущих периодах технической возможности увеличения перетоков более дешевой электроэнергии с оптового рынка энергии и мощности. </w:t>
      </w:r>
    </w:p>
    <w:p w:rsidR="003F4C73" w:rsidRPr="00842665" w:rsidRDefault="003F4C73" w:rsidP="003F4C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2665">
        <w:rPr>
          <w:rFonts w:eastAsia="Calibri"/>
          <w:sz w:val="28"/>
          <w:szCs w:val="28"/>
          <w:lang w:eastAsia="en-US"/>
        </w:rPr>
        <w:t>В целом энергосистема Архангельской области в настоящее время полностью обеспечивает потребности потребителей области.</w:t>
      </w:r>
    </w:p>
    <w:p w:rsidR="00063ED1" w:rsidRPr="00886227" w:rsidRDefault="00063ED1" w:rsidP="003F0FB5">
      <w:pPr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406DFB" w:rsidRPr="00DC4DB5" w:rsidRDefault="00406DFB" w:rsidP="003F0FB5">
      <w:pPr>
        <w:keepNext/>
        <w:keepLines/>
        <w:spacing w:line="288" w:lineRule="auto"/>
        <w:ind w:firstLine="709"/>
        <w:outlineLvl w:val="0"/>
        <w:rPr>
          <w:b/>
          <w:bCs/>
          <w:color w:val="000000"/>
          <w:sz w:val="28"/>
          <w:szCs w:val="28"/>
          <w:lang/>
        </w:rPr>
      </w:pPr>
      <w:r w:rsidRPr="00DC4DB5">
        <w:rPr>
          <w:b/>
          <w:bCs/>
          <w:color w:val="000000"/>
          <w:sz w:val="28"/>
          <w:szCs w:val="28"/>
          <w:lang/>
        </w:rPr>
        <w:t>Сельское хозяйство.</w:t>
      </w:r>
    </w:p>
    <w:p w:rsidR="003D017B" w:rsidRPr="00DC4DB5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DC4DB5">
        <w:rPr>
          <w:sz w:val="28"/>
          <w:szCs w:val="28"/>
        </w:rPr>
        <w:t xml:space="preserve">Объем производства продукции сельского хозяйства в хозяйствах всех категорий в 2022 году снизился в сопоставимых ценах на 1% относительно уровня 2021 года и составил 13,6 млрд. рублей. В 2023 году индекс производства продукции сельского хозяйства оценивается на уровне </w:t>
      </w:r>
      <w:r w:rsidRPr="00DC4DB5">
        <w:rPr>
          <w:sz w:val="28"/>
          <w:szCs w:val="28"/>
        </w:rPr>
        <w:br/>
        <w:t>2022 го</w:t>
      </w:r>
      <w:r w:rsidR="00C24E3A" w:rsidRPr="00DC4DB5">
        <w:rPr>
          <w:sz w:val="28"/>
          <w:szCs w:val="28"/>
        </w:rPr>
        <w:t>да с небольшим приростом на 0,5</w:t>
      </w:r>
      <w:r w:rsidRPr="00DC4DB5">
        <w:rPr>
          <w:sz w:val="28"/>
          <w:szCs w:val="28"/>
        </w:rPr>
        <w:t xml:space="preserve">%. В 2024 – 2026 годы объемы производства продукции сельского хозяйства прогнозируются на уровне 2023 года. </w:t>
      </w:r>
    </w:p>
    <w:p w:rsidR="003D017B" w:rsidRPr="00DC4DB5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DC4DB5">
        <w:rPr>
          <w:sz w:val="28"/>
          <w:szCs w:val="28"/>
        </w:rPr>
        <w:t xml:space="preserve">Наиболее крупными сельскохозяйственными предприятиями являются АО «Важское», АО «Агрофирма «Вельская», ООО «Пежма», </w:t>
      </w:r>
      <w:r w:rsidRPr="00DC4DB5">
        <w:rPr>
          <w:sz w:val="28"/>
          <w:szCs w:val="28"/>
        </w:rPr>
        <w:br/>
        <w:t>ООО «Устьянская молочная компания», ООО «</w:t>
      </w:r>
      <w:proofErr w:type="spellStart"/>
      <w:r w:rsidRPr="00DC4DB5">
        <w:rPr>
          <w:sz w:val="28"/>
          <w:szCs w:val="28"/>
        </w:rPr>
        <w:t>Ростово</w:t>
      </w:r>
      <w:proofErr w:type="spellEnd"/>
      <w:r w:rsidRPr="00DC4DB5">
        <w:rPr>
          <w:sz w:val="28"/>
          <w:szCs w:val="28"/>
        </w:rPr>
        <w:t>».</w:t>
      </w:r>
    </w:p>
    <w:p w:rsidR="003D017B" w:rsidRPr="00DC4DB5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DC4DB5">
        <w:rPr>
          <w:sz w:val="28"/>
          <w:szCs w:val="28"/>
        </w:rPr>
        <w:t xml:space="preserve">В растениеводстве факторами, влияющими на объемы производства продукции, являются погодные условия и изменения посевных площадей </w:t>
      </w:r>
      <w:r w:rsidRPr="00DC4DB5">
        <w:rPr>
          <w:sz w:val="28"/>
          <w:szCs w:val="28"/>
        </w:rPr>
        <w:br/>
        <w:t xml:space="preserve">в зависимости от планов развития сельхозтоваропроизводителей (прекращение деятельности или расширение хозяйств). </w:t>
      </w:r>
    </w:p>
    <w:p w:rsidR="003D017B" w:rsidRPr="00DC4DB5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DC4DB5">
        <w:rPr>
          <w:sz w:val="28"/>
          <w:szCs w:val="28"/>
        </w:rPr>
        <w:t xml:space="preserve">Продовольственное зерно в Архангельской области не производится. Производство зерновых и зернобобовых культур на фураж по итогам </w:t>
      </w:r>
      <w:r w:rsidRPr="00DC4DB5">
        <w:rPr>
          <w:sz w:val="28"/>
          <w:szCs w:val="28"/>
        </w:rPr>
        <w:br/>
        <w:t xml:space="preserve">2022 года увеличилось в 2 раза к уровню предыдущего года (произведено </w:t>
      </w:r>
      <w:r w:rsidRPr="00DC4DB5">
        <w:rPr>
          <w:sz w:val="28"/>
          <w:szCs w:val="28"/>
        </w:rPr>
        <w:br/>
        <w:t xml:space="preserve">1,2 тыс. тонн в весе после доработки). На плановый период 2024 – 2026 годы в базовом варианте планируется сохранить производство фуражного зерна </w:t>
      </w:r>
      <w:r w:rsidRPr="00DC4DB5">
        <w:rPr>
          <w:sz w:val="28"/>
          <w:szCs w:val="28"/>
        </w:rPr>
        <w:br/>
      </w:r>
      <w:r w:rsidRPr="00DC4DB5">
        <w:rPr>
          <w:sz w:val="28"/>
          <w:szCs w:val="28"/>
        </w:rPr>
        <w:lastRenderedPageBreak/>
        <w:t>на уровне 2022 года (1,2 тыс. тонн).</w:t>
      </w:r>
    </w:p>
    <w:p w:rsidR="003D017B" w:rsidRPr="00DC4DB5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DC4DB5">
        <w:rPr>
          <w:sz w:val="28"/>
          <w:szCs w:val="28"/>
        </w:rPr>
        <w:t xml:space="preserve">Производство картофеля на период на 2024 – 2026 годы прогнозируется увеличить на 4 – 5%, объем производства в целом по области планируется довести до 84,9 тыс. тонн (в зависимости от погодных условий) из расчета среднегодовой урожайности 160 – 170 центнеров с 1 гектара. </w:t>
      </w:r>
      <w:r w:rsidRPr="00DC4DB5">
        <w:rPr>
          <w:sz w:val="28"/>
          <w:szCs w:val="28"/>
        </w:rPr>
        <w:br/>
        <w:t xml:space="preserve">Рост объемов производства ожидается за счет увеличения площади посадок </w:t>
      </w:r>
      <w:r w:rsidRPr="00DC4DB5">
        <w:rPr>
          <w:sz w:val="28"/>
          <w:szCs w:val="28"/>
        </w:rPr>
        <w:br/>
        <w:t xml:space="preserve">в сельскохозяйственных организациях, крестьянских (фермерских) хозяйствах и хозяйствах индивидуальных предпринимателей (далее – КФХ </w:t>
      </w:r>
      <w:r w:rsidRPr="00DC4DB5">
        <w:rPr>
          <w:sz w:val="28"/>
          <w:szCs w:val="28"/>
        </w:rPr>
        <w:br/>
        <w:t xml:space="preserve">и ИП) – в целом по области увеличение площадей под картофелем составит 87 гектаров, из них 16 гектаров – увеличение площадей под семенным картофелем (ООО «АПК «Любовское»). 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602BE">
        <w:rPr>
          <w:sz w:val="28"/>
          <w:szCs w:val="28"/>
        </w:rPr>
        <w:t xml:space="preserve">Овощи производятся в основном в хозяйствах населения </w:t>
      </w:r>
      <w:r w:rsidRPr="00E602BE">
        <w:rPr>
          <w:sz w:val="28"/>
          <w:szCs w:val="28"/>
        </w:rPr>
        <w:br/>
        <w:t xml:space="preserve">(91,6% общего объема по региону). В сельскохозяйственных организациях, КФХ и ИП производство овощей открытого и защищенного грунта </w:t>
      </w:r>
      <w:r w:rsidRPr="00E602BE">
        <w:rPr>
          <w:sz w:val="28"/>
          <w:szCs w:val="28"/>
        </w:rPr>
        <w:br/>
        <w:t xml:space="preserve">в 2024 – 2026 годах планируется сохранить в объеме 2 тыс. тонн, из них </w:t>
      </w:r>
      <w:r w:rsidRPr="00E602BE">
        <w:rPr>
          <w:sz w:val="28"/>
          <w:szCs w:val="28"/>
        </w:rPr>
        <w:br/>
        <w:t xml:space="preserve">0,85 – 1 тыс. тонн – овощи защищенного грунта. Основным производителем овощей в этой категории хозяйств является ООО «Северодвинский Агрокомбинат», производящий овощи защищенного грунта ежегодно </w:t>
      </w:r>
      <w:r w:rsidRPr="00E602BE">
        <w:rPr>
          <w:sz w:val="28"/>
          <w:szCs w:val="28"/>
        </w:rPr>
        <w:br/>
        <w:t>в объеме порядка 1 тыс. тонн.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602BE">
        <w:rPr>
          <w:sz w:val="28"/>
          <w:szCs w:val="28"/>
        </w:rPr>
        <w:t xml:space="preserve">В части животноводства производство скота и птицы на убой в живом весе в хозяйствах всех категорий в 2024 – 2026 годах ожидается порядка </w:t>
      </w:r>
      <w:r w:rsidRPr="00E602BE">
        <w:rPr>
          <w:sz w:val="28"/>
          <w:szCs w:val="28"/>
        </w:rPr>
        <w:br/>
        <w:t xml:space="preserve">5,5 тыс. тонн. Основные объемы реализации скота и птицы на мясо </w:t>
      </w:r>
      <w:r w:rsidRPr="00E602BE">
        <w:rPr>
          <w:sz w:val="28"/>
          <w:szCs w:val="28"/>
        </w:rPr>
        <w:br/>
        <w:t xml:space="preserve">(75% от общего объема) осуществляют коллективные хозяйства области (сельскохозяйственные организации, КФХ и ИП). Отсутствие возможностей для увеличения производства мяса в регионе обусловлено отсутствием </w:t>
      </w:r>
      <w:r w:rsidRPr="00E602BE">
        <w:rPr>
          <w:sz w:val="28"/>
          <w:szCs w:val="28"/>
        </w:rPr>
        <w:br/>
        <w:t>в хозяйств</w:t>
      </w:r>
      <w:r w:rsidR="005D10F5" w:rsidRPr="00E602BE">
        <w:rPr>
          <w:sz w:val="28"/>
          <w:szCs w:val="28"/>
        </w:rPr>
        <w:t>ах</w:t>
      </w:r>
      <w:r w:rsidRPr="00E602BE">
        <w:rPr>
          <w:sz w:val="28"/>
          <w:szCs w:val="28"/>
        </w:rPr>
        <w:t>, занимающихся откормом мясных специализированных пород крупного рогатого скота вследствие нерентабельности откорма скота (отсутствие производства фуражного зерна в регионе). Сельскохозяйственными организациями преимущественно реализуются бычки в возрасте одного-двух месяцев на откорм в другие субъекты Российской Федерации.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602BE">
        <w:rPr>
          <w:sz w:val="28"/>
          <w:szCs w:val="28"/>
        </w:rPr>
        <w:t xml:space="preserve">Приоритетной отраслью сельского хозяйства Архангельской области является производство молока. Основное производство молока сосредоточено в сельскохозяйственных организациях региона </w:t>
      </w:r>
      <w:r w:rsidRPr="00E602BE">
        <w:rPr>
          <w:sz w:val="28"/>
          <w:szCs w:val="28"/>
        </w:rPr>
        <w:br/>
        <w:t xml:space="preserve">(85% от общего объема), удельный вес КФХ и ИП в производстве молока составляет 8,3%. На плановый период 2024 – 2026 годов ожидается прирост производства молока в хозяйствах всех категорий порядка 1,2% ежегодно. </w:t>
      </w:r>
      <w:proofErr w:type="gramStart"/>
      <w:r w:rsidRPr="00E602BE">
        <w:rPr>
          <w:sz w:val="28"/>
          <w:szCs w:val="28"/>
        </w:rPr>
        <w:lastRenderedPageBreak/>
        <w:t xml:space="preserve">Рост объемов производства в молочном животноводстве будет обеспечиваться за счет увеличения производства молока </w:t>
      </w:r>
      <w:r w:rsidRPr="00E602BE">
        <w:rPr>
          <w:sz w:val="28"/>
          <w:szCs w:val="28"/>
        </w:rPr>
        <w:br/>
        <w:t>в сельскохозяйственных организациях, имеющих значительное поголовье коров (порядка 80% общего стада коров по области), как за счет роста продуктивности скота (ежегодно на 2 – 4%), так и увеличения поголовья коров в связи с запланированным на плановый период вводом новых животноводческих объектов (комплексов).</w:t>
      </w:r>
      <w:proofErr w:type="gramEnd"/>
      <w:r w:rsidRPr="00E602BE">
        <w:rPr>
          <w:sz w:val="28"/>
          <w:szCs w:val="28"/>
        </w:rPr>
        <w:t xml:space="preserve"> Одновременно ожидается снижение производства молока в хозяйствах населения вследствие уменьшения поголовья скота в хозяйствах населения ежегодно на 6 – 7%. 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602BE">
        <w:rPr>
          <w:sz w:val="28"/>
          <w:szCs w:val="28"/>
        </w:rPr>
        <w:t xml:space="preserve">Невысокие темпы роста производства продукции сельского хозяйства </w:t>
      </w:r>
      <w:r w:rsidRPr="00E602BE">
        <w:rPr>
          <w:sz w:val="28"/>
          <w:szCs w:val="28"/>
        </w:rPr>
        <w:br/>
        <w:t xml:space="preserve">в области, указанные в прогнозе на плановый период, являются следствием ежегодного снижения производства продукции животноводства в хозяйствах населения. Увеличение объемов производства в животноводстве ожидается только по производству молока в коллективных хозяйствах, в дальнейшем темпы роста могут замедлиться вследствие прекращения деятельности некрупных сельскохозяйственных организаций и крестьянских хозяйств из-за финансовых проблем вследствие снижения закупочных цен на молоко, отмечаемом в настоящее время. </w:t>
      </w:r>
    </w:p>
    <w:p w:rsidR="00BA1627" w:rsidRPr="00886227" w:rsidRDefault="00BA1627" w:rsidP="003F0FB5">
      <w:pPr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17458C" w:rsidRPr="00E602BE" w:rsidRDefault="0017458C" w:rsidP="003F0FB5">
      <w:pPr>
        <w:pStyle w:val="1"/>
        <w:spacing w:before="120" w:after="0"/>
        <w:rPr>
          <w:sz w:val="28"/>
        </w:rPr>
      </w:pPr>
      <w:r w:rsidRPr="00E602BE">
        <w:rPr>
          <w:sz w:val="28"/>
        </w:rPr>
        <w:t>Строительство</w:t>
      </w:r>
      <w:r w:rsidR="008845E1" w:rsidRPr="00E602BE">
        <w:rPr>
          <w:sz w:val="28"/>
        </w:rPr>
        <w:t>.</w:t>
      </w:r>
    </w:p>
    <w:p w:rsidR="003D017B" w:rsidRPr="00E602BE" w:rsidRDefault="003D017B" w:rsidP="003D017B">
      <w:pPr>
        <w:widowControl w:val="0"/>
        <w:tabs>
          <w:tab w:val="left" w:pos="7020"/>
        </w:tabs>
        <w:spacing w:line="288" w:lineRule="auto"/>
        <w:ind w:firstLine="709"/>
        <w:jc w:val="both"/>
        <w:rPr>
          <w:sz w:val="28"/>
          <w:szCs w:val="28"/>
        </w:rPr>
      </w:pPr>
      <w:r w:rsidRPr="00E602BE">
        <w:rPr>
          <w:sz w:val="28"/>
          <w:szCs w:val="28"/>
        </w:rPr>
        <w:t xml:space="preserve">Архангельская область относится к числу регионов, где динамика объемов строительных работ отличается </w:t>
      </w:r>
      <w:proofErr w:type="gramStart"/>
      <w:r w:rsidRPr="00E602BE">
        <w:rPr>
          <w:sz w:val="28"/>
          <w:szCs w:val="28"/>
        </w:rPr>
        <w:t>высокой</w:t>
      </w:r>
      <w:proofErr w:type="gramEnd"/>
      <w:r w:rsidRPr="00E602BE">
        <w:rPr>
          <w:sz w:val="28"/>
          <w:szCs w:val="28"/>
        </w:rPr>
        <w:t xml:space="preserve"> волатильностью из-за небольшого объема работ. </w:t>
      </w:r>
    </w:p>
    <w:p w:rsidR="003D017B" w:rsidRPr="00E602BE" w:rsidRDefault="003D017B" w:rsidP="003D017B">
      <w:pPr>
        <w:widowControl w:val="0"/>
        <w:tabs>
          <w:tab w:val="left" w:pos="7020"/>
        </w:tabs>
        <w:spacing w:line="288" w:lineRule="auto"/>
        <w:ind w:firstLine="709"/>
        <w:jc w:val="both"/>
        <w:rPr>
          <w:sz w:val="28"/>
          <w:szCs w:val="28"/>
        </w:rPr>
      </w:pPr>
      <w:r w:rsidRPr="00E602BE">
        <w:rPr>
          <w:sz w:val="28"/>
          <w:szCs w:val="28"/>
        </w:rPr>
        <w:t xml:space="preserve">По предварительным данным, объем работ по виду деятельности «Строительство» по итогам 2022 года в сопоставимых ценах сократился </w:t>
      </w:r>
      <w:r w:rsidRPr="00E602BE">
        <w:rPr>
          <w:sz w:val="28"/>
          <w:szCs w:val="28"/>
        </w:rPr>
        <w:br/>
        <w:t>на 40,9% и составил 54,9 млрд. рублей. Снижение показателя в 2022 году объясняется завершением строительства в 2021 году крупных объектов.</w:t>
      </w:r>
    </w:p>
    <w:p w:rsidR="003D017B" w:rsidRPr="00E602BE" w:rsidRDefault="003D017B" w:rsidP="003D017B">
      <w:pPr>
        <w:widowControl w:val="0"/>
        <w:tabs>
          <w:tab w:val="left" w:pos="7020"/>
        </w:tabs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E602BE">
        <w:rPr>
          <w:spacing w:val="-4"/>
          <w:sz w:val="28"/>
          <w:szCs w:val="28"/>
        </w:rPr>
        <w:t xml:space="preserve">В 2023 году ожидается </w:t>
      </w:r>
      <w:r w:rsidR="00085E0C" w:rsidRPr="00E602BE">
        <w:rPr>
          <w:spacing w:val="-4"/>
          <w:sz w:val="28"/>
          <w:szCs w:val="28"/>
        </w:rPr>
        <w:t xml:space="preserve">незначительный </w:t>
      </w:r>
      <w:r w:rsidRPr="00E602BE">
        <w:rPr>
          <w:spacing w:val="-4"/>
          <w:sz w:val="28"/>
          <w:szCs w:val="28"/>
        </w:rPr>
        <w:t xml:space="preserve">прирост объема работ по виду деятельности «Строительство» на </w:t>
      </w:r>
      <w:r w:rsidR="00085E0C" w:rsidRPr="00E602BE">
        <w:rPr>
          <w:spacing w:val="-4"/>
          <w:sz w:val="28"/>
          <w:szCs w:val="28"/>
        </w:rPr>
        <w:t>0,5</w:t>
      </w:r>
      <w:r w:rsidRPr="00E602BE">
        <w:rPr>
          <w:spacing w:val="-4"/>
          <w:sz w:val="28"/>
          <w:szCs w:val="28"/>
        </w:rPr>
        <w:t>%. В 2024 – 2026 годы прогнозируется положительная динамика показателя.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E602BE">
        <w:rPr>
          <w:spacing w:val="-2"/>
          <w:sz w:val="28"/>
          <w:szCs w:val="28"/>
        </w:rPr>
        <w:t xml:space="preserve">В 2022 году на территории региона объем ввода жилья составил </w:t>
      </w:r>
      <w:r w:rsidRPr="00E602BE">
        <w:rPr>
          <w:spacing w:val="-2"/>
          <w:sz w:val="28"/>
          <w:szCs w:val="28"/>
        </w:rPr>
        <w:br/>
        <w:t xml:space="preserve">426,4 тыс. кв. м, что на 0,9% больше, чем в 2021 году. 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602BE">
        <w:rPr>
          <w:bCs/>
          <w:sz w:val="28"/>
          <w:szCs w:val="28"/>
        </w:rPr>
        <w:t xml:space="preserve">В 2023 году объем жилищного строительства ожидается на уровне 430,0 тыс. кв. м. В прогнозируемый период ежегодные темпы роста составят 101,1 – 101,2%. Прогноз объем ввода жилья на 2024 – 2026 годы подготовлен с учетом необходимости достижения показателя, установленного </w:t>
      </w:r>
      <w:r w:rsidRPr="00E602BE">
        <w:rPr>
          <w:bCs/>
          <w:sz w:val="28"/>
          <w:szCs w:val="28"/>
        </w:rPr>
        <w:br/>
        <w:t xml:space="preserve">для Архангельской области федеральным проектом «Жилье» национального </w:t>
      </w:r>
      <w:r w:rsidRPr="00E602BE">
        <w:rPr>
          <w:bCs/>
          <w:sz w:val="28"/>
          <w:szCs w:val="28"/>
        </w:rPr>
        <w:lastRenderedPageBreak/>
        <w:t>проекта «Жилье и городская среда».</w:t>
      </w:r>
    </w:p>
    <w:p w:rsidR="00406DFB" w:rsidRPr="00886227" w:rsidRDefault="00406DFB" w:rsidP="003F0FB5">
      <w:pPr>
        <w:spacing w:line="288" w:lineRule="auto"/>
        <w:ind w:firstLine="567"/>
        <w:jc w:val="both"/>
        <w:rPr>
          <w:bCs/>
          <w:sz w:val="28"/>
          <w:szCs w:val="28"/>
          <w:highlight w:val="yellow"/>
        </w:rPr>
      </w:pPr>
    </w:p>
    <w:p w:rsidR="008D472D" w:rsidRPr="00E602BE" w:rsidRDefault="008D472D" w:rsidP="003F0FB5">
      <w:pPr>
        <w:pStyle w:val="1"/>
        <w:spacing w:before="120" w:after="0"/>
        <w:rPr>
          <w:sz w:val="28"/>
        </w:rPr>
      </w:pPr>
      <w:r w:rsidRPr="00E602BE">
        <w:rPr>
          <w:sz w:val="28"/>
        </w:rPr>
        <w:t>Рынок товаров и услуг.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E602BE">
        <w:rPr>
          <w:sz w:val="28"/>
          <w:szCs w:val="28"/>
        </w:rPr>
        <w:t xml:space="preserve">В 2023 году индекс потребительских цен за период с начала года </w:t>
      </w:r>
      <w:r w:rsidRPr="00E602BE">
        <w:rPr>
          <w:sz w:val="28"/>
          <w:szCs w:val="28"/>
        </w:rPr>
        <w:br/>
        <w:t xml:space="preserve">к соответствующему периоду предыдущего года рассчитан исходя </w:t>
      </w:r>
      <w:r w:rsidRPr="00E602BE">
        <w:rPr>
          <w:sz w:val="28"/>
          <w:szCs w:val="28"/>
        </w:rPr>
        <w:br/>
        <w:t xml:space="preserve">из анализа данных уровня месячной инфляции в регионе и оценивается </w:t>
      </w:r>
      <w:r w:rsidRPr="00E602BE">
        <w:rPr>
          <w:sz w:val="28"/>
          <w:szCs w:val="28"/>
        </w:rPr>
        <w:br/>
        <w:t xml:space="preserve">на уровне </w:t>
      </w:r>
      <w:r w:rsidR="00E602BE" w:rsidRPr="00E602BE">
        <w:rPr>
          <w:sz w:val="28"/>
          <w:szCs w:val="28"/>
        </w:rPr>
        <w:t>105,58</w:t>
      </w:r>
      <w:r w:rsidRPr="00E602BE">
        <w:rPr>
          <w:sz w:val="28"/>
          <w:szCs w:val="28"/>
        </w:rPr>
        <w:t xml:space="preserve">%. Прогноз на период 2024 – 2026 годы рассчитан исходя </w:t>
      </w:r>
      <w:r w:rsidRPr="00E602BE">
        <w:rPr>
          <w:sz w:val="28"/>
          <w:szCs w:val="28"/>
        </w:rPr>
        <w:br/>
        <w:t xml:space="preserve">из оценки 2023 года, исходных условий для формирования вариантов развития экономики Российской Федерации на период до 2026 года </w:t>
      </w:r>
      <w:r w:rsidRPr="00E602BE">
        <w:rPr>
          <w:sz w:val="28"/>
          <w:szCs w:val="28"/>
        </w:rPr>
        <w:br/>
        <w:t>и с учетом</w:t>
      </w:r>
      <w:proofErr w:type="gramEnd"/>
      <w:r w:rsidRPr="00E602BE">
        <w:rPr>
          <w:sz w:val="28"/>
          <w:szCs w:val="28"/>
        </w:rPr>
        <w:t xml:space="preserve"> существующих в регионе тенденций.</w:t>
      </w:r>
    </w:p>
    <w:p w:rsidR="003D017B" w:rsidRPr="00E602BE" w:rsidRDefault="00E602BE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602BE">
        <w:rPr>
          <w:sz w:val="28"/>
          <w:szCs w:val="28"/>
        </w:rPr>
        <w:t>Отдельные п</w:t>
      </w:r>
      <w:r w:rsidR="003D017B" w:rsidRPr="00E602BE">
        <w:rPr>
          <w:sz w:val="28"/>
          <w:szCs w:val="28"/>
        </w:rPr>
        <w:t xml:space="preserve">оказатели потребительского рынка </w:t>
      </w:r>
      <w:r w:rsidRPr="00E602BE">
        <w:rPr>
          <w:sz w:val="28"/>
          <w:szCs w:val="28"/>
        </w:rPr>
        <w:t xml:space="preserve">(оборот розничной торговли, объем платных услуг населению) </w:t>
      </w:r>
      <w:r w:rsidR="003D017B" w:rsidRPr="00E602BE">
        <w:rPr>
          <w:sz w:val="28"/>
          <w:szCs w:val="28"/>
        </w:rPr>
        <w:t>по итогам 2022 года показали снижение относительно 2021 года.</w:t>
      </w:r>
    </w:p>
    <w:p w:rsidR="003D017B" w:rsidRPr="00E602BE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E602BE">
        <w:rPr>
          <w:sz w:val="28"/>
          <w:szCs w:val="28"/>
        </w:rPr>
        <w:t xml:space="preserve">Оборот розничной торговли в 2022 году в сопоставимых ценах сократился на 7,1% и составил 325,9 млрд. рублей, в том числе снижение розничных продаж по непродовольственным товарам составило 10%, </w:t>
      </w:r>
      <w:r w:rsidRPr="00E602BE">
        <w:rPr>
          <w:sz w:val="28"/>
          <w:szCs w:val="28"/>
        </w:rPr>
        <w:br/>
        <w:t>по пищевым продуктам – 4,4%. В 2023 году ожидается прирост объема о</w:t>
      </w:r>
      <w:r w:rsidR="0005195C" w:rsidRPr="00E602BE">
        <w:rPr>
          <w:sz w:val="28"/>
          <w:szCs w:val="28"/>
        </w:rPr>
        <w:t>борота рознично</w:t>
      </w:r>
      <w:r w:rsidR="00E602BE" w:rsidRPr="00E602BE">
        <w:rPr>
          <w:sz w:val="28"/>
          <w:szCs w:val="28"/>
        </w:rPr>
        <w:t>й торговли на 1,6</w:t>
      </w:r>
      <w:r w:rsidRPr="00E602BE">
        <w:rPr>
          <w:sz w:val="28"/>
          <w:szCs w:val="28"/>
        </w:rPr>
        <w:t>%. На плановый период 2024 – 2026 годов предполагается, что розничный товарооборот будет демонстрировать положительную динамику.</w:t>
      </w:r>
      <w:proofErr w:type="gramEnd"/>
      <w:r w:rsidRPr="00E602BE">
        <w:rPr>
          <w:sz w:val="28"/>
          <w:szCs w:val="28"/>
        </w:rPr>
        <w:t xml:space="preserve"> В среднесрочной перспективе позитивное влияние на развитие сферы торговли будет оказывать укрупнение организаций розничной торговли. В регионе присутствуют как региональные, так и федеральные торговые сети, что в свою очередь способствует развитию конкуренции.</w:t>
      </w:r>
    </w:p>
    <w:p w:rsidR="00C12520" w:rsidRPr="00886227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421D99">
        <w:rPr>
          <w:sz w:val="28"/>
          <w:szCs w:val="28"/>
        </w:rPr>
        <w:t xml:space="preserve">Основными направлениями развития общественного питания </w:t>
      </w:r>
      <w:r w:rsidRPr="00421D99">
        <w:rPr>
          <w:sz w:val="28"/>
          <w:szCs w:val="28"/>
        </w:rPr>
        <w:br/>
        <w:t xml:space="preserve">в Архангельской области являются дальнейшее развитие общедоступной сети организаций общественного питания; развитие онлайн-каналов, развитие сети общественного питания в зонах комплексного торгового, гостиничного обслуживания, на вокзалах, заправочных станциях и т.д. </w:t>
      </w:r>
      <w:r w:rsidR="00954355" w:rsidRPr="00421D99">
        <w:rPr>
          <w:sz w:val="28"/>
          <w:szCs w:val="28"/>
        </w:rPr>
        <w:br/>
      </w:r>
      <w:r w:rsidRPr="00421D99">
        <w:rPr>
          <w:sz w:val="28"/>
          <w:szCs w:val="28"/>
        </w:rPr>
        <w:t xml:space="preserve">В настоящее время увеличилось количество предприятий быстрого питания, путем перехода их на организацию доставки питания, </w:t>
      </w:r>
      <w:proofErr w:type="spellStart"/>
      <w:r w:rsidRPr="00421D99">
        <w:rPr>
          <w:sz w:val="28"/>
          <w:szCs w:val="28"/>
        </w:rPr>
        <w:t>кейтеринг</w:t>
      </w:r>
      <w:proofErr w:type="spellEnd"/>
      <w:r w:rsidRPr="00421D99">
        <w:rPr>
          <w:sz w:val="28"/>
          <w:szCs w:val="28"/>
        </w:rPr>
        <w:t xml:space="preserve"> и торговлю навынос.</w:t>
      </w:r>
      <w:r w:rsidR="00094733" w:rsidRPr="00421D99">
        <w:rPr>
          <w:sz w:val="28"/>
          <w:szCs w:val="28"/>
        </w:rPr>
        <w:t xml:space="preserve"> В 2023 году оборот общественного питания оценивается практически на у</w:t>
      </w:r>
      <w:r w:rsidR="00421D99" w:rsidRPr="00421D99">
        <w:rPr>
          <w:sz w:val="28"/>
          <w:szCs w:val="28"/>
        </w:rPr>
        <w:t>ровне 2022 года – прирост на 0,5</w:t>
      </w:r>
      <w:r w:rsidR="00094733" w:rsidRPr="00421D99">
        <w:rPr>
          <w:sz w:val="28"/>
          <w:szCs w:val="28"/>
        </w:rPr>
        <w:t xml:space="preserve">% в сопоставимых ценах. </w:t>
      </w:r>
    </w:p>
    <w:p w:rsidR="003D017B" w:rsidRPr="00421D99" w:rsidRDefault="003D017B" w:rsidP="003D017B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421D99">
        <w:rPr>
          <w:sz w:val="28"/>
          <w:szCs w:val="28"/>
        </w:rPr>
        <w:t xml:space="preserve">Объем платных услуг по итогам 2022 года снизился в сопоставимых ценах относительно 2021 года на 5,3%. В 2023 году ожидается прирост объема платных услуг населению на </w:t>
      </w:r>
      <w:r w:rsidR="00421D99" w:rsidRPr="00421D99">
        <w:rPr>
          <w:sz w:val="28"/>
          <w:szCs w:val="28"/>
        </w:rPr>
        <w:t>0,8</w:t>
      </w:r>
      <w:r w:rsidRPr="00421D99">
        <w:rPr>
          <w:sz w:val="28"/>
          <w:szCs w:val="28"/>
        </w:rPr>
        <w:t xml:space="preserve">%. В прогнозируемом периоде </w:t>
      </w:r>
      <w:r w:rsidR="00421D99">
        <w:rPr>
          <w:sz w:val="28"/>
          <w:szCs w:val="28"/>
        </w:rPr>
        <w:t xml:space="preserve">также </w:t>
      </w:r>
      <w:r w:rsidRPr="00421D99">
        <w:rPr>
          <w:sz w:val="28"/>
          <w:szCs w:val="28"/>
        </w:rPr>
        <w:t>предполагается положительная динамика по показателю.</w:t>
      </w:r>
    </w:p>
    <w:p w:rsidR="003D017B" w:rsidRPr="00421D99" w:rsidRDefault="003D017B" w:rsidP="003D017B">
      <w:pPr>
        <w:spacing w:line="276" w:lineRule="auto"/>
        <w:ind w:firstLine="709"/>
        <w:jc w:val="both"/>
        <w:rPr>
          <w:sz w:val="28"/>
          <w:szCs w:val="28"/>
        </w:rPr>
      </w:pPr>
      <w:r w:rsidRPr="00421D99">
        <w:rPr>
          <w:sz w:val="28"/>
          <w:szCs w:val="28"/>
        </w:rPr>
        <w:lastRenderedPageBreak/>
        <w:t xml:space="preserve">Тарифы на электрическую энергию для населения и приравненных </w:t>
      </w:r>
      <w:r w:rsidRPr="00421D99">
        <w:rPr>
          <w:sz w:val="28"/>
          <w:szCs w:val="28"/>
        </w:rPr>
        <w:br/>
        <w:t xml:space="preserve">к нему категорий потребителей на 2024 год и на плановый период </w:t>
      </w:r>
      <w:r w:rsidRPr="00421D99">
        <w:rPr>
          <w:sz w:val="28"/>
          <w:szCs w:val="28"/>
        </w:rPr>
        <w:br/>
        <w:t xml:space="preserve">2025 и 2026 годов рассчитаны с учетом параметров одобренного прогноза социально-экономического развития Российской Федерации на 2023 год </w:t>
      </w:r>
      <w:r w:rsidRPr="00421D99">
        <w:rPr>
          <w:sz w:val="28"/>
          <w:szCs w:val="28"/>
        </w:rPr>
        <w:br/>
        <w:t xml:space="preserve">и на плановый период 2024 и 2025 годов. В базовом и консервативном </w:t>
      </w:r>
      <w:proofErr w:type="gramStart"/>
      <w:r w:rsidRPr="00421D99">
        <w:rPr>
          <w:sz w:val="28"/>
          <w:szCs w:val="28"/>
        </w:rPr>
        <w:t>вариантах</w:t>
      </w:r>
      <w:proofErr w:type="gramEnd"/>
      <w:r w:rsidRPr="00421D99">
        <w:rPr>
          <w:sz w:val="28"/>
          <w:szCs w:val="28"/>
        </w:rPr>
        <w:t xml:space="preserve"> прогноза на 2024 – 2026 годы предполагается ежегодная индексация тарифов на электрическую энергию для населения на уровне </w:t>
      </w:r>
      <w:r w:rsidRPr="00421D99">
        <w:rPr>
          <w:sz w:val="28"/>
          <w:szCs w:val="28"/>
        </w:rPr>
        <w:br/>
        <w:t xml:space="preserve">5 – 6% в соответствии с параметрами, предусмотренными прогнозом социально-экономического развития Российской Федерации. </w:t>
      </w:r>
    </w:p>
    <w:p w:rsidR="00BA1627" w:rsidRPr="00886227" w:rsidRDefault="00BA1627" w:rsidP="003F0FB5">
      <w:pPr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254506" w:rsidRPr="00FA7974" w:rsidRDefault="00254506" w:rsidP="003F0FB5">
      <w:pPr>
        <w:pStyle w:val="1"/>
        <w:spacing w:before="120" w:after="0"/>
        <w:rPr>
          <w:sz w:val="28"/>
          <w:lang w:val="ru-RU"/>
        </w:rPr>
      </w:pPr>
      <w:r w:rsidRPr="00FA7974">
        <w:rPr>
          <w:sz w:val="28"/>
        </w:rPr>
        <w:t>Малое и среднее предпринимательство</w:t>
      </w:r>
      <w:r w:rsidR="00D879DD" w:rsidRPr="00FA7974">
        <w:rPr>
          <w:sz w:val="28"/>
          <w:lang w:val="ru-RU"/>
        </w:rPr>
        <w:t>.</w:t>
      </w:r>
    </w:p>
    <w:p w:rsidR="009B7293" w:rsidRPr="00FA7974" w:rsidRDefault="009B7293" w:rsidP="009B7293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 xml:space="preserve">Структура субъектов малого и среднего предпринимательства (далее – МСП) Архангельской области по видам экономической деятельности </w:t>
      </w:r>
      <w:r w:rsidRPr="00FA7974">
        <w:rPr>
          <w:sz w:val="28"/>
          <w:szCs w:val="28"/>
        </w:rPr>
        <w:br/>
        <w:t xml:space="preserve">в течение ряда лет остается практически неизменной. Лидирующие позиции в структуре субъектов МСП Архангельской области занимает сектор оптовой и розничной торговли, строительство и деятельность по операциям </w:t>
      </w:r>
      <w:r w:rsidRPr="00FA7974">
        <w:rPr>
          <w:sz w:val="28"/>
          <w:szCs w:val="28"/>
        </w:rPr>
        <w:br/>
        <w:t xml:space="preserve">с недвижимым имуществом. </w:t>
      </w:r>
    </w:p>
    <w:p w:rsidR="009B7293" w:rsidRPr="00FA7974" w:rsidRDefault="009B7293" w:rsidP="009B7293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>С учетом текущей экономической ситуации в условиях санкционного давления в 2023 году показатели МСП оцениваются практические на уровне 2022 года. В прогнозируемом периоде 2024 – 2026 годов также ожидается сохранение текущих тенденций.</w:t>
      </w:r>
    </w:p>
    <w:p w:rsidR="00BA1627" w:rsidRPr="00886227" w:rsidRDefault="00BA1627" w:rsidP="003F0FB5">
      <w:pPr>
        <w:spacing w:line="288" w:lineRule="auto"/>
        <w:ind w:firstLine="720"/>
        <w:jc w:val="both"/>
        <w:rPr>
          <w:sz w:val="28"/>
          <w:szCs w:val="28"/>
          <w:highlight w:val="yellow"/>
        </w:rPr>
      </w:pPr>
    </w:p>
    <w:p w:rsidR="00254506" w:rsidRPr="00FA7974" w:rsidRDefault="00254506" w:rsidP="003F0FB5">
      <w:pPr>
        <w:pStyle w:val="1"/>
        <w:spacing w:before="120" w:after="0"/>
        <w:rPr>
          <w:sz w:val="28"/>
          <w:lang w:val="ru-RU"/>
        </w:rPr>
      </w:pPr>
      <w:r w:rsidRPr="00FA7974">
        <w:rPr>
          <w:sz w:val="28"/>
        </w:rPr>
        <w:t>Инвестиции</w:t>
      </w:r>
      <w:r w:rsidR="00D879DD" w:rsidRPr="00FA7974">
        <w:rPr>
          <w:sz w:val="28"/>
          <w:lang w:val="ru-RU"/>
        </w:rPr>
        <w:t>.</w:t>
      </w:r>
    </w:p>
    <w:p w:rsidR="009B7293" w:rsidRPr="00FA7974" w:rsidRDefault="009B7293" w:rsidP="009B7293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 xml:space="preserve">Объем инвестиций в основной капитал за 2022 год в экономику Архангельской области составил 107,1 млрд. рублей, снижение </w:t>
      </w:r>
      <w:r w:rsidRPr="00FA7974">
        <w:rPr>
          <w:sz w:val="28"/>
          <w:szCs w:val="28"/>
        </w:rPr>
        <w:br/>
        <w:t>в сопоставимых ценах к уровню 2021 года составило 13,3%.</w:t>
      </w:r>
    </w:p>
    <w:p w:rsidR="009B7293" w:rsidRPr="00FA7974" w:rsidRDefault="009B7293" w:rsidP="009B7293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 xml:space="preserve">Основное влияние на снижение показателя оказали отдельные отрасли лесопромышленного комплекса (целлюлозно-бумажное производство, </w:t>
      </w:r>
      <w:r w:rsidR="002F7B1D" w:rsidRPr="00FA7974">
        <w:rPr>
          <w:sz w:val="28"/>
          <w:szCs w:val="28"/>
        </w:rPr>
        <w:t>деревообработка</w:t>
      </w:r>
      <w:r w:rsidRPr="00FA7974">
        <w:rPr>
          <w:sz w:val="28"/>
          <w:szCs w:val="28"/>
        </w:rPr>
        <w:t>), совокупный объем инвестиций в указанные отрасли</w:t>
      </w:r>
      <w:r w:rsidR="00640801" w:rsidRPr="00FA7974">
        <w:rPr>
          <w:sz w:val="28"/>
          <w:szCs w:val="28"/>
        </w:rPr>
        <w:t xml:space="preserve">, </w:t>
      </w:r>
      <w:r w:rsidR="00640801" w:rsidRPr="00FA7974">
        <w:rPr>
          <w:sz w:val="28"/>
          <w:szCs w:val="28"/>
        </w:rPr>
        <w:br/>
        <w:t>по оценке,</w:t>
      </w:r>
      <w:r w:rsidRPr="00FA7974">
        <w:rPr>
          <w:sz w:val="28"/>
          <w:szCs w:val="28"/>
        </w:rPr>
        <w:t xml:space="preserve"> сократился в </w:t>
      </w:r>
      <w:r w:rsidR="002F7B1D" w:rsidRPr="00FA7974">
        <w:rPr>
          <w:sz w:val="28"/>
          <w:szCs w:val="28"/>
        </w:rPr>
        <w:t>3,4</w:t>
      </w:r>
      <w:r w:rsidRPr="00FA7974">
        <w:rPr>
          <w:sz w:val="28"/>
          <w:szCs w:val="28"/>
        </w:rPr>
        <w:t xml:space="preserve"> раза в сопоставимых ценах (в </w:t>
      </w:r>
      <w:r w:rsidR="002F7B1D" w:rsidRPr="00FA7974">
        <w:rPr>
          <w:sz w:val="28"/>
          <w:szCs w:val="28"/>
        </w:rPr>
        <w:t>деревообработке</w:t>
      </w:r>
      <w:r w:rsidRPr="00FA7974">
        <w:rPr>
          <w:sz w:val="28"/>
          <w:szCs w:val="28"/>
        </w:rPr>
        <w:t xml:space="preserve"> снижение в </w:t>
      </w:r>
      <w:r w:rsidR="002F7B1D" w:rsidRPr="00FA7974">
        <w:rPr>
          <w:sz w:val="28"/>
          <w:szCs w:val="28"/>
        </w:rPr>
        <w:t>2,1</w:t>
      </w:r>
      <w:r w:rsidRPr="00FA7974">
        <w:rPr>
          <w:sz w:val="28"/>
          <w:szCs w:val="28"/>
        </w:rPr>
        <w:t xml:space="preserve"> раза, в целлюлозно-бумажном производстве – в </w:t>
      </w:r>
      <w:r w:rsidR="002F7B1D" w:rsidRPr="00FA7974">
        <w:rPr>
          <w:sz w:val="28"/>
          <w:szCs w:val="28"/>
        </w:rPr>
        <w:t>4</w:t>
      </w:r>
      <w:r w:rsidRPr="00FA7974">
        <w:rPr>
          <w:sz w:val="28"/>
          <w:szCs w:val="28"/>
        </w:rPr>
        <w:t xml:space="preserve"> раза). Подобная ситуация в данной сфере стала результатом наложения двух факторов: сформированная в предыдущий год «высокая база» </w:t>
      </w:r>
      <w:r w:rsidR="00640801" w:rsidRPr="00FA7974">
        <w:rPr>
          <w:sz w:val="28"/>
          <w:szCs w:val="28"/>
        </w:rPr>
        <w:br/>
      </w:r>
      <w:r w:rsidRPr="00FA7974">
        <w:rPr>
          <w:sz w:val="28"/>
          <w:szCs w:val="28"/>
        </w:rPr>
        <w:t>и приостановка или существенное сокращение инвестиционных проектов бизнеса из-за недоступности необходимого оборудования и/или неуверенности в будущем спросе.</w:t>
      </w:r>
    </w:p>
    <w:p w:rsidR="009B7293" w:rsidRPr="00FA7974" w:rsidRDefault="009B7293" w:rsidP="009B7293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 xml:space="preserve">Вместе с тем по ряду отраслей по итогам 2022 года наблюдался рост – </w:t>
      </w:r>
      <w:r w:rsidRPr="00FA7974">
        <w:rPr>
          <w:sz w:val="28"/>
          <w:szCs w:val="28"/>
        </w:rPr>
        <w:lastRenderedPageBreak/>
        <w:t xml:space="preserve">предприятиями осуществлялись поддерживающие инвестиции, а также вложения по уже реализуемым проектам. В частности, прирост отмечен </w:t>
      </w:r>
      <w:r w:rsidRPr="00FA7974">
        <w:rPr>
          <w:sz w:val="28"/>
          <w:szCs w:val="28"/>
        </w:rPr>
        <w:br/>
        <w:t xml:space="preserve">в </w:t>
      </w:r>
      <w:r w:rsidR="00640801" w:rsidRPr="00FA7974">
        <w:rPr>
          <w:sz w:val="28"/>
          <w:szCs w:val="28"/>
        </w:rPr>
        <w:t>лесозаготовках</w:t>
      </w:r>
      <w:r w:rsidRPr="00FA7974">
        <w:rPr>
          <w:sz w:val="28"/>
          <w:szCs w:val="28"/>
        </w:rPr>
        <w:t xml:space="preserve"> (+</w:t>
      </w:r>
      <w:r w:rsidR="00640801" w:rsidRPr="00FA7974">
        <w:rPr>
          <w:sz w:val="28"/>
          <w:szCs w:val="28"/>
        </w:rPr>
        <w:t>9,7</w:t>
      </w:r>
      <w:r w:rsidRPr="00FA7974">
        <w:rPr>
          <w:sz w:val="28"/>
          <w:szCs w:val="28"/>
        </w:rPr>
        <w:t xml:space="preserve">%), </w:t>
      </w:r>
      <w:r w:rsidR="00640801" w:rsidRPr="00FA7974">
        <w:rPr>
          <w:sz w:val="28"/>
          <w:szCs w:val="28"/>
        </w:rPr>
        <w:t xml:space="preserve">горнодобывающем секторе (в 1,7 раза). </w:t>
      </w:r>
      <w:r w:rsidRPr="00FA7974">
        <w:rPr>
          <w:sz w:val="28"/>
          <w:szCs w:val="28"/>
        </w:rPr>
        <w:t xml:space="preserve">Также положительная динамика наблюдается при инвестировании </w:t>
      </w:r>
      <w:r w:rsidRPr="00FA7974">
        <w:rPr>
          <w:sz w:val="28"/>
          <w:szCs w:val="28"/>
        </w:rPr>
        <w:br/>
        <w:t xml:space="preserve">в виды деятельности с высокой долей бюджетных вложений: «Государственное управление и обеспечение военной безопасности» </w:t>
      </w:r>
      <w:r w:rsidRPr="00FA7974">
        <w:rPr>
          <w:sz w:val="28"/>
          <w:szCs w:val="28"/>
        </w:rPr>
        <w:br/>
        <w:t>(в 3,</w:t>
      </w:r>
      <w:r w:rsidR="00B8132D" w:rsidRPr="00FA7974">
        <w:rPr>
          <w:sz w:val="28"/>
          <w:szCs w:val="28"/>
        </w:rPr>
        <w:t>5</w:t>
      </w:r>
      <w:r w:rsidRPr="00FA7974">
        <w:rPr>
          <w:sz w:val="28"/>
          <w:szCs w:val="28"/>
        </w:rPr>
        <w:t xml:space="preserve"> раза), «Деятельность по операциям с недвижимым имуществом» (+</w:t>
      </w:r>
      <w:r w:rsidR="00B8132D" w:rsidRPr="00FA7974">
        <w:rPr>
          <w:sz w:val="28"/>
          <w:szCs w:val="28"/>
        </w:rPr>
        <w:t xml:space="preserve">36,1%) </w:t>
      </w:r>
      <w:r w:rsidRPr="00FA7974">
        <w:rPr>
          <w:sz w:val="28"/>
          <w:szCs w:val="28"/>
        </w:rPr>
        <w:t>и «Здравоохранение» (+</w:t>
      </w:r>
      <w:r w:rsidR="00B8132D" w:rsidRPr="00FA7974">
        <w:rPr>
          <w:sz w:val="28"/>
          <w:szCs w:val="28"/>
        </w:rPr>
        <w:t>12,3</w:t>
      </w:r>
      <w:r w:rsidRPr="00FA7974">
        <w:rPr>
          <w:sz w:val="28"/>
          <w:szCs w:val="28"/>
        </w:rPr>
        <w:t>%), на данные сферы экономики приходится одна треть общего объема инвестиций за прошлый год.</w:t>
      </w:r>
    </w:p>
    <w:p w:rsidR="009B7293" w:rsidRPr="00FA7974" w:rsidRDefault="009B7293" w:rsidP="009B7293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>В качестве основных параметров при прогнозе показателя использованы структура объема инвестиций в основной капитал по видам экономической деятельности, источникам финансирования, ретроспективный анализ темпов роста, инвестиционные планы ведущих предприятий региона, а также оперативная информация по реализации инвестиционных проектов на территории Архангельской области.</w:t>
      </w:r>
    </w:p>
    <w:p w:rsidR="009B7293" w:rsidRPr="00FA7974" w:rsidRDefault="009B7293" w:rsidP="009B7293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FA7974">
        <w:rPr>
          <w:sz w:val="28"/>
          <w:szCs w:val="28"/>
        </w:rPr>
        <w:t xml:space="preserve">В текущем году </w:t>
      </w:r>
      <w:r w:rsidR="00FA7974" w:rsidRPr="00FA7974">
        <w:rPr>
          <w:sz w:val="28"/>
          <w:szCs w:val="28"/>
        </w:rPr>
        <w:t>индекс физического объема</w:t>
      </w:r>
      <w:r w:rsidRPr="00FA7974">
        <w:rPr>
          <w:sz w:val="28"/>
          <w:szCs w:val="28"/>
        </w:rPr>
        <w:t xml:space="preserve"> инвестиций в основной кап</w:t>
      </w:r>
      <w:r w:rsidR="00FA7974" w:rsidRPr="00FA7974">
        <w:rPr>
          <w:sz w:val="28"/>
          <w:szCs w:val="28"/>
        </w:rPr>
        <w:t>итал оценивается на уровне 100,36</w:t>
      </w:r>
      <w:r w:rsidRPr="00FA7974">
        <w:rPr>
          <w:sz w:val="28"/>
          <w:szCs w:val="28"/>
        </w:rPr>
        <w:t>%. В 2024 – 2026 годах прогнозируется положительная динамика показателя. Инвестиционному росту в регионе будет способствовать реализация проектов в сфере транспорта и логистики, судостроения и судоремонта, добычи полезных ископаемых, а также в сфере строительства.</w:t>
      </w:r>
    </w:p>
    <w:p w:rsidR="00812934" w:rsidRPr="00886227" w:rsidRDefault="00812934" w:rsidP="00E40D16">
      <w:pPr>
        <w:widowControl w:val="0"/>
        <w:spacing w:line="288" w:lineRule="auto"/>
        <w:ind w:firstLine="720"/>
        <w:jc w:val="both"/>
        <w:rPr>
          <w:spacing w:val="-2"/>
          <w:sz w:val="28"/>
          <w:szCs w:val="28"/>
          <w:highlight w:val="yellow"/>
        </w:rPr>
      </w:pPr>
    </w:p>
    <w:p w:rsidR="00D879DD" w:rsidRPr="00603521" w:rsidRDefault="00D879DD" w:rsidP="003F0FB5">
      <w:pPr>
        <w:pStyle w:val="1"/>
        <w:spacing w:before="120" w:after="0"/>
        <w:rPr>
          <w:sz w:val="28"/>
        </w:rPr>
      </w:pPr>
      <w:r w:rsidRPr="00603521">
        <w:rPr>
          <w:sz w:val="28"/>
        </w:rPr>
        <w:t>Финансы.</w:t>
      </w:r>
    </w:p>
    <w:p w:rsidR="0043182D" w:rsidRPr="00603521" w:rsidRDefault="0043182D" w:rsidP="00C93364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603521">
        <w:rPr>
          <w:sz w:val="28"/>
          <w:szCs w:val="28"/>
        </w:rPr>
        <w:t>Прогноз прибыли прибыльных организаций по Архангельской области сформирован, основываясь</w:t>
      </w:r>
      <w:r w:rsidR="005C2CEC" w:rsidRPr="00603521">
        <w:rPr>
          <w:sz w:val="28"/>
          <w:szCs w:val="28"/>
        </w:rPr>
        <w:t xml:space="preserve"> </w:t>
      </w:r>
      <w:proofErr w:type="gramStart"/>
      <w:r w:rsidR="005C2CEC" w:rsidRPr="00603521">
        <w:rPr>
          <w:sz w:val="28"/>
          <w:szCs w:val="28"/>
        </w:rPr>
        <w:t>на</w:t>
      </w:r>
      <w:proofErr w:type="gramEnd"/>
      <w:r w:rsidRPr="00603521">
        <w:rPr>
          <w:sz w:val="28"/>
          <w:szCs w:val="28"/>
        </w:rPr>
        <w:t>:</w:t>
      </w:r>
    </w:p>
    <w:p w:rsidR="0043182D" w:rsidRPr="00603521" w:rsidRDefault="0043182D" w:rsidP="00C9336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3521">
        <w:rPr>
          <w:sz w:val="28"/>
          <w:szCs w:val="28"/>
        </w:rPr>
        <w:t>текущей ситуации в экономике региона;</w:t>
      </w:r>
    </w:p>
    <w:p w:rsidR="0043182D" w:rsidRPr="00603521" w:rsidRDefault="0043182D" w:rsidP="00C9336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3521">
        <w:rPr>
          <w:sz w:val="28"/>
          <w:szCs w:val="28"/>
        </w:rPr>
        <w:t xml:space="preserve">данных налоговой отчетности 1-НМ «Отчет о начислении </w:t>
      </w:r>
      <w:r w:rsidR="00AB0453" w:rsidRPr="00603521">
        <w:rPr>
          <w:sz w:val="28"/>
          <w:szCs w:val="28"/>
        </w:rPr>
        <w:br/>
      </w:r>
      <w:r w:rsidRPr="00603521">
        <w:rPr>
          <w:sz w:val="28"/>
          <w:szCs w:val="28"/>
        </w:rPr>
        <w:t>и поступлении налогов, сборов и иных обязательных платежей в бюджетную систему Российской Федерации»;</w:t>
      </w:r>
    </w:p>
    <w:p w:rsidR="004A50D5" w:rsidRPr="00603521" w:rsidRDefault="004A50D5" w:rsidP="004A50D5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603521">
        <w:rPr>
          <w:sz w:val="28"/>
          <w:szCs w:val="28"/>
        </w:rPr>
        <w:t>данных налоговой отчетности 1-НОМ «О начислении и поступлении налогов, сборов и страховых взносов в бюджетную систему Российской Федерации по основным видам экономической деятельности»;</w:t>
      </w:r>
    </w:p>
    <w:p w:rsidR="0043182D" w:rsidRPr="00603521" w:rsidRDefault="0043182D" w:rsidP="003F0FB5">
      <w:pPr>
        <w:spacing w:line="288" w:lineRule="auto"/>
        <w:ind w:firstLine="709"/>
        <w:jc w:val="both"/>
        <w:rPr>
          <w:sz w:val="28"/>
          <w:szCs w:val="28"/>
        </w:rPr>
      </w:pPr>
      <w:r w:rsidRPr="00603521">
        <w:rPr>
          <w:sz w:val="28"/>
          <w:szCs w:val="28"/>
        </w:rPr>
        <w:t>отчетности об исполнении консолидированного бюджета субъекта Российской Федерации;</w:t>
      </w:r>
    </w:p>
    <w:p w:rsidR="0043182D" w:rsidRPr="00603521" w:rsidRDefault="0043182D" w:rsidP="003F0FB5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603521">
        <w:rPr>
          <w:sz w:val="28"/>
          <w:szCs w:val="28"/>
        </w:rPr>
        <w:t>прогнозах</w:t>
      </w:r>
      <w:proofErr w:type="gramEnd"/>
      <w:r w:rsidRPr="00603521">
        <w:rPr>
          <w:sz w:val="28"/>
          <w:szCs w:val="28"/>
        </w:rPr>
        <w:t xml:space="preserve"> ряда крупнейших предприятий Архангельской области;</w:t>
      </w:r>
    </w:p>
    <w:p w:rsidR="0043182D" w:rsidRPr="00603521" w:rsidRDefault="0043182D" w:rsidP="005C2CEC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603521">
        <w:rPr>
          <w:sz w:val="28"/>
          <w:szCs w:val="28"/>
        </w:rPr>
        <w:lastRenderedPageBreak/>
        <w:t>тенденциях</w:t>
      </w:r>
      <w:proofErr w:type="gramEnd"/>
      <w:r w:rsidRPr="00603521">
        <w:rPr>
          <w:sz w:val="28"/>
          <w:szCs w:val="28"/>
        </w:rPr>
        <w:t xml:space="preserve"> развития экономики Российской Федерации (</w:t>
      </w:r>
      <w:r w:rsidR="002E0F3F" w:rsidRPr="00603521">
        <w:rPr>
          <w:sz w:val="28"/>
          <w:szCs w:val="28"/>
        </w:rPr>
        <w:t xml:space="preserve">проект </w:t>
      </w:r>
      <w:r w:rsidRPr="00603521">
        <w:rPr>
          <w:sz w:val="28"/>
          <w:szCs w:val="28"/>
        </w:rPr>
        <w:t>сценарны</w:t>
      </w:r>
      <w:r w:rsidR="002E0F3F" w:rsidRPr="00603521">
        <w:rPr>
          <w:sz w:val="28"/>
          <w:szCs w:val="28"/>
        </w:rPr>
        <w:t>х</w:t>
      </w:r>
      <w:r w:rsidRPr="00603521">
        <w:rPr>
          <w:sz w:val="28"/>
          <w:szCs w:val="28"/>
        </w:rPr>
        <w:t xml:space="preserve"> услови</w:t>
      </w:r>
      <w:r w:rsidR="002E0F3F" w:rsidRPr="00603521">
        <w:rPr>
          <w:sz w:val="28"/>
          <w:szCs w:val="28"/>
        </w:rPr>
        <w:t>й</w:t>
      </w:r>
      <w:r w:rsidRPr="00603521">
        <w:rPr>
          <w:sz w:val="28"/>
          <w:szCs w:val="28"/>
        </w:rPr>
        <w:t xml:space="preserve"> Министерства экономического развития Российской Федерации).</w:t>
      </w:r>
    </w:p>
    <w:p w:rsidR="0043182D" w:rsidRPr="00603521" w:rsidRDefault="0043182D" w:rsidP="005C2CEC">
      <w:pPr>
        <w:spacing w:line="288" w:lineRule="auto"/>
        <w:ind w:firstLine="720"/>
        <w:jc w:val="both"/>
        <w:rPr>
          <w:sz w:val="28"/>
          <w:szCs w:val="28"/>
        </w:rPr>
      </w:pPr>
      <w:r w:rsidRPr="00603521">
        <w:rPr>
          <w:sz w:val="28"/>
          <w:szCs w:val="28"/>
        </w:rPr>
        <w:t>По Архангельской области показатель «прибыль прибыльных организаций» оценивается на уровне: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1206"/>
        <w:gridCol w:w="1141"/>
        <w:gridCol w:w="1142"/>
        <w:gridCol w:w="1142"/>
        <w:gridCol w:w="1142"/>
        <w:gridCol w:w="1142"/>
        <w:gridCol w:w="1142"/>
      </w:tblGrid>
      <w:tr w:rsidR="00BA1627" w:rsidRPr="00886227" w:rsidTr="005C2CEC">
        <w:tc>
          <w:tcPr>
            <w:tcW w:w="1514" w:type="dxa"/>
            <w:vMerge w:val="restart"/>
            <w:shd w:val="clear" w:color="auto" w:fill="auto"/>
            <w:vAlign w:val="center"/>
          </w:tcPr>
          <w:p w:rsidR="00BA1627" w:rsidRPr="00971326" w:rsidRDefault="00BA1627" w:rsidP="003F0FB5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Показатель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BA1627" w:rsidRPr="00971326" w:rsidRDefault="00A72BF4" w:rsidP="003F0FB5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2023</w:t>
            </w:r>
            <w:r w:rsidR="00BA1627" w:rsidRPr="0097132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BA1627" w:rsidRPr="00971326" w:rsidRDefault="005C2CEC" w:rsidP="00A72BF4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</w:t>
            </w:r>
            <w:r w:rsidR="00A72BF4" w:rsidRPr="00971326">
              <w:rPr>
                <w:sz w:val="20"/>
                <w:szCs w:val="20"/>
              </w:rPr>
              <w:t>4</w:t>
            </w:r>
            <w:r w:rsidR="00BA1627" w:rsidRPr="0097132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BA1627" w:rsidRPr="00971326" w:rsidRDefault="005C2CEC" w:rsidP="00A72BF4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</w:t>
            </w:r>
            <w:r w:rsidR="00A72BF4" w:rsidRPr="00971326">
              <w:rPr>
                <w:sz w:val="20"/>
                <w:szCs w:val="20"/>
              </w:rPr>
              <w:t>5</w:t>
            </w:r>
            <w:r w:rsidR="00BA1627" w:rsidRPr="0097132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BA1627" w:rsidRPr="00971326" w:rsidRDefault="00BA1627" w:rsidP="00A72BF4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</w:t>
            </w:r>
            <w:r w:rsidR="00A72BF4" w:rsidRPr="00971326">
              <w:rPr>
                <w:sz w:val="20"/>
                <w:szCs w:val="20"/>
              </w:rPr>
              <w:t>6</w:t>
            </w:r>
            <w:r w:rsidRPr="00971326">
              <w:rPr>
                <w:sz w:val="20"/>
                <w:szCs w:val="20"/>
              </w:rPr>
              <w:t xml:space="preserve"> год</w:t>
            </w:r>
          </w:p>
        </w:tc>
      </w:tr>
      <w:tr w:rsidR="005C2CEC" w:rsidRPr="00886227" w:rsidTr="005C2CEC">
        <w:tc>
          <w:tcPr>
            <w:tcW w:w="1514" w:type="dxa"/>
            <w:vMerge/>
            <w:shd w:val="clear" w:color="auto" w:fill="auto"/>
          </w:tcPr>
          <w:p w:rsidR="005C2CEC" w:rsidRPr="00971326" w:rsidRDefault="005C2CEC" w:rsidP="005C2C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5C2CEC" w:rsidRPr="00971326" w:rsidRDefault="005C2CEC" w:rsidP="005C2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5C2CEC" w:rsidRPr="00971326" w:rsidRDefault="005C2CEC" w:rsidP="005C2CEC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1 вариант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C2CEC" w:rsidRPr="00971326" w:rsidRDefault="005C2CEC" w:rsidP="005C2CEC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2 вариант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C2CEC" w:rsidRPr="00971326" w:rsidRDefault="005C2CEC" w:rsidP="005C2CEC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1 вариант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C2CEC" w:rsidRPr="00971326" w:rsidRDefault="005C2CEC" w:rsidP="005C2CEC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2 вариант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C2CEC" w:rsidRPr="00971326" w:rsidRDefault="005C2CEC" w:rsidP="005C2CEC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1 вариант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C2CEC" w:rsidRPr="00971326" w:rsidRDefault="005C2CEC" w:rsidP="005C2CEC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2 вариант</w:t>
            </w:r>
          </w:p>
        </w:tc>
      </w:tr>
      <w:tr w:rsidR="00971326" w:rsidRPr="00886227" w:rsidTr="00E5582A">
        <w:tc>
          <w:tcPr>
            <w:tcW w:w="1514" w:type="dxa"/>
            <w:shd w:val="clear" w:color="auto" w:fill="auto"/>
          </w:tcPr>
          <w:p w:rsidR="00971326" w:rsidRPr="00971326" w:rsidRDefault="00971326" w:rsidP="00971326">
            <w:pPr>
              <w:jc w:val="both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Прибыль прибыльных организаций, млн. рублей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130 675,00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138 384,83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141 782,38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144 750,53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149 863,98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150 540,55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157 057,45</w:t>
            </w:r>
          </w:p>
        </w:tc>
      </w:tr>
    </w:tbl>
    <w:p w:rsidR="005C2CEC" w:rsidRPr="00886227" w:rsidRDefault="005C2CEC" w:rsidP="005C2CEC">
      <w:pPr>
        <w:spacing w:line="288" w:lineRule="auto"/>
        <w:ind w:firstLine="720"/>
        <w:jc w:val="both"/>
        <w:rPr>
          <w:sz w:val="28"/>
          <w:szCs w:val="28"/>
          <w:highlight w:val="yellow"/>
          <w:lang w:val="en-US"/>
        </w:rPr>
      </w:pPr>
    </w:p>
    <w:p w:rsidR="00AF6992" w:rsidRPr="00603521" w:rsidRDefault="00AF6992" w:rsidP="005C2CEC">
      <w:pPr>
        <w:spacing w:line="288" w:lineRule="auto"/>
        <w:ind w:firstLine="720"/>
        <w:jc w:val="both"/>
        <w:rPr>
          <w:sz w:val="28"/>
          <w:szCs w:val="28"/>
        </w:rPr>
      </w:pPr>
      <w:r w:rsidRPr="00603521">
        <w:rPr>
          <w:sz w:val="28"/>
          <w:szCs w:val="28"/>
        </w:rPr>
        <w:t>По Ненецкому автономному округу показатель «прибыль прибыльных организаций» оценивается на уровне: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1151"/>
        <w:gridCol w:w="1152"/>
        <w:gridCol w:w="1152"/>
        <w:gridCol w:w="1152"/>
        <w:gridCol w:w="1152"/>
        <w:gridCol w:w="1152"/>
      </w:tblGrid>
      <w:tr w:rsidR="00B10CFF" w:rsidRPr="00886227" w:rsidTr="0033424B">
        <w:tc>
          <w:tcPr>
            <w:tcW w:w="1526" w:type="dxa"/>
            <w:vMerge w:val="restart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2023 год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2024 год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2025 год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2026 год</w:t>
            </w:r>
          </w:p>
        </w:tc>
      </w:tr>
      <w:tr w:rsidR="00B10CFF" w:rsidRPr="00886227" w:rsidTr="0033424B">
        <w:tc>
          <w:tcPr>
            <w:tcW w:w="1526" w:type="dxa"/>
            <w:vMerge/>
            <w:shd w:val="clear" w:color="auto" w:fill="auto"/>
          </w:tcPr>
          <w:p w:rsidR="00B10CFF" w:rsidRPr="00971326" w:rsidRDefault="00B10CFF" w:rsidP="00B10C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1 вариант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2 вариант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1 вариант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10CFF" w:rsidRPr="00971326" w:rsidRDefault="001226FA" w:rsidP="00B10CFF">
            <w:pPr>
              <w:jc w:val="center"/>
              <w:rPr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2 вариант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1 вариант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10CFF" w:rsidRPr="00971326" w:rsidRDefault="00B10CFF" w:rsidP="00B10CFF">
            <w:pPr>
              <w:jc w:val="center"/>
              <w:rPr>
                <w:spacing w:val="-6"/>
                <w:sz w:val="20"/>
                <w:szCs w:val="20"/>
              </w:rPr>
            </w:pPr>
            <w:r w:rsidRPr="00971326">
              <w:rPr>
                <w:spacing w:val="-6"/>
                <w:sz w:val="20"/>
                <w:szCs w:val="20"/>
              </w:rPr>
              <w:t>2 вариант</w:t>
            </w:r>
          </w:p>
        </w:tc>
      </w:tr>
      <w:tr w:rsidR="00971326" w:rsidRPr="00886227" w:rsidTr="00E5582A">
        <w:tc>
          <w:tcPr>
            <w:tcW w:w="1526" w:type="dxa"/>
            <w:shd w:val="clear" w:color="auto" w:fill="auto"/>
          </w:tcPr>
          <w:p w:rsidR="00971326" w:rsidRPr="00971326" w:rsidRDefault="00971326" w:rsidP="00971326">
            <w:pPr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Прибыль прибыльных организаций, млн. рублей,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46 087,00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53 000,00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57 524,00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53 620,00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58 340,00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59 241,00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65 124,00</w:t>
            </w:r>
          </w:p>
        </w:tc>
      </w:tr>
      <w:tr w:rsidR="00971326" w:rsidRPr="00886227" w:rsidTr="00E5582A">
        <w:tc>
          <w:tcPr>
            <w:tcW w:w="1526" w:type="dxa"/>
            <w:shd w:val="clear" w:color="auto" w:fill="auto"/>
          </w:tcPr>
          <w:p w:rsidR="00971326" w:rsidRPr="00971326" w:rsidRDefault="00971326" w:rsidP="00971326">
            <w:pPr>
              <w:jc w:val="both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в том числе прибыль при СРП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7 953,00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3 000,00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6 914,70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3 100,00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5 558,40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4 200,00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26" w:rsidRPr="00971326" w:rsidRDefault="00971326" w:rsidP="00971326">
            <w:pPr>
              <w:jc w:val="center"/>
              <w:rPr>
                <w:sz w:val="20"/>
                <w:szCs w:val="20"/>
              </w:rPr>
            </w:pPr>
            <w:r w:rsidRPr="00971326">
              <w:rPr>
                <w:sz w:val="20"/>
                <w:szCs w:val="20"/>
              </w:rPr>
              <w:t>5 558,40</w:t>
            </w:r>
          </w:p>
        </w:tc>
      </w:tr>
    </w:tbl>
    <w:p w:rsidR="00762368" w:rsidRPr="00886227" w:rsidRDefault="00762368" w:rsidP="003F0FB5">
      <w:pPr>
        <w:spacing w:before="120" w:line="288" w:lineRule="auto"/>
        <w:jc w:val="both"/>
        <w:rPr>
          <w:sz w:val="28"/>
          <w:szCs w:val="28"/>
          <w:highlight w:val="yellow"/>
        </w:rPr>
      </w:pPr>
    </w:p>
    <w:p w:rsidR="00D0069D" w:rsidRPr="00C73B5A" w:rsidRDefault="00D0069D" w:rsidP="003F0FB5">
      <w:pPr>
        <w:pStyle w:val="1"/>
        <w:spacing w:before="120" w:after="0"/>
        <w:rPr>
          <w:sz w:val="28"/>
          <w:lang w:val="ru-RU"/>
        </w:rPr>
      </w:pPr>
      <w:r w:rsidRPr="00C73B5A">
        <w:rPr>
          <w:sz w:val="28"/>
        </w:rPr>
        <w:t>Денежные доходы населения</w:t>
      </w:r>
      <w:r w:rsidR="004423D4" w:rsidRPr="00C73B5A">
        <w:rPr>
          <w:sz w:val="28"/>
          <w:lang w:val="ru-RU"/>
        </w:rPr>
        <w:t>.</w:t>
      </w:r>
    </w:p>
    <w:p w:rsidR="00093BA0" w:rsidRPr="00C73B5A" w:rsidRDefault="00093BA0" w:rsidP="00093BA0">
      <w:pPr>
        <w:spacing w:line="288" w:lineRule="auto"/>
        <w:ind w:firstLine="708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В 202</w:t>
      </w:r>
      <w:r w:rsidR="00576785" w:rsidRPr="00C73B5A">
        <w:rPr>
          <w:sz w:val="28"/>
          <w:szCs w:val="28"/>
        </w:rPr>
        <w:t>3</w:t>
      </w:r>
      <w:r w:rsidRPr="00C73B5A">
        <w:rPr>
          <w:sz w:val="28"/>
          <w:szCs w:val="28"/>
        </w:rPr>
        <w:t xml:space="preserve"> году денежные доходы населения оцениваются на уровне </w:t>
      </w:r>
      <w:r w:rsidRPr="00C73B5A">
        <w:rPr>
          <w:sz w:val="28"/>
          <w:szCs w:val="28"/>
        </w:rPr>
        <w:br/>
      </w:r>
      <w:r w:rsidR="00576785" w:rsidRPr="00C73B5A">
        <w:rPr>
          <w:sz w:val="28"/>
          <w:szCs w:val="28"/>
        </w:rPr>
        <w:t>56</w:t>
      </w:r>
      <w:r w:rsidR="00E82F7D">
        <w:rPr>
          <w:sz w:val="28"/>
          <w:szCs w:val="28"/>
        </w:rPr>
        <w:t>4,5</w:t>
      </w:r>
      <w:r w:rsidRPr="00C73B5A">
        <w:rPr>
          <w:sz w:val="28"/>
          <w:szCs w:val="28"/>
        </w:rPr>
        <w:t xml:space="preserve"> млрд. рублей. Объем денежн</w:t>
      </w:r>
      <w:r w:rsidR="007447CB" w:rsidRPr="00C73B5A">
        <w:rPr>
          <w:sz w:val="28"/>
          <w:szCs w:val="28"/>
        </w:rPr>
        <w:t>ых доходов в 202</w:t>
      </w:r>
      <w:r w:rsidR="00576785" w:rsidRPr="00C73B5A">
        <w:rPr>
          <w:sz w:val="28"/>
          <w:szCs w:val="28"/>
        </w:rPr>
        <w:t>4</w:t>
      </w:r>
      <w:r w:rsidR="007447CB" w:rsidRPr="00C73B5A">
        <w:rPr>
          <w:sz w:val="28"/>
          <w:szCs w:val="28"/>
        </w:rPr>
        <w:t xml:space="preserve"> году</w:t>
      </w:r>
      <w:r w:rsidR="009B3F90">
        <w:rPr>
          <w:sz w:val="28"/>
          <w:szCs w:val="28"/>
        </w:rPr>
        <w:t>,</w:t>
      </w:r>
      <w:r w:rsidR="00DA4E4C" w:rsidRPr="00DA4E4C">
        <w:rPr>
          <w:sz w:val="28"/>
          <w:szCs w:val="28"/>
        </w:rPr>
        <w:t xml:space="preserve"> </w:t>
      </w:r>
      <w:r w:rsidR="00DA4E4C" w:rsidRPr="00C73B5A">
        <w:rPr>
          <w:sz w:val="28"/>
          <w:szCs w:val="28"/>
        </w:rPr>
        <w:t>по базовому варианту прогноза</w:t>
      </w:r>
      <w:r w:rsidR="009B3F90">
        <w:rPr>
          <w:sz w:val="28"/>
          <w:szCs w:val="28"/>
        </w:rPr>
        <w:t>,</w:t>
      </w:r>
      <w:r w:rsidR="007447CB" w:rsidRPr="00C73B5A">
        <w:rPr>
          <w:sz w:val="28"/>
          <w:szCs w:val="28"/>
        </w:rPr>
        <w:t xml:space="preserve"> составит</w:t>
      </w:r>
      <w:r w:rsidRPr="00C73B5A">
        <w:rPr>
          <w:sz w:val="28"/>
          <w:szCs w:val="28"/>
        </w:rPr>
        <w:t xml:space="preserve"> </w:t>
      </w:r>
      <w:r w:rsidR="00576785" w:rsidRPr="00C73B5A">
        <w:rPr>
          <w:sz w:val="28"/>
          <w:szCs w:val="28"/>
        </w:rPr>
        <w:t>60</w:t>
      </w:r>
      <w:r w:rsidR="00E82F7D">
        <w:rPr>
          <w:sz w:val="28"/>
          <w:szCs w:val="28"/>
        </w:rPr>
        <w:t>7,7</w:t>
      </w:r>
      <w:r w:rsidRPr="00C73B5A">
        <w:rPr>
          <w:sz w:val="28"/>
          <w:szCs w:val="28"/>
        </w:rPr>
        <w:t xml:space="preserve"> млрд. рублей, в 202</w:t>
      </w:r>
      <w:r w:rsidR="00576785" w:rsidRPr="00C73B5A">
        <w:rPr>
          <w:sz w:val="28"/>
          <w:szCs w:val="28"/>
        </w:rPr>
        <w:t>6</w:t>
      </w:r>
      <w:r w:rsidRPr="00C73B5A">
        <w:rPr>
          <w:sz w:val="28"/>
          <w:szCs w:val="28"/>
        </w:rPr>
        <w:t xml:space="preserve"> году достигнет </w:t>
      </w:r>
      <w:r w:rsidR="009B3F90">
        <w:rPr>
          <w:sz w:val="28"/>
          <w:szCs w:val="28"/>
        </w:rPr>
        <w:br/>
      </w:r>
      <w:r w:rsidRPr="00C73B5A">
        <w:rPr>
          <w:sz w:val="28"/>
          <w:szCs w:val="28"/>
        </w:rPr>
        <w:t>6</w:t>
      </w:r>
      <w:r w:rsidR="00576785" w:rsidRPr="00C73B5A">
        <w:rPr>
          <w:sz w:val="28"/>
          <w:szCs w:val="28"/>
        </w:rPr>
        <w:t>8</w:t>
      </w:r>
      <w:r w:rsidR="00E82F7D">
        <w:rPr>
          <w:sz w:val="28"/>
          <w:szCs w:val="28"/>
        </w:rPr>
        <w:t>7,8</w:t>
      </w:r>
      <w:r w:rsidRPr="00C73B5A">
        <w:rPr>
          <w:sz w:val="28"/>
          <w:szCs w:val="28"/>
        </w:rPr>
        <w:t xml:space="preserve"> млрд. рублей. </w:t>
      </w:r>
    </w:p>
    <w:p w:rsidR="00093BA0" w:rsidRPr="00C73B5A" w:rsidRDefault="00093BA0" w:rsidP="00093BA0">
      <w:pPr>
        <w:spacing w:line="288" w:lineRule="auto"/>
        <w:ind w:firstLine="708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Реальные располагаемые денежные доходы населения в 202</w:t>
      </w:r>
      <w:r w:rsidR="00576785" w:rsidRPr="00C73B5A">
        <w:rPr>
          <w:sz w:val="28"/>
          <w:szCs w:val="28"/>
        </w:rPr>
        <w:t>2</w:t>
      </w:r>
      <w:r w:rsidRPr="00C73B5A">
        <w:rPr>
          <w:sz w:val="28"/>
          <w:szCs w:val="28"/>
        </w:rPr>
        <w:t xml:space="preserve"> году</w:t>
      </w:r>
      <w:r w:rsidR="00807933" w:rsidRPr="00C73B5A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</w:t>
      </w:r>
      <w:r w:rsidR="00807933"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t>по предварительным данным</w:t>
      </w:r>
      <w:r w:rsidR="00807933" w:rsidRPr="00C73B5A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составили </w:t>
      </w:r>
      <w:r w:rsidR="00576785" w:rsidRPr="00C73B5A">
        <w:rPr>
          <w:sz w:val="28"/>
          <w:szCs w:val="28"/>
        </w:rPr>
        <w:t>94,8</w:t>
      </w:r>
      <w:r w:rsidRPr="00C73B5A">
        <w:rPr>
          <w:sz w:val="28"/>
          <w:szCs w:val="28"/>
        </w:rPr>
        <w:t xml:space="preserve">%. </w:t>
      </w:r>
      <w:r w:rsidR="00C31DD3" w:rsidRPr="00C73B5A">
        <w:rPr>
          <w:sz w:val="28"/>
          <w:szCs w:val="28"/>
        </w:rPr>
        <w:t>Согласно первой оценке Архангельскстата в</w:t>
      </w:r>
      <w:r w:rsidR="00807933" w:rsidRPr="00C73B5A">
        <w:rPr>
          <w:sz w:val="28"/>
          <w:szCs w:val="28"/>
        </w:rPr>
        <w:t xml:space="preserve"> I </w:t>
      </w:r>
      <w:r w:rsidR="00C73B5A" w:rsidRPr="00C73B5A">
        <w:rPr>
          <w:sz w:val="28"/>
          <w:szCs w:val="28"/>
        </w:rPr>
        <w:t>полугодии</w:t>
      </w:r>
      <w:r w:rsidR="00807933" w:rsidRPr="00C73B5A">
        <w:rPr>
          <w:sz w:val="28"/>
          <w:szCs w:val="28"/>
        </w:rPr>
        <w:t xml:space="preserve"> 202</w:t>
      </w:r>
      <w:r w:rsidR="00C31DD3" w:rsidRPr="00C73B5A">
        <w:rPr>
          <w:sz w:val="28"/>
          <w:szCs w:val="28"/>
        </w:rPr>
        <w:t>3</w:t>
      </w:r>
      <w:r w:rsidR="00807933" w:rsidRPr="00C73B5A">
        <w:rPr>
          <w:sz w:val="28"/>
          <w:szCs w:val="28"/>
        </w:rPr>
        <w:t xml:space="preserve"> года реальные</w:t>
      </w:r>
      <w:r w:rsidRPr="00C73B5A">
        <w:rPr>
          <w:sz w:val="28"/>
          <w:szCs w:val="28"/>
        </w:rPr>
        <w:t xml:space="preserve"> располагаемые денежные доходы по сравнению с аналогичным периодом 202</w:t>
      </w:r>
      <w:r w:rsidR="00C31DD3" w:rsidRPr="00C73B5A">
        <w:rPr>
          <w:sz w:val="28"/>
          <w:szCs w:val="28"/>
        </w:rPr>
        <w:t>2</w:t>
      </w:r>
      <w:r w:rsidRPr="00C73B5A">
        <w:rPr>
          <w:sz w:val="28"/>
          <w:szCs w:val="28"/>
        </w:rPr>
        <w:t xml:space="preserve"> года с</w:t>
      </w:r>
      <w:r w:rsidR="00C31DD3" w:rsidRPr="00C73B5A">
        <w:rPr>
          <w:sz w:val="28"/>
          <w:szCs w:val="28"/>
        </w:rPr>
        <w:t>оставили 10</w:t>
      </w:r>
      <w:r w:rsidR="00C73B5A" w:rsidRPr="00C73B5A">
        <w:rPr>
          <w:sz w:val="28"/>
          <w:szCs w:val="28"/>
        </w:rPr>
        <w:t>3,5</w:t>
      </w:r>
      <w:r w:rsidR="00C31DD3" w:rsidRPr="00C73B5A">
        <w:rPr>
          <w:sz w:val="28"/>
          <w:szCs w:val="28"/>
        </w:rPr>
        <w:t>%.</w:t>
      </w:r>
    </w:p>
    <w:p w:rsidR="00093BA0" w:rsidRPr="00C73B5A" w:rsidRDefault="00093BA0" w:rsidP="00093BA0">
      <w:pPr>
        <w:spacing w:line="288" w:lineRule="auto"/>
        <w:ind w:firstLine="708"/>
        <w:jc w:val="both"/>
        <w:rPr>
          <w:sz w:val="28"/>
          <w:szCs w:val="28"/>
        </w:rPr>
      </w:pPr>
      <w:r w:rsidRPr="009B3F90">
        <w:rPr>
          <w:sz w:val="28"/>
          <w:szCs w:val="28"/>
        </w:rPr>
        <w:t>В прогнозируемом периоде предусматривается постепенное выравнивание динамики реальных располагаемых денежных доходов населения, которые в 2023 году к уровню 2022 года</w:t>
      </w:r>
      <w:r w:rsidR="00807933" w:rsidRPr="009B3F90">
        <w:rPr>
          <w:sz w:val="28"/>
          <w:szCs w:val="28"/>
        </w:rPr>
        <w:t>,</w:t>
      </w:r>
      <w:r w:rsidRPr="009B3F90">
        <w:rPr>
          <w:sz w:val="28"/>
          <w:szCs w:val="28"/>
        </w:rPr>
        <w:t xml:space="preserve"> по базовому варианту прогноза</w:t>
      </w:r>
      <w:r w:rsidR="00807933" w:rsidRPr="009B3F90">
        <w:rPr>
          <w:sz w:val="28"/>
          <w:szCs w:val="28"/>
        </w:rPr>
        <w:t>,</w:t>
      </w:r>
      <w:r w:rsidRPr="009B3F90">
        <w:rPr>
          <w:sz w:val="28"/>
          <w:szCs w:val="28"/>
        </w:rPr>
        <w:t xml:space="preserve"> составят </w:t>
      </w:r>
      <w:r w:rsidR="009B3F90" w:rsidRPr="009B3F90">
        <w:rPr>
          <w:sz w:val="28"/>
          <w:szCs w:val="28"/>
        </w:rPr>
        <w:t>100,2</w:t>
      </w:r>
      <w:r w:rsidRPr="009B3F90">
        <w:rPr>
          <w:sz w:val="28"/>
          <w:szCs w:val="28"/>
        </w:rPr>
        <w:t>%, в 202</w:t>
      </w:r>
      <w:r w:rsidR="00244518" w:rsidRPr="009B3F90">
        <w:rPr>
          <w:sz w:val="28"/>
          <w:szCs w:val="28"/>
        </w:rPr>
        <w:t>6</w:t>
      </w:r>
      <w:r w:rsidRPr="009B3F90">
        <w:rPr>
          <w:sz w:val="28"/>
          <w:szCs w:val="28"/>
        </w:rPr>
        <w:t xml:space="preserve"> году – 10</w:t>
      </w:r>
      <w:r w:rsidR="009F74D6" w:rsidRPr="009B3F90">
        <w:rPr>
          <w:sz w:val="28"/>
          <w:szCs w:val="28"/>
        </w:rPr>
        <w:t>2,</w:t>
      </w:r>
      <w:r w:rsidR="00576785" w:rsidRPr="009B3F90">
        <w:rPr>
          <w:sz w:val="28"/>
          <w:szCs w:val="28"/>
        </w:rPr>
        <w:t>5</w:t>
      </w:r>
      <w:r w:rsidR="00244518" w:rsidRPr="009B3F90">
        <w:rPr>
          <w:sz w:val="28"/>
          <w:szCs w:val="28"/>
        </w:rPr>
        <w:t>% за счет роста заработной платы, социальных выплат населению, предпринимательских доходов.</w:t>
      </w:r>
    </w:p>
    <w:p w:rsidR="00093BA0" w:rsidRPr="00C73B5A" w:rsidRDefault="00093BA0" w:rsidP="00093BA0">
      <w:pPr>
        <w:spacing w:line="288" w:lineRule="auto"/>
        <w:ind w:firstLine="708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Расходы населения в 202</w:t>
      </w:r>
      <w:r w:rsidR="006544F9" w:rsidRPr="00C73B5A">
        <w:rPr>
          <w:sz w:val="28"/>
          <w:szCs w:val="28"/>
        </w:rPr>
        <w:t>2</w:t>
      </w:r>
      <w:r w:rsidRPr="00C73B5A">
        <w:rPr>
          <w:sz w:val="28"/>
          <w:szCs w:val="28"/>
        </w:rPr>
        <w:t xml:space="preserve"> году составили </w:t>
      </w:r>
      <w:r w:rsidR="006544F9" w:rsidRPr="00C73B5A">
        <w:rPr>
          <w:sz w:val="28"/>
          <w:szCs w:val="28"/>
        </w:rPr>
        <w:t>517,8</w:t>
      </w:r>
      <w:r w:rsidRPr="00C73B5A">
        <w:rPr>
          <w:sz w:val="28"/>
          <w:szCs w:val="28"/>
        </w:rPr>
        <w:t xml:space="preserve"> млрд. рублей. </w:t>
      </w:r>
      <w:r w:rsidR="00234B2F"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t>По базовому варианту прогноза</w:t>
      </w:r>
      <w:r w:rsidR="00807933" w:rsidRPr="00C73B5A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в 202</w:t>
      </w:r>
      <w:r w:rsidR="006544F9" w:rsidRPr="00C73B5A">
        <w:rPr>
          <w:sz w:val="28"/>
          <w:szCs w:val="28"/>
        </w:rPr>
        <w:t>4</w:t>
      </w:r>
      <w:r w:rsidRPr="00C73B5A">
        <w:rPr>
          <w:sz w:val="28"/>
          <w:szCs w:val="28"/>
        </w:rPr>
        <w:t xml:space="preserve"> году расходы </w:t>
      </w:r>
      <w:proofErr w:type="gramStart"/>
      <w:r w:rsidRPr="00C73B5A">
        <w:rPr>
          <w:sz w:val="28"/>
          <w:szCs w:val="28"/>
        </w:rPr>
        <w:t>населения</w:t>
      </w:r>
      <w:proofErr w:type="gramEnd"/>
      <w:r w:rsidRPr="00C73B5A">
        <w:rPr>
          <w:sz w:val="28"/>
          <w:szCs w:val="28"/>
        </w:rPr>
        <w:t xml:space="preserve"> достигнут </w:t>
      </w:r>
      <w:r w:rsidR="006544F9" w:rsidRPr="00C73B5A">
        <w:rPr>
          <w:sz w:val="28"/>
          <w:szCs w:val="28"/>
        </w:rPr>
        <w:t>58</w:t>
      </w:r>
      <w:r w:rsidR="00E82F7D">
        <w:rPr>
          <w:sz w:val="28"/>
          <w:szCs w:val="28"/>
        </w:rPr>
        <w:t>8,</w:t>
      </w:r>
      <w:r w:rsidR="00DA4E4C">
        <w:rPr>
          <w:sz w:val="28"/>
          <w:szCs w:val="28"/>
        </w:rPr>
        <w:t>7</w:t>
      </w:r>
      <w:r w:rsidR="006544F9" w:rsidRPr="00C73B5A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t xml:space="preserve">млрд. рублей. При этом на покупку товаров и оплату услуг будет </w:t>
      </w:r>
      <w:r w:rsidRPr="00C73B5A">
        <w:rPr>
          <w:sz w:val="28"/>
          <w:szCs w:val="28"/>
        </w:rPr>
        <w:lastRenderedPageBreak/>
        <w:t>израсходовано</w:t>
      </w:r>
      <w:r w:rsidR="00234B2F" w:rsidRPr="00C73B5A">
        <w:rPr>
          <w:sz w:val="28"/>
          <w:szCs w:val="28"/>
        </w:rPr>
        <w:t xml:space="preserve"> </w:t>
      </w:r>
      <w:r w:rsidR="006544F9" w:rsidRPr="00C73B5A">
        <w:rPr>
          <w:sz w:val="28"/>
          <w:szCs w:val="28"/>
        </w:rPr>
        <w:t>502,</w:t>
      </w:r>
      <w:r w:rsidR="00E82F7D">
        <w:rPr>
          <w:sz w:val="28"/>
          <w:szCs w:val="28"/>
        </w:rPr>
        <w:t>8</w:t>
      </w:r>
      <w:r w:rsidR="006544F9" w:rsidRPr="00C73B5A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t>млрд. рублей (8</w:t>
      </w:r>
      <w:r w:rsidR="00E82F7D">
        <w:rPr>
          <w:sz w:val="28"/>
          <w:szCs w:val="28"/>
        </w:rPr>
        <w:t>2,7</w:t>
      </w:r>
      <w:r w:rsidRPr="00C73B5A">
        <w:rPr>
          <w:sz w:val="28"/>
          <w:szCs w:val="28"/>
        </w:rPr>
        <w:t xml:space="preserve">% от общего объема денежных доходов), уплату налогов и взносов – </w:t>
      </w:r>
      <w:r w:rsidR="006544F9" w:rsidRPr="00C73B5A">
        <w:rPr>
          <w:sz w:val="28"/>
          <w:szCs w:val="28"/>
        </w:rPr>
        <w:t>84,</w:t>
      </w:r>
      <w:r w:rsidR="00E82F7D">
        <w:rPr>
          <w:sz w:val="28"/>
          <w:szCs w:val="28"/>
        </w:rPr>
        <w:t>6</w:t>
      </w:r>
      <w:r w:rsidR="006544F9" w:rsidRPr="00C73B5A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t xml:space="preserve">млрд. рублей. </w:t>
      </w:r>
    </w:p>
    <w:p w:rsidR="00093BA0" w:rsidRPr="00C73B5A" w:rsidRDefault="00093BA0" w:rsidP="00093BA0">
      <w:pPr>
        <w:spacing w:line="288" w:lineRule="auto"/>
        <w:ind w:firstLine="708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В 202</w:t>
      </w:r>
      <w:r w:rsidR="006544F9" w:rsidRPr="00C73B5A">
        <w:rPr>
          <w:sz w:val="28"/>
          <w:szCs w:val="28"/>
        </w:rPr>
        <w:t>6</w:t>
      </w:r>
      <w:r w:rsidRPr="00C73B5A">
        <w:rPr>
          <w:sz w:val="28"/>
          <w:szCs w:val="28"/>
        </w:rPr>
        <w:t xml:space="preserve"> году расходы населения на покупку товаров и оплату услуг</w:t>
      </w:r>
      <w:r w:rsidR="00807933" w:rsidRPr="00C73B5A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br/>
        <w:t>по базовому варианту</w:t>
      </w:r>
      <w:r w:rsidR="00807933" w:rsidRPr="00C73B5A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вырастут до </w:t>
      </w:r>
      <w:r w:rsidR="006544F9" w:rsidRPr="00C73B5A">
        <w:rPr>
          <w:sz w:val="28"/>
          <w:szCs w:val="28"/>
        </w:rPr>
        <w:t>56</w:t>
      </w:r>
      <w:r w:rsidR="00E82F7D">
        <w:rPr>
          <w:sz w:val="28"/>
          <w:szCs w:val="28"/>
        </w:rPr>
        <w:t>9,1</w:t>
      </w:r>
      <w:r w:rsidR="006544F9" w:rsidRPr="00C73B5A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t xml:space="preserve">млрд. рублей, на уплату налогов </w:t>
      </w:r>
      <w:r w:rsidR="00234B2F"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t xml:space="preserve">и взносов </w:t>
      </w:r>
      <w:r w:rsidR="00807933" w:rsidRPr="00C73B5A">
        <w:rPr>
          <w:sz w:val="28"/>
          <w:szCs w:val="28"/>
        </w:rPr>
        <w:t xml:space="preserve">– </w:t>
      </w:r>
      <w:r w:rsidRPr="00C73B5A">
        <w:rPr>
          <w:sz w:val="28"/>
          <w:szCs w:val="28"/>
        </w:rPr>
        <w:t xml:space="preserve">до </w:t>
      </w:r>
      <w:r w:rsidR="006544F9" w:rsidRPr="00C73B5A">
        <w:rPr>
          <w:sz w:val="28"/>
          <w:szCs w:val="28"/>
        </w:rPr>
        <w:t>95,</w:t>
      </w:r>
      <w:r w:rsidR="00E82F7D">
        <w:rPr>
          <w:sz w:val="28"/>
          <w:szCs w:val="28"/>
        </w:rPr>
        <w:t>7</w:t>
      </w:r>
      <w:r w:rsidR="006544F9" w:rsidRPr="00C73B5A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t>млрд. рублей.</w:t>
      </w:r>
    </w:p>
    <w:p w:rsidR="00B61AF6" w:rsidRPr="00F7065D" w:rsidRDefault="00B61AF6" w:rsidP="00812934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7065D">
        <w:rPr>
          <w:color w:val="000000"/>
          <w:sz w:val="28"/>
          <w:szCs w:val="28"/>
        </w:rPr>
        <w:t>В целом по Архангельской области величина прожиточного минимума за 2022 год составила в среднем на душу населения 16</w:t>
      </w:r>
      <w:r w:rsidR="00812934" w:rsidRPr="00F7065D">
        <w:rPr>
          <w:color w:val="000000"/>
          <w:sz w:val="28"/>
          <w:szCs w:val="28"/>
        </w:rPr>
        <w:t> </w:t>
      </w:r>
      <w:r w:rsidRPr="00F7065D">
        <w:rPr>
          <w:color w:val="000000"/>
          <w:sz w:val="28"/>
          <w:szCs w:val="28"/>
        </w:rPr>
        <w:t xml:space="preserve">147 рублей, что </w:t>
      </w:r>
      <w:r w:rsidR="00812934" w:rsidRPr="00F7065D">
        <w:rPr>
          <w:color w:val="000000"/>
          <w:sz w:val="28"/>
          <w:szCs w:val="28"/>
        </w:rPr>
        <w:br/>
      </w:r>
      <w:r w:rsidRPr="00F7065D">
        <w:rPr>
          <w:color w:val="000000"/>
          <w:sz w:val="28"/>
          <w:szCs w:val="28"/>
        </w:rPr>
        <w:t xml:space="preserve">на </w:t>
      </w:r>
      <w:r w:rsidR="00812934" w:rsidRPr="00F7065D">
        <w:rPr>
          <w:color w:val="000000"/>
          <w:sz w:val="28"/>
          <w:szCs w:val="28"/>
        </w:rPr>
        <w:t xml:space="preserve">16,5% </w:t>
      </w:r>
      <w:r w:rsidRPr="00F7065D">
        <w:rPr>
          <w:color w:val="000000"/>
          <w:sz w:val="28"/>
          <w:szCs w:val="28"/>
        </w:rPr>
        <w:t>выше величины прожиточного минимума в 2021 году.</w:t>
      </w:r>
    </w:p>
    <w:p w:rsidR="00B61AF6" w:rsidRPr="00F7065D" w:rsidRDefault="00B61AF6" w:rsidP="00B61AF6">
      <w:pPr>
        <w:spacing w:line="288" w:lineRule="auto"/>
        <w:ind w:firstLine="709"/>
        <w:jc w:val="both"/>
        <w:rPr>
          <w:sz w:val="28"/>
          <w:szCs w:val="28"/>
        </w:rPr>
      </w:pPr>
      <w:r w:rsidRPr="00F7065D">
        <w:rPr>
          <w:sz w:val="28"/>
          <w:szCs w:val="28"/>
        </w:rPr>
        <w:t>На 2023 год величина прожиточного минимума в среднем на душу населения утверждена в размере 16</w:t>
      </w:r>
      <w:r w:rsidR="00812934" w:rsidRPr="00F7065D">
        <w:rPr>
          <w:sz w:val="28"/>
          <w:szCs w:val="28"/>
        </w:rPr>
        <w:t> </w:t>
      </w:r>
      <w:r w:rsidRPr="00F7065D">
        <w:rPr>
          <w:sz w:val="28"/>
          <w:szCs w:val="28"/>
        </w:rPr>
        <w:t xml:space="preserve">675 рублей, </w:t>
      </w:r>
      <w:r w:rsidR="00812934" w:rsidRPr="00F7065D">
        <w:rPr>
          <w:sz w:val="28"/>
          <w:szCs w:val="28"/>
        </w:rPr>
        <w:t>при</w:t>
      </w:r>
      <w:r w:rsidRPr="00F7065D">
        <w:rPr>
          <w:sz w:val="28"/>
          <w:szCs w:val="28"/>
        </w:rPr>
        <w:t xml:space="preserve">рост составил 3,3% </w:t>
      </w:r>
      <w:r w:rsidRPr="00F7065D">
        <w:rPr>
          <w:sz w:val="28"/>
          <w:szCs w:val="28"/>
        </w:rPr>
        <w:br/>
        <w:t>по сравнению с 2022 годом.</w:t>
      </w:r>
    </w:p>
    <w:p w:rsidR="00B61AF6" w:rsidRPr="00E82F7D" w:rsidRDefault="00B61AF6" w:rsidP="00B61AF6">
      <w:pPr>
        <w:spacing w:line="288" w:lineRule="auto"/>
        <w:ind w:firstLine="709"/>
        <w:jc w:val="both"/>
        <w:rPr>
          <w:sz w:val="28"/>
          <w:szCs w:val="28"/>
        </w:rPr>
      </w:pPr>
      <w:r w:rsidRPr="00E82F7D">
        <w:rPr>
          <w:sz w:val="28"/>
          <w:szCs w:val="28"/>
        </w:rPr>
        <w:t>Прогнозируется ежегодный рост прожиточного минимума, который составит в среднем на душу населения в 2024 году в сумме 17 </w:t>
      </w:r>
      <w:r w:rsidR="00E82F7D" w:rsidRPr="00E82F7D">
        <w:rPr>
          <w:sz w:val="28"/>
          <w:szCs w:val="28"/>
        </w:rPr>
        <w:t>695</w:t>
      </w:r>
      <w:r w:rsidRPr="00E82F7D">
        <w:rPr>
          <w:sz w:val="28"/>
          <w:szCs w:val="28"/>
        </w:rPr>
        <w:t xml:space="preserve"> рублей, </w:t>
      </w:r>
      <w:r w:rsidRPr="00E82F7D">
        <w:rPr>
          <w:sz w:val="28"/>
          <w:szCs w:val="28"/>
        </w:rPr>
        <w:br/>
        <w:t>в 2025 году – 1</w:t>
      </w:r>
      <w:r w:rsidR="00E82F7D" w:rsidRPr="00E82F7D">
        <w:rPr>
          <w:sz w:val="28"/>
          <w:szCs w:val="28"/>
        </w:rPr>
        <w:t>9</w:t>
      </w:r>
      <w:r w:rsidRPr="00E82F7D">
        <w:rPr>
          <w:sz w:val="28"/>
          <w:szCs w:val="28"/>
        </w:rPr>
        <w:t> </w:t>
      </w:r>
      <w:r w:rsidR="00E82F7D" w:rsidRPr="00E82F7D">
        <w:rPr>
          <w:sz w:val="28"/>
          <w:szCs w:val="28"/>
        </w:rPr>
        <w:t>575</w:t>
      </w:r>
      <w:r w:rsidRPr="00E82F7D">
        <w:rPr>
          <w:sz w:val="28"/>
          <w:szCs w:val="28"/>
        </w:rPr>
        <w:t xml:space="preserve"> рублей, в 2026 году – 2</w:t>
      </w:r>
      <w:r w:rsidR="00E82F7D" w:rsidRPr="00E82F7D">
        <w:rPr>
          <w:sz w:val="28"/>
          <w:szCs w:val="28"/>
        </w:rPr>
        <w:t>1</w:t>
      </w:r>
      <w:r w:rsidRPr="00E82F7D">
        <w:rPr>
          <w:sz w:val="28"/>
          <w:szCs w:val="28"/>
        </w:rPr>
        <w:t> 3</w:t>
      </w:r>
      <w:r w:rsidR="00E82F7D" w:rsidRPr="00E82F7D">
        <w:rPr>
          <w:sz w:val="28"/>
          <w:szCs w:val="28"/>
        </w:rPr>
        <w:t>57</w:t>
      </w:r>
      <w:r w:rsidR="002F29F3">
        <w:rPr>
          <w:sz w:val="28"/>
          <w:szCs w:val="28"/>
        </w:rPr>
        <w:t xml:space="preserve"> рублей</w:t>
      </w:r>
      <w:r w:rsidRPr="00E82F7D">
        <w:rPr>
          <w:sz w:val="28"/>
          <w:szCs w:val="28"/>
        </w:rPr>
        <w:t>.</w:t>
      </w:r>
    </w:p>
    <w:p w:rsidR="0045140C" w:rsidRPr="00E82F7D" w:rsidRDefault="0079497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E82F7D">
        <w:rPr>
          <w:sz w:val="28"/>
          <w:szCs w:val="28"/>
        </w:rPr>
        <w:t xml:space="preserve">По данным Отделения </w:t>
      </w:r>
      <w:r w:rsidR="0045140C" w:rsidRPr="00E82F7D">
        <w:rPr>
          <w:sz w:val="28"/>
          <w:szCs w:val="28"/>
        </w:rPr>
        <w:t xml:space="preserve">фонда </w:t>
      </w:r>
      <w:r w:rsidRPr="00E82F7D">
        <w:rPr>
          <w:sz w:val="28"/>
          <w:szCs w:val="28"/>
        </w:rPr>
        <w:t xml:space="preserve">пенсионного </w:t>
      </w:r>
      <w:r w:rsidR="0045140C" w:rsidRPr="00E82F7D">
        <w:rPr>
          <w:sz w:val="28"/>
          <w:szCs w:val="28"/>
        </w:rPr>
        <w:t xml:space="preserve">и социального страхования </w:t>
      </w:r>
      <w:r w:rsidRPr="00E82F7D">
        <w:rPr>
          <w:sz w:val="28"/>
          <w:szCs w:val="28"/>
        </w:rPr>
        <w:t>Российской Федерации по Архангельской области и Ненецкому автономному округу (далее – О</w:t>
      </w:r>
      <w:r w:rsidR="0045140C" w:rsidRPr="00E82F7D">
        <w:rPr>
          <w:sz w:val="28"/>
          <w:szCs w:val="28"/>
        </w:rPr>
        <w:t>С</w:t>
      </w:r>
      <w:r w:rsidRPr="00E82F7D">
        <w:rPr>
          <w:sz w:val="28"/>
          <w:szCs w:val="28"/>
        </w:rPr>
        <w:t>ФР п</w:t>
      </w:r>
      <w:proofErr w:type="gramStart"/>
      <w:r w:rsidRPr="00E82F7D">
        <w:rPr>
          <w:sz w:val="28"/>
          <w:szCs w:val="28"/>
        </w:rPr>
        <w:t>о АО и</w:t>
      </w:r>
      <w:proofErr w:type="gramEnd"/>
      <w:r w:rsidRPr="00E82F7D">
        <w:rPr>
          <w:sz w:val="28"/>
          <w:szCs w:val="28"/>
        </w:rPr>
        <w:t xml:space="preserve"> НАО)</w:t>
      </w:r>
      <w:r w:rsidR="000119FC" w:rsidRPr="00E82F7D">
        <w:rPr>
          <w:sz w:val="28"/>
          <w:szCs w:val="28"/>
        </w:rPr>
        <w:t>,</w:t>
      </w:r>
      <w:r w:rsidRPr="00E82F7D">
        <w:rPr>
          <w:sz w:val="28"/>
          <w:szCs w:val="28"/>
        </w:rPr>
        <w:t xml:space="preserve"> в Архангельской области наблюдается снижение численности пенсионеров. </w:t>
      </w:r>
    </w:p>
    <w:p w:rsidR="0079497C" w:rsidRPr="00E82F7D" w:rsidRDefault="0079497C" w:rsidP="006C3195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82F7D">
        <w:rPr>
          <w:color w:val="000000"/>
          <w:sz w:val="28"/>
          <w:szCs w:val="28"/>
        </w:rPr>
        <w:t>Снижение численности пенсионеров за 202</w:t>
      </w:r>
      <w:r w:rsidR="0045140C" w:rsidRPr="00E82F7D">
        <w:rPr>
          <w:color w:val="000000"/>
          <w:sz w:val="28"/>
          <w:szCs w:val="28"/>
        </w:rPr>
        <w:t>1</w:t>
      </w:r>
      <w:r w:rsidR="006C3195" w:rsidRPr="00E82F7D">
        <w:rPr>
          <w:color w:val="000000"/>
          <w:sz w:val="28"/>
          <w:szCs w:val="28"/>
        </w:rPr>
        <w:t xml:space="preserve"> год составило </w:t>
      </w:r>
      <w:r w:rsidR="006C3195" w:rsidRPr="00E82F7D">
        <w:rPr>
          <w:color w:val="000000"/>
          <w:sz w:val="28"/>
          <w:szCs w:val="28"/>
        </w:rPr>
        <w:br/>
      </w:r>
      <w:r w:rsidR="00FD4B7D" w:rsidRPr="00E82F7D">
        <w:rPr>
          <w:color w:val="000000"/>
          <w:sz w:val="28"/>
          <w:szCs w:val="28"/>
        </w:rPr>
        <w:t>10,7 тыс.</w:t>
      </w:r>
      <w:r w:rsidRPr="00E82F7D">
        <w:rPr>
          <w:color w:val="000000"/>
          <w:sz w:val="28"/>
          <w:szCs w:val="28"/>
        </w:rPr>
        <w:t xml:space="preserve"> человек, за 202</w:t>
      </w:r>
      <w:r w:rsidR="0045140C" w:rsidRPr="00E82F7D">
        <w:rPr>
          <w:color w:val="000000"/>
          <w:sz w:val="28"/>
          <w:szCs w:val="28"/>
        </w:rPr>
        <w:t>2</w:t>
      </w:r>
      <w:r w:rsidRPr="00E82F7D">
        <w:rPr>
          <w:color w:val="000000"/>
          <w:sz w:val="28"/>
          <w:szCs w:val="28"/>
        </w:rPr>
        <w:t xml:space="preserve"> год </w:t>
      </w:r>
      <w:r w:rsidR="006C3195" w:rsidRPr="00E82F7D">
        <w:rPr>
          <w:color w:val="000000"/>
          <w:sz w:val="28"/>
          <w:szCs w:val="28"/>
        </w:rPr>
        <w:t xml:space="preserve">– </w:t>
      </w:r>
      <w:r w:rsidR="00FD4B7D" w:rsidRPr="00E82F7D">
        <w:rPr>
          <w:color w:val="000000"/>
          <w:sz w:val="28"/>
          <w:szCs w:val="28"/>
        </w:rPr>
        <w:t>3,6 тыс.</w:t>
      </w:r>
      <w:r w:rsidRPr="00E82F7D">
        <w:rPr>
          <w:color w:val="000000"/>
          <w:sz w:val="28"/>
          <w:szCs w:val="28"/>
        </w:rPr>
        <w:t xml:space="preserve"> человек.</w:t>
      </w:r>
      <w:r w:rsidRPr="00E82F7D">
        <w:rPr>
          <w:sz w:val="28"/>
          <w:szCs w:val="28"/>
        </w:rPr>
        <w:t xml:space="preserve"> На сокращение численности пенсионеров повлияли демографические и эпидемиологические вызовы, </w:t>
      </w:r>
      <w:r w:rsidR="00FD4B7D" w:rsidRPr="00E82F7D">
        <w:rPr>
          <w:sz w:val="28"/>
          <w:szCs w:val="28"/>
        </w:rPr>
        <w:br/>
      </w:r>
      <w:r w:rsidRPr="00E82F7D">
        <w:rPr>
          <w:sz w:val="28"/>
          <w:szCs w:val="28"/>
        </w:rPr>
        <w:t>а также сокращение ежегодного количества новых назначений страховых пенсий ввиду изменений в пенсионном законодательстве с 1 января 2019 г.</w:t>
      </w:r>
    </w:p>
    <w:p w:rsidR="00462E99" w:rsidRPr="00C73B5A" w:rsidRDefault="0079497C" w:rsidP="006C3195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E82F7D">
        <w:rPr>
          <w:sz w:val="28"/>
          <w:szCs w:val="28"/>
        </w:rPr>
        <w:t xml:space="preserve">Прогноз численности пенсионеров и средних размеров пенсий сформирован ОПФР по АО и НАО с учетом положений Федерального </w:t>
      </w:r>
      <w:r w:rsidR="00462E99" w:rsidRPr="00E82F7D">
        <w:rPr>
          <w:sz w:val="28"/>
          <w:szCs w:val="28"/>
        </w:rPr>
        <w:t>закона от 3 октября 2018</w:t>
      </w:r>
      <w:r w:rsidR="000119FC" w:rsidRPr="00E82F7D">
        <w:rPr>
          <w:sz w:val="28"/>
          <w:szCs w:val="28"/>
        </w:rPr>
        <w:t xml:space="preserve"> </w:t>
      </w:r>
      <w:r w:rsidR="00462E99" w:rsidRPr="00E82F7D">
        <w:rPr>
          <w:sz w:val="28"/>
          <w:szCs w:val="28"/>
        </w:rPr>
        <w:t xml:space="preserve">г. №350-ФЗ «О внесении изменений в отдельные законодательные акты Российской Федерации по вопросам назначения </w:t>
      </w:r>
      <w:r w:rsidR="000119FC" w:rsidRPr="00E82F7D">
        <w:rPr>
          <w:sz w:val="28"/>
          <w:szCs w:val="28"/>
        </w:rPr>
        <w:br/>
      </w:r>
      <w:r w:rsidR="00462E99" w:rsidRPr="00E82F7D">
        <w:rPr>
          <w:sz w:val="28"/>
          <w:szCs w:val="28"/>
        </w:rPr>
        <w:t xml:space="preserve">и выплаты пенсий»: повышения возраста выхода на пенсию, в том числе </w:t>
      </w:r>
      <w:r w:rsidR="000119FC" w:rsidRPr="00E82F7D">
        <w:rPr>
          <w:sz w:val="28"/>
          <w:szCs w:val="28"/>
        </w:rPr>
        <w:br/>
      </w:r>
      <w:r w:rsidR="00462E99" w:rsidRPr="00E82F7D">
        <w:rPr>
          <w:sz w:val="28"/>
          <w:szCs w:val="28"/>
        </w:rPr>
        <w:t xml:space="preserve">и в условиях переходного периода, дающего право досрочного выхода </w:t>
      </w:r>
      <w:r w:rsidR="000119FC" w:rsidRPr="00E82F7D">
        <w:rPr>
          <w:sz w:val="28"/>
          <w:szCs w:val="28"/>
        </w:rPr>
        <w:br/>
      </w:r>
      <w:r w:rsidR="00462E99" w:rsidRPr="00E82F7D">
        <w:rPr>
          <w:sz w:val="28"/>
          <w:szCs w:val="28"/>
        </w:rPr>
        <w:t>на пенсию на шесть</w:t>
      </w:r>
      <w:proofErr w:type="gramEnd"/>
      <w:r w:rsidR="00462E99" w:rsidRPr="00E82F7D">
        <w:rPr>
          <w:sz w:val="28"/>
          <w:szCs w:val="28"/>
        </w:rPr>
        <w:t xml:space="preserve"> месяцев ранее лицам, достигающим пенсионного возраста, а также с учетом ежегодной корректировки размера страховой пенсии.</w:t>
      </w:r>
      <w:r w:rsidR="001C6A7D" w:rsidRPr="00C73B5A">
        <w:rPr>
          <w:sz w:val="28"/>
          <w:szCs w:val="28"/>
        </w:rPr>
        <w:t xml:space="preserve"> </w:t>
      </w:r>
    </w:p>
    <w:p w:rsidR="00B61AF6" w:rsidRPr="00C73B5A" w:rsidRDefault="00B61AF6" w:rsidP="00B61AF6">
      <w:pPr>
        <w:spacing w:line="312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Численность населения с денежными доходами ниже величины прожиточного минимума в 2021 году составила 11,7% от общей численности населения Архангельской области, в 2022 году – 10,9%. Численность населения с денежными доходами ниже величины прожиточного минимума </w:t>
      </w:r>
      <w:r w:rsidRPr="00C73B5A">
        <w:rPr>
          <w:sz w:val="28"/>
          <w:szCs w:val="28"/>
        </w:rPr>
        <w:br/>
        <w:t>в 2023 году оценивается на уровне 10,4%, что на 0,5</w:t>
      </w:r>
      <w:r w:rsidR="006C3195" w:rsidRPr="00C73B5A">
        <w:rPr>
          <w:sz w:val="28"/>
          <w:szCs w:val="28"/>
        </w:rPr>
        <w:t xml:space="preserve"> </w:t>
      </w:r>
      <w:proofErr w:type="gramStart"/>
      <w:r w:rsidR="006C3195" w:rsidRPr="00C73B5A">
        <w:rPr>
          <w:sz w:val="28"/>
          <w:szCs w:val="28"/>
        </w:rPr>
        <w:t>процентных</w:t>
      </w:r>
      <w:proofErr w:type="gramEnd"/>
      <w:r w:rsidR="006C3195" w:rsidRPr="00C73B5A">
        <w:rPr>
          <w:sz w:val="28"/>
          <w:szCs w:val="28"/>
        </w:rPr>
        <w:t xml:space="preserve"> пункта</w:t>
      </w:r>
      <w:r w:rsidRPr="00C73B5A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lastRenderedPageBreak/>
        <w:t xml:space="preserve">меньше, чем в 2022 году. По предварительной оценке, тенденция </w:t>
      </w:r>
      <w:r w:rsidR="006C3195"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t>на уменьшение сохранится в дальнейшем, и к 2026 году численность населения с денежными доходами ниже величины прожиточного минимума составит 8,9%.</w:t>
      </w:r>
    </w:p>
    <w:p w:rsidR="00280C1D" w:rsidRPr="00886227" w:rsidRDefault="00280C1D" w:rsidP="003F0FB5">
      <w:pPr>
        <w:spacing w:line="288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8B2A99" w:rsidRPr="00C73B5A" w:rsidRDefault="008B2A99" w:rsidP="004423D4">
      <w:pPr>
        <w:pStyle w:val="1"/>
        <w:spacing w:before="120" w:after="0"/>
        <w:rPr>
          <w:sz w:val="28"/>
        </w:rPr>
      </w:pPr>
      <w:r w:rsidRPr="00C73B5A">
        <w:rPr>
          <w:sz w:val="28"/>
        </w:rPr>
        <w:t>Труд и занятость.</w:t>
      </w:r>
    </w:p>
    <w:p w:rsidR="00226CED" w:rsidRPr="00C73B5A" w:rsidRDefault="00226CED" w:rsidP="006E4B0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Численность трудовых ресурсов, по данным баланса трудовых ресурсов </w:t>
      </w:r>
      <w:r w:rsidR="00437C2B">
        <w:rPr>
          <w:sz w:val="28"/>
          <w:szCs w:val="28"/>
        </w:rPr>
        <w:t>с учетом итогов ВПН-2020</w:t>
      </w:r>
      <w:r w:rsidR="002F29F3">
        <w:rPr>
          <w:sz w:val="28"/>
          <w:szCs w:val="28"/>
        </w:rPr>
        <w:t>,</w:t>
      </w:r>
      <w:r w:rsidR="00437C2B">
        <w:rPr>
          <w:sz w:val="28"/>
          <w:szCs w:val="28"/>
        </w:rPr>
        <w:t xml:space="preserve"> в </w:t>
      </w:r>
      <w:r w:rsidRPr="00C73B5A">
        <w:rPr>
          <w:sz w:val="28"/>
          <w:szCs w:val="28"/>
        </w:rPr>
        <w:t>2022 год</w:t>
      </w:r>
      <w:r w:rsidR="00437C2B">
        <w:rPr>
          <w:sz w:val="28"/>
          <w:szCs w:val="28"/>
        </w:rPr>
        <w:t>у</w:t>
      </w:r>
      <w:r w:rsidRPr="00C73B5A">
        <w:rPr>
          <w:sz w:val="28"/>
          <w:szCs w:val="28"/>
        </w:rPr>
        <w:t xml:space="preserve"> </w:t>
      </w:r>
      <w:r w:rsidR="002F29F3">
        <w:rPr>
          <w:sz w:val="28"/>
          <w:szCs w:val="28"/>
        </w:rPr>
        <w:t xml:space="preserve">составила </w:t>
      </w:r>
      <w:r w:rsidRPr="00C73B5A">
        <w:rPr>
          <w:sz w:val="28"/>
          <w:szCs w:val="28"/>
        </w:rPr>
        <w:t>5</w:t>
      </w:r>
      <w:r w:rsidR="00437C2B">
        <w:rPr>
          <w:sz w:val="28"/>
          <w:szCs w:val="28"/>
        </w:rPr>
        <w:t>32,53</w:t>
      </w:r>
      <w:r w:rsidRPr="00C73B5A">
        <w:rPr>
          <w:sz w:val="28"/>
          <w:szCs w:val="28"/>
        </w:rPr>
        <w:t xml:space="preserve"> тыс. человек. Численность трудовых ресурсов в 2023 году оценивается на уровне 5</w:t>
      </w:r>
      <w:r w:rsidR="00437C2B">
        <w:rPr>
          <w:sz w:val="28"/>
          <w:szCs w:val="28"/>
        </w:rPr>
        <w:t xml:space="preserve">30,4 </w:t>
      </w:r>
      <w:r w:rsidRPr="00C73B5A">
        <w:rPr>
          <w:sz w:val="28"/>
          <w:szCs w:val="28"/>
        </w:rPr>
        <w:t xml:space="preserve">тыс. человек, к 2026 году численность трудовых ресурсов составит </w:t>
      </w:r>
      <w:r w:rsidR="002F29F3" w:rsidRPr="002F29F3">
        <w:rPr>
          <w:sz w:val="28"/>
          <w:szCs w:val="28"/>
        </w:rPr>
        <w:t>524,07</w:t>
      </w:r>
      <w:r w:rsidRPr="00C73B5A">
        <w:rPr>
          <w:sz w:val="28"/>
          <w:szCs w:val="28"/>
        </w:rPr>
        <w:t xml:space="preserve"> тыс. человек.</w:t>
      </w:r>
    </w:p>
    <w:p w:rsidR="00226CED" w:rsidRPr="00C73B5A" w:rsidRDefault="00226CED" w:rsidP="006E4B0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Численность населения трудоспособного возраста в прогнозируемом периоде будет изменяться под воздействием продолжающимися процессами естественной и миграционной убыли населения с одной стороны </w:t>
      </w:r>
      <w:r w:rsidR="001D657C"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t xml:space="preserve">и повышением пенсионного возраста с другой. </w:t>
      </w:r>
    </w:p>
    <w:p w:rsidR="00437C2B" w:rsidRDefault="00226CED" w:rsidP="00027AE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Эффективность использования трудовых ресурсов характеризуется занятостью населения. Среднегодовая численность занятых в экономике Архангельской области в 2022 году </w:t>
      </w:r>
      <w:r w:rsidR="00437C2B">
        <w:rPr>
          <w:sz w:val="28"/>
          <w:szCs w:val="28"/>
        </w:rPr>
        <w:t xml:space="preserve">(без учета итогов ВПН-2020) составила </w:t>
      </w:r>
      <w:r w:rsidRPr="00C73B5A">
        <w:rPr>
          <w:sz w:val="28"/>
          <w:szCs w:val="28"/>
        </w:rPr>
        <w:t>47</w:t>
      </w:r>
      <w:r w:rsidR="00437C2B">
        <w:rPr>
          <w:sz w:val="28"/>
          <w:szCs w:val="28"/>
        </w:rPr>
        <w:t>9,47</w:t>
      </w:r>
      <w:r w:rsidRPr="00C73B5A">
        <w:rPr>
          <w:sz w:val="28"/>
          <w:szCs w:val="28"/>
        </w:rPr>
        <w:t xml:space="preserve"> тыс. </w:t>
      </w:r>
      <w:r w:rsidR="00F60B37">
        <w:rPr>
          <w:sz w:val="28"/>
          <w:szCs w:val="28"/>
        </w:rPr>
        <w:t xml:space="preserve">человек. </w:t>
      </w:r>
      <w:r w:rsidR="00437C2B">
        <w:rPr>
          <w:sz w:val="28"/>
          <w:szCs w:val="28"/>
        </w:rPr>
        <w:t xml:space="preserve">Ретроспективный пересчет среднегодовой численности занятых </w:t>
      </w:r>
      <w:r w:rsidR="00F60B37">
        <w:rPr>
          <w:sz w:val="28"/>
          <w:szCs w:val="28"/>
        </w:rPr>
        <w:t>в экономике с учетом итогов ВПН</w:t>
      </w:r>
      <w:r w:rsidR="00437C2B">
        <w:rPr>
          <w:sz w:val="28"/>
          <w:szCs w:val="28"/>
        </w:rPr>
        <w:t>-2020 Росстат планирует провести в 2024 – 2025 годах.</w:t>
      </w:r>
    </w:p>
    <w:p w:rsidR="00226CED" w:rsidRPr="00F60B37" w:rsidRDefault="00226CED" w:rsidP="001D657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F60B37">
        <w:rPr>
          <w:spacing w:val="-4"/>
          <w:sz w:val="28"/>
          <w:szCs w:val="28"/>
        </w:rPr>
        <w:t xml:space="preserve">Общая численность безработных граждан (по </w:t>
      </w:r>
      <w:r w:rsidR="00F60B37" w:rsidRPr="00F60B37">
        <w:rPr>
          <w:spacing w:val="-4"/>
          <w:sz w:val="28"/>
          <w:szCs w:val="28"/>
        </w:rPr>
        <w:t xml:space="preserve">методологии </w:t>
      </w:r>
      <w:r w:rsidRPr="00F60B37">
        <w:rPr>
          <w:spacing w:val="-4"/>
          <w:sz w:val="28"/>
          <w:szCs w:val="28"/>
        </w:rPr>
        <w:t>МОТ)</w:t>
      </w:r>
      <w:r w:rsidR="00F60B37" w:rsidRPr="00F60B37">
        <w:rPr>
          <w:spacing w:val="-4"/>
          <w:sz w:val="28"/>
          <w:szCs w:val="28"/>
        </w:rPr>
        <w:t>,</w:t>
      </w:r>
      <w:r w:rsidRPr="00F60B37">
        <w:rPr>
          <w:spacing w:val="-4"/>
          <w:sz w:val="28"/>
          <w:szCs w:val="28"/>
        </w:rPr>
        <w:t xml:space="preserve"> </w:t>
      </w:r>
      <w:r w:rsidR="00F60B37">
        <w:rPr>
          <w:spacing w:val="-4"/>
          <w:sz w:val="28"/>
          <w:szCs w:val="28"/>
        </w:rPr>
        <w:br/>
      </w:r>
      <w:r w:rsidRPr="00F60B37">
        <w:rPr>
          <w:spacing w:val="-4"/>
          <w:sz w:val="28"/>
          <w:szCs w:val="28"/>
        </w:rPr>
        <w:t>по данным обследования населения по проблемам занятости Росстата</w:t>
      </w:r>
      <w:r w:rsidR="00F60B37" w:rsidRPr="00F60B37">
        <w:rPr>
          <w:spacing w:val="-4"/>
          <w:sz w:val="28"/>
          <w:szCs w:val="28"/>
        </w:rPr>
        <w:t>,</w:t>
      </w:r>
      <w:r w:rsidRPr="00F60B37">
        <w:rPr>
          <w:spacing w:val="-4"/>
          <w:sz w:val="28"/>
          <w:szCs w:val="28"/>
        </w:rPr>
        <w:t xml:space="preserve"> </w:t>
      </w:r>
      <w:r w:rsidR="00F60B37">
        <w:rPr>
          <w:spacing w:val="-4"/>
          <w:sz w:val="28"/>
          <w:szCs w:val="28"/>
        </w:rPr>
        <w:br/>
      </w:r>
      <w:r w:rsidRPr="00F60B37">
        <w:rPr>
          <w:spacing w:val="-4"/>
          <w:sz w:val="28"/>
          <w:szCs w:val="28"/>
        </w:rPr>
        <w:t>в среднем за 2022 год составила 28,</w:t>
      </w:r>
      <w:r w:rsidR="00437C2B" w:rsidRPr="00F60B37">
        <w:rPr>
          <w:spacing w:val="-4"/>
          <w:sz w:val="28"/>
          <w:szCs w:val="28"/>
        </w:rPr>
        <w:t>9</w:t>
      </w:r>
      <w:r w:rsidRPr="00F60B37">
        <w:rPr>
          <w:spacing w:val="-4"/>
          <w:sz w:val="28"/>
          <w:szCs w:val="28"/>
        </w:rPr>
        <w:t xml:space="preserve"> тыс. человек, уровень общей безработицы – 5,5% к численности рабочей силы (в 2021 году – 6,6%). </w:t>
      </w:r>
    </w:p>
    <w:p w:rsidR="006E4B0C" w:rsidRPr="009518AD" w:rsidRDefault="001D657C" w:rsidP="006E4B0C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9518AD">
        <w:rPr>
          <w:spacing w:val="-4"/>
          <w:sz w:val="28"/>
          <w:szCs w:val="28"/>
        </w:rPr>
        <w:t>В результате санкционного давления</w:t>
      </w:r>
      <w:r w:rsidR="005242C4" w:rsidRPr="009518AD">
        <w:rPr>
          <w:spacing w:val="-4"/>
          <w:sz w:val="28"/>
          <w:szCs w:val="28"/>
        </w:rPr>
        <w:t xml:space="preserve"> прогнозируемая приостановка деятельности предприятий не отразилась в 2022 – 2023 годах на ситуации </w:t>
      </w:r>
      <w:r w:rsidR="009518AD">
        <w:rPr>
          <w:spacing w:val="-4"/>
          <w:sz w:val="28"/>
          <w:szCs w:val="28"/>
        </w:rPr>
        <w:br/>
      </w:r>
      <w:r w:rsidR="005242C4" w:rsidRPr="009518AD">
        <w:rPr>
          <w:spacing w:val="-4"/>
          <w:sz w:val="28"/>
          <w:szCs w:val="28"/>
        </w:rPr>
        <w:t>на рынке труда Архангельской области. Принимаемые Правительством Российской Федерации меры позволили стабилизировать ситуацию на рынк</w:t>
      </w:r>
      <w:r w:rsidR="006E4B0C" w:rsidRPr="009518AD">
        <w:rPr>
          <w:spacing w:val="-4"/>
          <w:sz w:val="28"/>
          <w:szCs w:val="28"/>
        </w:rPr>
        <w:t>е</w:t>
      </w:r>
      <w:r w:rsidR="005242C4" w:rsidRPr="009518AD">
        <w:rPr>
          <w:spacing w:val="-4"/>
          <w:sz w:val="28"/>
          <w:szCs w:val="28"/>
        </w:rPr>
        <w:t xml:space="preserve"> труда. </w:t>
      </w:r>
    </w:p>
    <w:p w:rsidR="005242C4" w:rsidRPr="00C73B5A" w:rsidRDefault="005242C4" w:rsidP="006E4B0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В 2023 году численность безработных (</w:t>
      </w:r>
      <w:proofErr w:type="gramStart"/>
      <w:r w:rsidRPr="00C73B5A">
        <w:rPr>
          <w:sz w:val="28"/>
          <w:szCs w:val="28"/>
        </w:rPr>
        <w:t>по</w:t>
      </w:r>
      <w:proofErr w:type="gramEnd"/>
      <w:r w:rsidRPr="00C73B5A">
        <w:rPr>
          <w:sz w:val="28"/>
          <w:szCs w:val="28"/>
        </w:rPr>
        <w:t xml:space="preserve"> </w:t>
      </w:r>
      <w:proofErr w:type="gramStart"/>
      <w:r w:rsidRPr="00C73B5A">
        <w:rPr>
          <w:sz w:val="28"/>
          <w:szCs w:val="28"/>
        </w:rPr>
        <w:t>МОТ</w:t>
      </w:r>
      <w:proofErr w:type="gramEnd"/>
      <w:r w:rsidRPr="00C73B5A">
        <w:rPr>
          <w:sz w:val="28"/>
          <w:szCs w:val="28"/>
        </w:rPr>
        <w:t>)</w:t>
      </w:r>
      <w:r w:rsidR="00447697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по прогнозу</w:t>
      </w:r>
      <w:r w:rsidR="00447697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может составить 26,</w:t>
      </w:r>
      <w:r w:rsidR="00437C2B">
        <w:rPr>
          <w:sz w:val="28"/>
          <w:szCs w:val="28"/>
        </w:rPr>
        <w:t>3</w:t>
      </w:r>
      <w:r w:rsidRPr="00C73B5A">
        <w:rPr>
          <w:sz w:val="28"/>
          <w:szCs w:val="28"/>
        </w:rPr>
        <w:t xml:space="preserve"> тыс. чел</w:t>
      </w:r>
      <w:r w:rsidR="001D657C" w:rsidRPr="00C73B5A">
        <w:rPr>
          <w:sz w:val="28"/>
          <w:szCs w:val="28"/>
        </w:rPr>
        <w:t>овек, уровень безработицы – 5,6</w:t>
      </w:r>
      <w:r w:rsidR="00437C2B">
        <w:rPr>
          <w:sz w:val="28"/>
          <w:szCs w:val="28"/>
        </w:rPr>
        <w:t>7</w:t>
      </w:r>
      <w:r w:rsidR="00226CED" w:rsidRPr="00C73B5A">
        <w:rPr>
          <w:sz w:val="28"/>
          <w:szCs w:val="28"/>
        </w:rPr>
        <w:t>%</w:t>
      </w:r>
      <w:r w:rsidRPr="00C73B5A">
        <w:rPr>
          <w:sz w:val="28"/>
          <w:szCs w:val="28"/>
        </w:rPr>
        <w:t xml:space="preserve">. </w:t>
      </w:r>
    </w:p>
    <w:p w:rsidR="005242C4" w:rsidRPr="00C73B5A" w:rsidRDefault="005242C4" w:rsidP="006E4B0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 xml:space="preserve">К 2026 году при условии адаптации экономики к новым условиям </w:t>
      </w:r>
      <w:r w:rsidRPr="00C73B5A">
        <w:rPr>
          <w:sz w:val="28"/>
          <w:szCs w:val="28"/>
        </w:rPr>
        <w:br/>
        <w:t>и переходу к восстановительному росту численность безработных снизится до 25,</w:t>
      </w:r>
      <w:r w:rsidR="00437C2B">
        <w:rPr>
          <w:sz w:val="28"/>
          <w:szCs w:val="28"/>
        </w:rPr>
        <w:t>7</w:t>
      </w:r>
      <w:r w:rsidRPr="00C73B5A">
        <w:rPr>
          <w:sz w:val="28"/>
          <w:szCs w:val="28"/>
        </w:rPr>
        <w:t xml:space="preserve"> тыс. человек, уровень </w:t>
      </w:r>
      <w:r w:rsidR="00226CED" w:rsidRPr="00C73B5A">
        <w:rPr>
          <w:sz w:val="28"/>
          <w:szCs w:val="28"/>
        </w:rPr>
        <w:t xml:space="preserve">общей </w:t>
      </w:r>
      <w:r w:rsidRPr="00C73B5A">
        <w:rPr>
          <w:sz w:val="28"/>
          <w:szCs w:val="28"/>
        </w:rPr>
        <w:t xml:space="preserve">безработицы – до </w:t>
      </w:r>
      <w:r w:rsidR="00226CED" w:rsidRPr="00C73B5A">
        <w:rPr>
          <w:sz w:val="28"/>
          <w:szCs w:val="28"/>
        </w:rPr>
        <w:t>5,47</w:t>
      </w:r>
      <w:r w:rsidR="001D657C" w:rsidRPr="00C73B5A">
        <w:rPr>
          <w:sz w:val="28"/>
          <w:szCs w:val="28"/>
        </w:rPr>
        <w:t>%</w:t>
      </w:r>
      <w:r w:rsidR="00226CED" w:rsidRPr="00C73B5A">
        <w:rPr>
          <w:sz w:val="28"/>
          <w:szCs w:val="28"/>
        </w:rPr>
        <w:t>, уровень регистрируемой безработицы – 1,4%</w:t>
      </w:r>
      <w:r w:rsidRPr="00C73B5A">
        <w:rPr>
          <w:sz w:val="28"/>
          <w:szCs w:val="28"/>
        </w:rPr>
        <w:t>.</w:t>
      </w:r>
    </w:p>
    <w:p w:rsidR="005242C4" w:rsidRPr="00886227" w:rsidRDefault="005242C4" w:rsidP="00226CE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493C3C" w:rsidRPr="00886227" w:rsidRDefault="00493C3C" w:rsidP="00E7446B">
      <w:pPr>
        <w:pStyle w:val="4"/>
        <w:rPr>
          <w:b w:val="0"/>
          <w:i w:val="0"/>
          <w:sz w:val="28"/>
          <w:szCs w:val="28"/>
        </w:rPr>
      </w:pPr>
      <w:r w:rsidRPr="00886227">
        <w:rPr>
          <w:b w:val="0"/>
          <w:i w:val="0"/>
          <w:sz w:val="28"/>
          <w:szCs w:val="28"/>
        </w:rPr>
        <w:lastRenderedPageBreak/>
        <w:t>Фонд заработной платы.</w:t>
      </w:r>
    </w:p>
    <w:p w:rsidR="00493C3C" w:rsidRPr="00886227" w:rsidRDefault="00493C3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 xml:space="preserve">При подготовке прогноза по </w:t>
      </w:r>
      <w:r w:rsidR="00B87423" w:rsidRPr="00886227">
        <w:rPr>
          <w:sz w:val="28"/>
          <w:szCs w:val="28"/>
        </w:rPr>
        <w:t xml:space="preserve">численности работников и </w:t>
      </w:r>
      <w:r w:rsidRPr="00886227">
        <w:rPr>
          <w:sz w:val="28"/>
          <w:szCs w:val="28"/>
        </w:rPr>
        <w:t>фонду заработной платы использованы:</w:t>
      </w:r>
    </w:p>
    <w:p w:rsidR="00493C3C" w:rsidRPr="00886227" w:rsidRDefault="00E7446B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 xml:space="preserve">основные </w:t>
      </w:r>
      <w:r w:rsidR="00493C3C" w:rsidRPr="00886227">
        <w:rPr>
          <w:sz w:val="28"/>
          <w:szCs w:val="28"/>
        </w:rPr>
        <w:t xml:space="preserve">макроэкономические </w:t>
      </w:r>
      <w:r w:rsidRPr="00886227">
        <w:rPr>
          <w:sz w:val="28"/>
          <w:szCs w:val="28"/>
        </w:rPr>
        <w:t xml:space="preserve">параметры </w:t>
      </w:r>
      <w:r w:rsidR="00B87423" w:rsidRPr="00886227">
        <w:rPr>
          <w:sz w:val="28"/>
          <w:szCs w:val="28"/>
        </w:rPr>
        <w:t xml:space="preserve">консервативного и </w:t>
      </w:r>
      <w:r w:rsidR="00493C3C" w:rsidRPr="00886227">
        <w:rPr>
          <w:sz w:val="28"/>
          <w:szCs w:val="28"/>
        </w:rPr>
        <w:t xml:space="preserve">базового варианта </w:t>
      </w:r>
      <w:r w:rsidR="00D73122" w:rsidRPr="00886227">
        <w:rPr>
          <w:sz w:val="28"/>
          <w:szCs w:val="28"/>
        </w:rPr>
        <w:t xml:space="preserve">проекта </w:t>
      </w:r>
      <w:r w:rsidR="00493C3C" w:rsidRPr="00886227">
        <w:rPr>
          <w:sz w:val="28"/>
          <w:szCs w:val="28"/>
        </w:rPr>
        <w:t>среднесрочного прогноза социально-экономического развития Российской Федерации</w:t>
      </w:r>
      <w:r w:rsidR="00861725" w:rsidRPr="00886227">
        <w:rPr>
          <w:sz w:val="28"/>
          <w:szCs w:val="28"/>
        </w:rPr>
        <w:t>;</w:t>
      </w:r>
    </w:p>
    <w:p w:rsidR="00493C3C" w:rsidRPr="00886227" w:rsidRDefault="00493C3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 xml:space="preserve">материалы прогнозов социально-экономического развития городских </w:t>
      </w:r>
      <w:r w:rsidR="00B13180" w:rsidRPr="00886227">
        <w:rPr>
          <w:sz w:val="28"/>
          <w:szCs w:val="28"/>
        </w:rPr>
        <w:br/>
        <w:t xml:space="preserve">и муниципальных </w:t>
      </w:r>
      <w:r w:rsidRPr="00886227">
        <w:rPr>
          <w:sz w:val="28"/>
          <w:szCs w:val="28"/>
        </w:rPr>
        <w:t>округов</w:t>
      </w:r>
      <w:r w:rsidR="00B13180" w:rsidRPr="00886227">
        <w:rPr>
          <w:sz w:val="28"/>
          <w:szCs w:val="28"/>
        </w:rPr>
        <w:t xml:space="preserve">, </w:t>
      </w:r>
      <w:r w:rsidRPr="00886227">
        <w:rPr>
          <w:sz w:val="28"/>
          <w:szCs w:val="28"/>
        </w:rPr>
        <w:t>муниципальных районов Архангельской области;</w:t>
      </w:r>
    </w:p>
    <w:p w:rsidR="00493C3C" w:rsidRPr="00886227" w:rsidRDefault="00493C3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прогнозы, предоставленные организациями, осуществляющими свою деятельность на территории Архангельской области, а также головными (управляющими) компаниями, чьи филиалы осуществляют свою деятельность</w:t>
      </w:r>
      <w:r w:rsidR="001C1867" w:rsidRPr="00886227">
        <w:rPr>
          <w:sz w:val="28"/>
          <w:szCs w:val="28"/>
        </w:rPr>
        <w:t xml:space="preserve"> </w:t>
      </w:r>
      <w:r w:rsidRPr="00886227">
        <w:rPr>
          <w:sz w:val="28"/>
          <w:szCs w:val="28"/>
        </w:rPr>
        <w:t>на территории области;</w:t>
      </w:r>
    </w:p>
    <w:p w:rsidR="00493C3C" w:rsidRPr="00886227" w:rsidRDefault="00493C3C" w:rsidP="007F3DE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прогнозы государственных внебюджетных фондов Российской Федерации;</w:t>
      </w:r>
    </w:p>
    <w:p w:rsidR="00493C3C" w:rsidRPr="00886227" w:rsidRDefault="00E8427A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 xml:space="preserve">прогнозы </w:t>
      </w:r>
      <w:r w:rsidR="00493C3C" w:rsidRPr="00886227">
        <w:rPr>
          <w:sz w:val="28"/>
          <w:szCs w:val="28"/>
        </w:rPr>
        <w:t>учреждени</w:t>
      </w:r>
      <w:r w:rsidRPr="00886227">
        <w:rPr>
          <w:sz w:val="28"/>
          <w:szCs w:val="28"/>
        </w:rPr>
        <w:t>й</w:t>
      </w:r>
      <w:r w:rsidR="00493C3C" w:rsidRPr="00886227">
        <w:rPr>
          <w:sz w:val="28"/>
          <w:szCs w:val="28"/>
        </w:rPr>
        <w:t xml:space="preserve"> банковской сферы;</w:t>
      </w:r>
    </w:p>
    <w:p w:rsidR="00493C3C" w:rsidRPr="00886227" w:rsidRDefault="00493C3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 xml:space="preserve">материалы прогнозов, предоставленные территориальными подразделениями федеральных органов государственной власти, </w:t>
      </w:r>
    </w:p>
    <w:p w:rsidR="00493C3C" w:rsidRPr="00886227" w:rsidRDefault="00493C3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прогнозы исполнительных органов государственной власти Архангельской области по курируемым видам экономической деятельности.</w:t>
      </w:r>
    </w:p>
    <w:p w:rsidR="00493C3C" w:rsidRPr="00886227" w:rsidRDefault="00493C3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среднесрочный прогноз социально-экономического развития Ненецкого автономного округа;</w:t>
      </w:r>
    </w:p>
    <w:p w:rsidR="00B87423" w:rsidRPr="00886227" w:rsidRDefault="00B87423" w:rsidP="007F3DE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аналитические материалы отделения Архангельск Северо-Западного ГУ Банка России</w:t>
      </w:r>
      <w:r w:rsidR="00DE213E" w:rsidRPr="00886227">
        <w:rPr>
          <w:sz w:val="28"/>
          <w:szCs w:val="28"/>
        </w:rPr>
        <w:t>, о</w:t>
      </w:r>
      <w:r w:rsidR="007C3548" w:rsidRPr="00886227">
        <w:rPr>
          <w:sz w:val="28"/>
          <w:szCs w:val="28"/>
        </w:rPr>
        <w:t>снованные на опросе предприятий</w:t>
      </w:r>
      <w:r w:rsidRPr="00886227">
        <w:rPr>
          <w:sz w:val="28"/>
          <w:szCs w:val="28"/>
        </w:rPr>
        <w:t>.</w:t>
      </w:r>
    </w:p>
    <w:p w:rsidR="0074269B" w:rsidRPr="00886227" w:rsidRDefault="00B87423" w:rsidP="007F3DE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За 20</w:t>
      </w:r>
      <w:r w:rsidR="00543196" w:rsidRPr="00886227">
        <w:rPr>
          <w:sz w:val="28"/>
          <w:szCs w:val="28"/>
        </w:rPr>
        <w:t>2</w:t>
      </w:r>
      <w:r w:rsidR="00CB0CB6" w:rsidRPr="00886227">
        <w:rPr>
          <w:sz w:val="28"/>
          <w:szCs w:val="28"/>
        </w:rPr>
        <w:t>2</w:t>
      </w:r>
      <w:r w:rsidRPr="00886227">
        <w:rPr>
          <w:sz w:val="28"/>
          <w:szCs w:val="28"/>
        </w:rPr>
        <w:t xml:space="preserve"> год</w:t>
      </w:r>
      <w:r w:rsidR="001C1867" w:rsidRPr="00886227">
        <w:rPr>
          <w:sz w:val="28"/>
          <w:szCs w:val="28"/>
        </w:rPr>
        <w:t>,</w:t>
      </w:r>
      <w:r w:rsidRPr="00886227">
        <w:rPr>
          <w:sz w:val="28"/>
          <w:szCs w:val="28"/>
        </w:rPr>
        <w:t xml:space="preserve"> по данным Архангельскстата</w:t>
      </w:r>
      <w:r w:rsidR="001C1867" w:rsidRPr="00886227">
        <w:rPr>
          <w:sz w:val="28"/>
          <w:szCs w:val="28"/>
        </w:rPr>
        <w:t>,</w:t>
      </w:r>
      <w:r w:rsidRPr="00886227">
        <w:rPr>
          <w:sz w:val="28"/>
          <w:szCs w:val="28"/>
        </w:rPr>
        <w:t xml:space="preserve"> по полному кругу организаций Архангельской области фонд заработной платы составил </w:t>
      </w:r>
      <w:r w:rsidR="00E6352D" w:rsidRPr="00886227">
        <w:rPr>
          <w:sz w:val="28"/>
          <w:szCs w:val="28"/>
        </w:rPr>
        <w:br/>
      </w:r>
      <w:r w:rsidR="00E01FD0" w:rsidRPr="00886227">
        <w:rPr>
          <w:sz w:val="28"/>
          <w:szCs w:val="28"/>
        </w:rPr>
        <w:t>2</w:t>
      </w:r>
      <w:r w:rsidR="00CB0CB6" w:rsidRPr="00886227">
        <w:rPr>
          <w:sz w:val="28"/>
          <w:szCs w:val="28"/>
        </w:rPr>
        <w:t>53,1</w:t>
      </w:r>
      <w:r w:rsidRPr="00886227">
        <w:rPr>
          <w:sz w:val="28"/>
          <w:szCs w:val="28"/>
        </w:rPr>
        <w:t xml:space="preserve"> млрд. рублей</w:t>
      </w:r>
      <w:r w:rsidR="0074269B" w:rsidRPr="00886227">
        <w:rPr>
          <w:sz w:val="28"/>
          <w:szCs w:val="28"/>
        </w:rPr>
        <w:t xml:space="preserve"> с приростом к уровню 202</w:t>
      </w:r>
      <w:r w:rsidR="00CB0CB6" w:rsidRPr="00886227">
        <w:rPr>
          <w:sz w:val="28"/>
          <w:szCs w:val="28"/>
        </w:rPr>
        <w:t>1</w:t>
      </w:r>
      <w:r w:rsidR="0074269B" w:rsidRPr="00886227">
        <w:rPr>
          <w:sz w:val="28"/>
          <w:szCs w:val="28"/>
        </w:rPr>
        <w:t xml:space="preserve"> года на 8,2%. </w:t>
      </w:r>
    </w:p>
    <w:p w:rsidR="0074269B" w:rsidRPr="00886227" w:rsidRDefault="0074269B" w:rsidP="007F3DE9">
      <w:pPr>
        <w:widowControl w:val="0"/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C73B5A">
        <w:rPr>
          <w:spacing w:val="-2"/>
          <w:sz w:val="28"/>
          <w:szCs w:val="28"/>
        </w:rPr>
        <w:t xml:space="preserve">В январе – </w:t>
      </w:r>
      <w:r w:rsidR="00C73B5A" w:rsidRPr="00C73B5A">
        <w:rPr>
          <w:spacing w:val="-2"/>
          <w:sz w:val="28"/>
          <w:szCs w:val="28"/>
        </w:rPr>
        <w:t>ию</w:t>
      </w:r>
      <w:r w:rsidR="00734764">
        <w:rPr>
          <w:spacing w:val="-2"/>
          <w:sz w:val="28"/>
          <w:szCs w:val="28"/>
        </w:rPr>
        <w:t>ле</w:t>
      </w:r>
      <w:r w:rsidRPr="00C73B5A">
        <w:rPr>
          <w:spacing w:val="-2"/>
          <w:sz w:val="28"/>
          <w:szCs w:val="28"/>
        </w:rPr>
        <w:t xml:space="preserve"> 202</w:t>
      </w:r>
      <w:r w:rsidR="0034488A" w:rsidRPr="00C73B5A">
        <w:rPr>
          <w:spacing w:val="-2"/>
          <w:sz w:val="28"/>
          <w:szCs w:val="28"/>
        </w:rPr>
        <w:t>3</w:t>
      </w:r>
      <w:r w:rsidRPr="00C73B5A">
        <w:rPr>
          <w:spacing w:val="-2"/>
          <w:sz w:val="28"/>
          <w:szCs w:val="28"/>
        </w:rPr>
        <w:t xml:space="preserve"> года прирост фонда заработной платы </w:t>
      </w:r>
      <w:r w:rsidR="007F3DE9" w:rsidRPr="00C73B5A">
        <w:rPr>
          <w:spacing w:val="-2"/>
          <w:sz w:val="28"/>
          <w:szCs w:val="28"/>
        </w:rPr>
        <w:br/>
      </w:r>
      <w:r w:rsidR="00823FE0" w:rsidRPr="00C73B5A">
        <w:rPr>
          <w:spacing w:val="-2"/>
          <w:sz w:val="28"/>
          <w:szCs w:val="28"/>
        </w:rPr>
        <w:t xml:space="preserve">к аналогичному периоду </w:t>
      </w:r>
      <w:r w:rsidR="007F3DE9" w:rsidRPr="00C73B5A">
        <w:rPr>
          <w:spacing w:val="-2"/>
          <w:sz w:val="28"/>
          <w:szCs w:val="28"/>
        </w:rPr>
        <w:t>202</w:t>
      </w:r>
      <w:r w:rsidR="00734764">
        <w:rPr>
          <w:spacing w:val="-2"/>
          <w:sz w:val="28"/>
          <w:szCs w:val="28"/>
        </w:rPr>
        <w:t>2</w:t>
      </w:r>
      <w:r w:rsidR="007F3DE9" w:rsidRPr="00C73B5A">
        <w:rPr>
          <w:spacing w:val="-2"/>
          <w:sz w:val="28"/>
          <w:szCs w:val="28"/>
        </w:rPr>
        <w:t xml:space="preserve"> </w:t>
      </w:r>
      <w:r w:rsidR="00823FE0" w:rsidRPr="00C73B5A">
        <w:rPr>
          <w:spacing w:val="-2"/>
          <w:sz w:val="28"/>
          <w:szCs w:val="28"/>
        </w:rPr>
        <w:t xml:space="preserve">года составил </w:t>
      </w:r>
      <w:r w:rsidR="00734764">
        <w:rPr>
          <w:spacing w:val="-2"/>
          <w:sz w:val="28"/>
          <w:szCs w:val="28"/>
        </w:rPr>
        <w:t>8,8</w:t>
      </w:r>
      <w:r w:rsidR="00823FE0" w:rsidRPr="00C73B5A">
        <w:rPr>
          <w:spacing w:val="-2"/>
          <w:sz w:val="28"/>
          <w:szCs w:val="28"/>
        </w:rPr>
        <w:t>%</w:t>
      </w:r>
      <w:r w:rsidR="004B75DD" w:rsidRPr="00C73B5A">
        <w:rPr>
          <w:spacing w:val="-2"/>
          <w:sz w:val="28"/>
          <w:szCs w:val="28"/>
        </w:rPr>
        <w:t xml:space="preserve">, среднемесячная заработная плата выросла на </w:t>
      </w:r>
      <w:r w:rsidR="0034488A" w:rsidRPr="00C73B5A">
        <w:rPr>
          <w:spacing w:val="-2"/>
          <w:sz w:val="28"/>
          <w:szCs w:val="28"/>
        </w:rPr>
        <w:t>11</w:t>
      </w:r>
      <w:r w:rsidR="004B75DD" w:rsidRPr="00C73B5A">
        <w:rPr>
          <w:spacing w:val="-2"/>
          <w:sz w:val="28"/>
          <w:szCs w:val="28"/>
        </w:rPr>
        <w:t>,</w:t>
      </w:r>
      <w:r w:rsidR="00734764">
        <w:rPr>
          <w:spacing w:val="-2"/>
          <w:sz w:val="28"/>
          <w:szCs w:val="28"/>
        </w:rPr>
        <w:t>4</w:t>
      </w:r>
      <w:r w:rsidR="008916D1">
        <w:rPr>
          <w:spacing w:val="-2"/>
          <w:sz w:val="28"/>
          <w:szCs w:val="28"/>
        </w:rPr>
        <w:t>%.</w:t>
      </w:r>
    </w:p>
    <w:p w:rsidR="00FB6E65" w:rsidRPr="00886227" w:rsidRDefault="00823FE0" w:rsidP="00FB6E6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В 202</w:t>
      </w:r>
      <w:r w:rsidR="00CB0CB6" w:rsidRPr="00886227">
        <w:rPr>
          <w:sz w:val="28"/>
          <w:szCs w:val="28"/>
        </w:rPr>
        <w:t>3</w:t>
      </w:r>
      <w:r w:rsidRPr="00886227">
        <w:rPr>
          <w:sz w:val="28"/>
          <w:szCs w:val="28"/>
        </w:rPr>
        <w:t xml:space="preserve"> </w:t>
      </w:r>
      <w:r w:rsidR="00493C3C" w:rsidRPr="00886227">
        <w:rPr>
          <w:sz w:val="28"/>
          <w:szCs w:val="28"/>
        </w:rPr>
        <w:t>году фонд начисленной заработной платы</w:t>
      </w:r>
      <w:r w:rsidRPr="00886227">
        <w:rPr>
          <w:sz w:val="28"/>
          <w:szCs w:val="28"/>
        </w:rPr>
        <w:t xml:space="preserve"> оценивается </w:t>
      </w:r>
      <w:r w:rsidR="00AB1BFD" w:rsidRPr="00886227">
        <w:rPr>
          <w:sz w:val="28"/>
          <w:szCs w:val="28"/>
        </w:rPr>
        <w:br/>
      </w:r>
      <w:r w:rsidRPr="00886227">
        <w:rPr>
          <w:sz w:val="28"/>
          <w:szCs w:val="28"/>
        </w:rPr>
        <w:t>на уровне 2</w:t>
      </w:r>
      <w:r w:rsidR="008916D1">
        <w:rPr>
          <w:sz w:val="28"/>
          <w:szCs w:val="28"/>
        </w:rPr>
        <w:t>81,8</w:t>
      </w:r>
      <w:r w:rsidRPr="00886227">
        <w:rPr>
          <w:sz w:val="28"/>
          <w:szCs w:val="28"/>
        </w:rPr>
        <w:t xml:space="preserve"> млрд. рублей</w:t>
      </w:r>
      <w:r w:rsidR="00DC108F" w:rsidRPr="00886227">
        <w:rPr>
          <w:sz w:val="28"/>
          <w:szCs w:val="28"/>
        </w:rPr>
        <w:t xml:space="preserve"> с приростом к уровню 202</w:t>
      </w:r>
      <w:r w:rsidR="00CB0CB6" w:rsidRPr="00886227">
        <w:rPr>
          <w:sz w:val="28"/>
          <w:szCs w:val="28"/>
        </w:rPr>
        <w:t>2</w:t>
      </w:r>
      <w:r w:rsidR="00DC108F" w:rsidRPr="00886227">
        <w:rPr>
          <w:sz w:val="28"/>
          <w:szCs w:val="28"/>
        </w:rPr>
        <w:t xml:space="preserve"> года на </w:t>
      </w:r>
      <w:r w:rsidR="00CB0CB6" w:rsidRPr="00886227">
        <w:rPr>
          <w:sz w:val="28"/>
          <w:szCs w:val="28"/>
        </w:rPr>
        <w:t>11,3</w:t>
      </w:r>
      <w:r w:rsidR="00DC108F" w:rsidRPr="00886227">
        <w:rPr>
          <w:sz w:val="28"/>
          <w:szCs w:val="28"/>
        </w:rPr>
        <w:t>%</w:t>
      </w:r>
      <w:r w:rsidR="00FB6E65" w:rsidRPr="00886227">
        <w:rPr>
          <w:sz w:val="28"/>
          <w:szCs w:val="28"/>
        </w:rPr>
        <w:t xml:space="preserve">. </w:t>
      </w:r>
    </w:p>
    <w:p w:rsidR="008916D1" w:rsidRPr="00602CB3" w:rsidRDefault="00FB6E65" w:rsidP="003F0FB5">
      <w:pPr>
        <w:spacing w:line="288" w:lineRule="auto"/>
        <w:ind w:firstLine="708"/>
        <w:jc w:val="both"/>
        <w:rPr>
          <w:spacing w:val="-4"/>
          <w:sz w:val="28"/>
          <w:szCs w:val="28"/>
        </w:rPr>
      </w:pPr>
      <w:r w:rsidRPr="00602CB3">
        <w:rPr>
          <w:spacing w:val="-4"/>
          <w:sz w:val="28"/>
          <w:szCs w:val="28"/>
        </w:rPr>
        <w:t>В</w:t>
      </w:r>
      <w:r w:rsidR="00823FE0" w:rsidRPr="00602CB3">
        <w:rPr>
          <w:spacing w:val="-4"/>
          <w:sz w:val="28"/>
          <w:szCs w:val="28"/>
        </w:rPr>
        <w:t xml:space="preserve"> 202</w:t>
      </w:r>
      <w:r w:rsidR="00CB0CB6" w:rsidRPr="00602CB3">
        <w:rPr>
          <w:spacing w:val="-4"/>
          <w:sz w:val="28"/>
          <w:szCs w:val="28"/>
        </w:rPr>
        <w:t>4</w:t>
      </w:r>
      <w:r w:rsidR="00823FE0" w:rsidRPr="00602CB3">
        <w:rPr>
          <w:spacing w:val="-4"/>
          <w:sz w:val="28"/>
          <w:szCs w:val="28"/>
        </w:rPr>
        <w:t xml:space="preserve"> </w:t>
      </w:r>
      <w:r w:rsidRPr="00602CB3">
        <w:rPr>
          <w:spacing w:val="-4"/>
          <w:sz w:val="28"/>
          <w:szCs w:val="28"/>
        </w:rPr>
        <w:t>году фонд начисленной заработной платы</w:t>
      </w:r>
      <w:r w:rsidR="00602CB3" w:rsidRPr="00602CB3">
        <w:rPr>
          <w:spacing w:val="-4"/>
          <w:sz w:val="28"/>
          <w:szCs w:val="28"/>
        </w:rPr>
        <w:t>,</w:t>
      </w:r>
      <w:r w:rsidRPr="00602CB3">
        <w:rPr>
          <w:spacing w:val="-4"/>
          <w:sz w:val="28"/>
          <w:szCs w:val="28"/>
        </w:rPr>
        <w:t xml:space="preserve"> </w:t>
      </w:r>
      <w:r w:rsidR="00493C3C" w:rsidRPr="00602CB3">
        <w:rPr>
          <w:spacing w:val="-4"/>
          <w:sz w:val="28"/>
          <w:szCs w:val="28"/>
        </w:rPr>
        <w:t>по базовому варианту прогноза</w:t>
      </w:r>
      <w:r w:rsidR="00602CB3" w:rsidRPr="00602CB3">
        <w:rPr>
          <w:spacing w:val="-4"/>
          <w:sz w:val="28"/>
          <w:szCs w:val="28"/>
        </w:rPr>
        <w:t>,</w:t>
      </w:r>
      <w:r w:rsidR="00823FE0" w:rsidRPr="00602CB3">
        <w:rPr>
          <w:spacing w:val="-4"/>
          <w:sz w:val="28"/>
          <w:szCs w:val="28"/>
        </w:rPr>
        <w:t xml:space="preserve"> </w:t>
      </w:r>
      <w:r w:rsidRPr="00602CB3">
        <w:rPr>
          <w:spacing w:val="-4"/>
          <w:sz w:val="28"/>
          <w:szCs w:val="28"/>
        </w:rPr>
        <w:t>составит</w:t>
      </w:r>
      <w:r w:rsidR="00823FE0" w:rsidRPr="00602CB3">
        <w:rPr>
          <w:spacing w:val="-4"/>
          <w:sz w:val="28"/>
          <w:szCs w:val="28"/>
        </w:rPr>
        <w:t xml:space="preserve"> </w:t>
      </w:r>
      <w:r w:rsidR="00CB0CB6" w:rsidRPr="00602CB3">
        <w:rPr>
          <w:spacing w:val="-4"/>
          <w:sz w:val="28"/>
          <w:szCs w:val="28"/>
        </w:rPr>
        <w:t>30</w:t>
      </w:r>
      <w:r w:rsidR="00437C2B" w:rsidRPr="00602CB3">
        <w:rPr>
          <w:spacing w:val="-4"/>
          <w:sz w:val="28"/>
          <w:szCs w:val="28"/>
        </w:rPr>
        <w:t>3,9</w:t>
      </w:r>
      <w:r w:rsidR="00493C3C" w:rsidRPr="00602CB3">
        <w:rPr>
          <w:spacing w:val="-4"/>
          <w:sz w:val="28"/>
          <w:szCs w:val="28"/>
        </w:rPr>
        <w:t xml:space="preserve"> млрд. рублей</w:t>
      </w:r>
      <w:r w:rsidRPr="00602CB3">
        <w:rPr>
          <w:spacing w:val="-4"/>
          <w:sz w:val="28"/>
          <w:szCs w:val="28"/>
        </w:rPr>
        <w:t>, при этом среднемесячная заработная плата возрастет на 7,9%</w:t>
      </w:r>
      <w:r w:rsidR="008916D1" w:rsidRPr="00602CB3">
        <w:rPr>
          <w:spacing w:val="-4"/>
          <w:sz w:val="28"/>
          <w:szCs w:val="28"/>
        </w:rPr>
        <w:t>.</w:t>
      </w:r>
    </w:p>
    <w:p w:rsidR="00493C3C" w:rsidRPr="00886227" w:rsidRDefault="00493C3C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t>В 202</w:t>
      </w:r>
      <w:r w:rsidR="00CB0CB6" w:rsidRPr="00886227">
        <w:rPr>
          <w:sz w:val="28"/>
          <w:szCs w:val="28"/>
        </w:rPr>
        <w:t>6</w:t>
      </w:r>
      <w:r w:rsidRPr="00886227">
        <w:rPr>
          <w:sz w:val="28"/>
          <w:szCs w:val="28"/>
        </w:rPr>
        <w:t xml:space="preserve"> году фонд заработной платы</w:t>
      </w:r>
      <w:r w:rsidR="001C1867" w:rsidRPr="00886227">
        <w:rPr>
          <w:sz w:val="28"/>
          <w:szCs w:val="28"/>
        </w:rPr>
        <w:t>,</w:t>
      </w:r>
      <w:r w:rsidR="00B10AB9" w:rsidRPr="00886227">
        <w:rPr>
          <w:sz w:val="28"/>
          <w:szCs w:val="28"/>
        </w:rPr>
        <w:t xml:space="preserve"> </w:t>
      </w:r>
      <w:r w:rsidRPr="00886227">
        <w:rPr>
          <w:sz w:val="28"/>
          <w:szCs w:val="28"/>
        </w:rPr>
        <w:t>по базовому варианту прогноза</w:t>
      </w:r>
      <w:r w:rsidR="001C1867" w:rsidRPr="00886227">
        <w:rPr>
          <w:sz w:val="28"/>
          <w:szCs w:val="28"/>
        </w:rPr>
        <w:t>,</w:t>
      </w:r>
      <w:r w:rsidRPr="00886227">
        <w:rPr>
          <w:sz w:val="28"/>
          <w:szCs w:val="28"/>
        </w:rPr>
        <w:t xml:space="preserve"> </w:t>
      </w:r>
      <w:r w:rsidR="00DC108F" w:rsidRPr="00886227">
        <w:rPr>
          <w:sz w:val="28"/>
          <w:szCs w:val="28"/>
        </w:rPr>
        <w:t xml:space="preserve">возрастет до </w:t>
      </w:r>
      <w:r w:rsidR="00E01FD0" w:rsidRPr="00886227">
        <w:rPr>
          <w:sz w:val="28"/>
          <w:szCs w:val="28"/>
        </w:rPr>
        <w:t>3</w:t>
      </w:r>
      <w:r w:rsidR="008916D1">
        <w:rPr>
          <w:sz w:val="28"/>
          <w:szCs w:val="28"/>
        </w:rPr>
        <w:t>46,3</w:t>
      </w:r>
      <w:r w:rsidRPr="00886227">
        <w:rPr>
          <w:sz w:val="28"/>
          <w:szCs w:val="28"/>
        </w:rPr>
        <w:t xml:space="preserve"> млрд. рублей. </w:t>
      </w:r>
    </w:p>
    <w:p w:rsidR="00775436" w:rsidRPr="00886227" w:rsidRDefault="00775436" w:rsidP="003F0FB5">
      <w:pPr>
        <w:spacing w:line="288" w:lineRule="auto"/>
        <w:ind w:firstLine="708"/>
        <w:jc w:val="both"/>
        <w:rPr>
          <w:sz w:val="28"/>
          <w:szCs w:val="28"/>
        </w:rPr>
      </w:pPr>
      <w:r w:rsidRPr="00886227">
        <w:rPr>
          <w:sz w:val="28"/>
          <w:szCs w:val="28"/>
        </w:rPr>
        <w:lastRenderedPageBreak/>
        <w:t>Прогноз</w:t>
      </w:r>
      <w:r w:rsidR="00493C3C" w:rsidRPr="00886227">
        <w:rPr>
          <w:sz w:val="28"/>
          <w:szCs w:val="28"/>
        </w:rPr>
        <w:t xml:space="preserve"> величины среднемесячной начисленной заработной платы наемных работников в организациях, у индивидуальных предпринимателей </w:t>
      </w:r>
      <w:r w:rsidR="001C1867" w:rsidRPr="00886227">
        <w:rPr>
          <w:sz w:val="28"/>
          <w:szCs w:val="28"/>
        </w:rPr>
        <w:br/>
      </w:r>
      <w:r w:rsidR="00493C3C" w:rsidRPr="00886227">
        <w:rPr>
          <w:sz w:val="28"/>
          <w:szCs w:val="28"/>
        </w:rPr>
        <w:t>и физических лиц (среднемесячный доход от трудовой деятельности)</w:t>
      </w:r>
      <w:r w:rsidRPr="00886227">
        <w:rPr>
          <w:sz w:val="28"/>
          <w:szCs w:val="28"/>
        </w:rPr>
        <w:t xml:space="preserve"> учитывает, что динамика показателя, как правило, коррелирует с темпами роста среднемесячной заработной платы работников организаций.</w:t>
      </w:r>
    </w:p>
    <w:p w:rsidR="002566E0" w:rsidRPr="00886227" w:rsidRDefault="002566E0" w:rsidP="00FE6A80">
      <w:pPr>
        <w:spacing w:line="288" w:lineRule="auto"/>
        <w:ind w:firstLine="708"/>
        <w:jc w:val="both"/>
        <w:rPr>
          <w:spacing w:val="-2"/>
          <w:sz w:val="28"/>
          <w:szCs w:val="28"/>
        </w:rPr>
      </w:pPr>
      <w:r w:rsidRPr="00886227">
        <w:rPr>
          <w:spacing w:val="-2"/>
          <w:sz w:val="28"/>
          <w:szCs w:val="28"/>
        </w:rPr>
        <w:t>Оценка и прогноз по фонду заработной платы (без учета субъектов малого предпринимательства) в разрезе муниципальных районов и городских округов выполнен</w:t>
      </w:r>
      <w:r w:rsidR="003C7BB4" w:rsidRPr="00886227">
        <w:rPr>
          <w:spacing w:val="-2"/>
          <w:sz w:val="28"/>
          <w:szCs w:val="28"/>
        </w:rPr>
        <w:t>ы</w:t>
      </w:r>
      <w:r w:rsidRPr="00886227">
        <w:rPr>
          <w:spacing w:val="-2"/>
          <w:sz w:val="28"/>
          <w:szCs w:val="28"/>
        </w:rPr>
        <w:t xml:space="preserve"> исходя из данных Архангельскстата за 20</w:t>
      </w:r>
      <w:r w:rsidR="00D95086" w:rsidRPr="00886227">
        <w:rPr>
          <w:spacing w:val="-2"/>
          <w:sz w:val="28"/>
          <w:szCs w:val="28"/>
        </w:rPr>
        <w:t>2</w:t>
      </w:r>
      <w:r w:rsidR="003973EA">
        <w:rPr>
          <w:spacing w:val="-2"/>
          <w:sz w:val="28"/>
          <w:szCs w:val="28"/>
        </w:rPr>
        <w:t>2</w:t>
      </w:r>
      <w:r w:rsidRPr="00886227">
        <w:rPr>
          <w:spacing w:val="-2"/>
          <w:sz w:val="28"/>
          <w:szCs w:val="28"/>
        </w:rPr>
        <w:t xml:space="preserve"> год</w:t>
      </w:r>
      <w:r w:rsidR="00725A39">
        <w:rPr>
          <w:spacing w:val="-2"/>
          <w:sz w:val="28"/>
          <w:szCs w:val="28"/>
        </w:rPr>
        <w:t xml:space="preserve"> </w:t>
      </w:r>
      <w:r w:rsidR="00725A39">
        <w:rPr>
          <w:spacing w:val="-2"/>
          <w:sz w:val="28"/>
          <w:szCs w:val="28"/>
        </w:rPr>
        <w:br/>
        <w:t>и отчетный период 2023 года</w:t>
      </w:r>
      <w:r w:rsidRPr="00886227">
        <w:rPr>
          <w:spacing w:val="-2"/>
          <w:sz w:val="28"/>
          <w:szCs w:val="28"/>
        </w:rPr>
        <w:t xml:space="preserve">. </w:t>
      </w:r>
      <w:proofErr w:type="gramStart"/>
      <w:r w:rsidRPr="00886227">
        <w:rPr>
          <w:spacing w:val="-2"/>
          <w:sz w:val="28"/>
          <w:szCs w:val="28"/>
        </w:rPr>
        <w:t>Фонд заработной платы (без учета субъектов малого предпринимательства) за 20</w:t>
      </w:r>
      <w:r w:rsidR="00D315FD" w:rsidRPr="00886227">
        <w:rPr>
          <w:spacing w:val="-2"/>
          <w:sz w:val="28"/>
          <w:szCs w:val="28"/>
        </w:rPr>
        <w:t>2</w:t>
      </w:r>
      <w:r w:rsidR="00886C1F" w:rsidRPr="00886227">
        <w:rPr>
          <w:spacing w:val="-2"/>
          <w:sz w:val="28"/>
          <w:szCs w:val="28"/>
        </w:rPr>
        <w:t>2</w:t>
      </w:r>
      <w:r w:rsidRPr="00886227">
        <w:rPr>
          <w:spacing w:val="-2"/>
          <w:sz w:val="28"/>
          <w:szCs w:val="28"/>
        </w:rPr>
        <w:t xml:space="preserve"> год составил </w:t>
      </w:r>
      <w:r w:rsidR="000E6DFF" w:rsidRPr="00886227">
        <w:rPr>
          <w:spacing w:val="-2"/>
          <w:sz w:val="28"/>
          <w:szCs w:val="28"/>
        </w:rPr>
        <w:t>2</w:t>
      </w:r>
      <w:r w:rsidR="00886C1F" w:rsidRPr="00886227">
        <w:rPr>
          <w:spacing w:val="-2"/>
          <w:sz w:val="28"/>
          <w:szCs w:val="28"/>
        </w:rPr>
        <w:t>2</w:t>
      </w:r>
      <w:r w:rsidR="008916D1">
        <w:rPr>
          <w:spacing w:val="-2"/>
          <w:sz w:val="28"/>
          <w:szCs w:val="28"/>
        </w:rPr>
        <w:t>8,0</w:t>
      </w:r>
      <w:r w:rsidRPr="00886227">
        <w:rPr>
          <w:spacing w:val="-2"/>
          <w:sz w:val="28"/>
          <w:szCs w:val="28"/>
        </w:rPr>
        <w:t xml:space="preserve"> млрд. рублей </w:t>
      </w:r>
      <w:r w:rsidR="00FE6A80">
        <w:rPr>
          <w:spacing w:val="-2"/>
          <w:sz w:val="28"/>
          <w:szCs w:val="28"/>
        </w:rPr>
        <w:br/>
      </w:r>
      <w:r w:rsidRPr="00886227">
        <w:rPr>
          <w:spacing w:val="-2"/>
          <w:sz w:val="28"/>
          <w:szCs w:val="28"/>
        </w:rPr>
        <w:t>с приростом</w:t>
      </w:r>
      <w:r w:rsidR="001C1867" w:rsidRPr="00886227">
        <w:rPr>
          <w:spacing w:val="-2"/>
          <w:sz w:val="28"/>
          <w:szCs w:val="28"/>
        </w:rPr>
        <w:t xml:space="preserve"> </w:t>
      </w:r>
      <w:r w:rsidRPr="00886227">
        <w:rPr>
          <w:spacing w:val="-2"/>
          <w:sz w:val="28"/>
          <w:szCs w:val="28"/>
        </w:rPr>
        <w:t>к уровню 20</w:t>
      </w:r>
      <w:r w:rsidR="001F21CB" w:rsidRPr="00886227">
        <w:rPr>
          <w:spacing w:val="-2"/>
          <w:sz w:val="28"/>
          <w:szCs w:val="28"/>
        </w:rPr>
        <w:t>2</w:t>
      </w:r>
      <w:r w:rsidR="00725A39">
        <w:rPr>
          <w:spacing w:val="-2"/>
          <w:sz w:val="28"/>
          <w:szCs w:val="28"/>
        </w:rPr>
        <w:t>2</w:t>
      </w:r>
      <w:r w:rsidRPr="00886227">
        <w:rPr>
          <w:spacing w:val="-2"/>
          <w:sz w:val="28"/>
          <w:szCs w:val="28"/>
        </w:rPr>
        <w:t xml:space="preserve"> года на </w:t>
      </w:r>
      <w:r w:rsidR="00886C1F" w:rsidRPr="00886227">
        <w:rPr>
          <w:spacing w:val="-2"/>
          <w:sz w:val="28"/>
          <w:szCs w:val="28"/>
        </w:rPr>
        <w:t>8,3</w:t>
      </w:r>
      <w:r w:rsidRPr="00886227">
        <w:rPr>
          <w:spacing w:val="-2"/>
          <w:sz w:val="28"/>
          <w:szCs w:val="28"/>
        </w:rPr>
        <w:t>%</w:t>
      </w:r>
      <w:r w:rsidR="00FE6A80">
        <w:rPr>
          <w:spacing w:val="-2"/>
          <w:sz w:val="28"/>
          <w:szCs w:val="28"/>
        </w:rPr>
        <w:t xml:space="preserve">. В 2023 году прирост </w:t>
      </w:r>
      <w:r w:rsidR="00FE6A80" w:rsidRPr="00FE6A80">
        <w:rPr>
          <w:spacing w:val="-2"/>
          <w:sz w:val="28"/>
          <w:szCs w:val="28"/>
        </w:rPr>
        <w:t>фонда заработной платы</w:t>
      </w:r>
      <w:r w:rsidR="00FE6A80">
        <w:rPr>
          <w:spacing w:val="-2"/>
          <w:sz w:val="28"/>
          <w:szCs w:val="28"/>
        </w:rPr>
        <w:t xml:space="preserve"> оценивается на уровне 10,7%</w:t>
      </w:r>
      <w:r w:rsidR="00886227">
        <w:rPr>
          <w:spacing w:val="-2"/>
          <w:sz w:val="28"/>
          <w:szCs w:val="28"/>
        </w:rPr>
        <w:t xml:space="preserve">, </w:t>
      </w:r>
      <w:r w:rsidR="004F43F2" w:rsidRPr="00886227">
        <w:rPr>
          <w:spacing w:val="-2"/>
          <w:sz w:val="28"/>
          <w:szCs w:val="28"/>
        </w:rPr>
        <w:t xml:space="preserve">с учетом роста МРОТ, индексации заработных плат работникам бюджетной сферы </w:t>
      </w:r>
      <w:r w:rsidR="00583E66" w:rsidRPr="00886227">
        <w:rPr>
          <w:spacing w:val="-2"/>
          <w:sz w:val="28"/>
          <w:szCs w:val="28"/>
        </w:rPr>
        <w:t>в 202</w:t>
      </w:r>
      <w:r w:rsidR="00886C1F" w:rsidRPr="00886227">
        <w:rPr>
          <w:spacing w:val="-2"/>
          <w:sz w:val="28"/>
          <w:szCs w:val="28"/>
        </w:rPr>
        <w:t>4</w:t>
      </w:r>
      <w:r w:rsidR="00583E66" w:rsidRPr="00886227">
        <w:rPr>
          <w:spacing w:val="-2"/>
          <w:sz w:val="28"/>
          <w:szCs w:val="28"/>
        </w:rPr>
        <w:t xml:space="preserve"> году планируется прирост фонда заработной платы </w:t>
      </w:r>
      <w:r w:rsidR="004F43F2" w:rsidRPr="00886227">
        <w:rPr>
          <w:spacing w:val="-2"/>
          <w:sz w:val="28"/>
          <w:szCs w:val="28"/>
        </w:rPr>
        <w:t xml:space="preserve">(без учета субъектов малого предпринимательства) </w:t>
      </w:r>
      <w:r w:rsidR="00886C1F" w:rsidRPr="00886227">
        <w:rPr>
          <w:spacing w:val="-2"/>
          <w:sz w:val="28"/>
          <w:szCs w:val="28"/>
        </w:rPr>
        <w:t>на 8,</w:t>
      </w:r>
      <w:r w:rsidR="00886227" w:rsidRPr="00886227">
        <w:rPr>
          <w:spacing w:val="-2"/>
          <w:sz w:val="28"/>
          <w:szCs w:val="28"/>
        </w:rPr>
        <w:t>6%, в</w:t>
      </w:r>
      <w:proofErr w:type="gramEnd"/>
      <w:r w:rsidR="00886227" w:rsidRPr="00886227">
        <w:rPr>
          <w:spacing w:val="-2"/>
          <w:sz w:val="28"/>
          <w:szCs w:val="28"/>
        </w:rPr>
        <w:t xml:space="preserve"> 2026 году – на 6,1</w:t>
      </w:r>
      <w:r w:rsidR="00886C1F" w:rsidRPr="00886227">
        <w:rPr>
          <w:spacing w:val="-2"/>
          <w:sz w:val="28"/>
          <w:szCs w:val="28"/>
        </w:rPr>
        <w:t>%</w:t>
      </w:r>
      <w:r w:rsidR="00583E66" w:rsidRPr="00886227">
        <w:rPr>
          <w:spacing w:val="-2"/>
          <w:sz w:val="28"/>
          <w:szCs w:val="28"/>
        </w:rPr>
        <w:t xml:space="preserve">. </w:t>
      </w:r>
    </w:p>
    <w:p w:rsidR="00F52139" w:rsidRPr="00886227" w:rsidRDefault="00F52139" w:rsidP="004A1B90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886227">
        <w:rPr>
          <w:color w:val="000000"/>
          <w:sz w:val="28"/>
          <w:szCs w:val="28"/>
        </w:rPr>
        <w:t xml:space="preserve">По прогнозу </w:t>
      </w:r>
      <w:r w:rsidR="004A1B90" w:rsidRPr="00886227">
        <w:rPr>
          <w:color w:val="000000"/>
          <w:sz w:val="28"/>
          <w:szCs w:val="28"/>
        </w:rPr>
        <w:t>департамента финансов и экономики Ненецкого автономного округа</w:t>
      </w:r>
      <w:r w:rsidR="00F63E25" w:rsidRPr="00886227">
        <w:rPr>
          <w:color w:val="000000"/>
          <w:sz w:val="28"/>
          <w:szCs w:val="28"/>
        </w:rPr>
        <w:t>,</w:t>
      </w:r>
      <w:r w:rsidRPr="00886227">
        <w:rPr>
          <w:color w:val="000000"/>
          <w:sz w:val="28"/>
          <w:szCs w:val="28"/>
        </w:rPr>
        <w:t xml:space="preserve"> </w:t>
      </w:r>
      <w:r w:rsidR="00DF3E82" w:rsidRPr="00886227">
        <w:rPr>
          <w:color w:val="000000"/>
          <w:sz w:val="28"/>
          <w:szCs w:val="28"/>
        </w:rPr>
        <w:t>в</w:t>
      </w:r>
      <w:r w:rsidRPr="00886227">
        <w:rPr>
          <w:color w:val="000000"/>
          <w:sz w:val="28"/>
          <w:szCs w:val="28"/>
        </w:rPr>
        <w:t xml:space="preserve"> 202</w:t>
      </w:r>
      <w:r w:rsidR="00107736" w:rsidRPr="00886227">
        <w:rPr>
          <w:color w:val="000000"/>
          <w:sz w:val="28"/>
          <w:szCs w:val="28"/>
        </w:rPr>
        <w:t>3</w:t>
      </w:r>
      <w:r w:rsidRPr="00886227">
        <w:rPr>
          <w:color w:val="000000"/>
          <w:sz w:val="28"/>
          <w:szCs w:val="28"/>
        </w:rPr>
        <w:t xml:space="preserve"> году среднемесячная начисленная заработная плата </w:t>
      </w:r>
      <w:r w:rsidR="004A1B90" w:rsidRPr="00886227">
        <w:rPr>
          <w:color w:val="000000"/>
          <w:sz w:val="28"/>
          <w:szCs w:val="28"/>
        </w:rPr>
        <w:t xml:space="preserve">в </w:t>
      </w:r>
      <w:r w:rsidR="00D21FC5" w:rsidRPr="00886227">
        <w:rPr>
          <w:b/>
          <w:color w:val="000000"/>
          <w:sz w:val="28"/>
          <w:szCs w:val="28"/>
        </w:rPr>
        <w:t>Ненецком автономном округе</w:t>
      </w:r>
      <w:r w:rsidR="00D21FC5" w:rsidRPr="00886227">
        <w:rPr>
          <w:color w:val="000000"/>
          <w:sz w:val="28"/>
          <w:szCs w:val="28"/>
        </w:rPr>
        <w:t xml:space="preserve"> </w:t>
      </w:r>
      <w:r w:rsidRPr="00886227">
        <w:rPr>
          <w:color w:val="000000"/>
          <w:sz w:val="28"/>
          <w:szCs w:val="28"/>
        </w:rPr>
        <w:t xml:space="preserve">будет составлять </w:t>
      </w:r>
      <w:r w:rsidR="00DF3E82" w:rsidRPr="00886227">
        <w:rPr>
          <w:color w:val="000000"/>
          <w:sz w:val="28"/>
          <w:szCs w:val="28"/>
        </w:rPr>
        <w:t>1</w:t>
      </w:r>
      <w:r w:rsidR="00107736" w:rsidRPr="00886227">
        <w:rPr>
          <w:color w:val="000000"/>
          <w:sz w:val="28"/>
          <w:szCs w:val="28"/>
        </w:rPr>
        <w:t>18,5</w:t>
      </w:r>
      <w:r w:rsidRPr="00886227">
        <w:rPr>
          <w:color w:val="000000"/>
          <w:sz w:val="28"/>
          <w:szCs w:val="28"/>
        </w:rPr>
        <w:t xml:space="preserve"> тыс. рублей, прирост к уровню 202</w:t>
      </w:r>
      <w:r w:rsidR="00107736" w:rsidRPr="00886227">
        <w:rPr>
          <w:color w:val="000000"/>
          <w:sz w:val="28"/>
          <w:szCs w:val="28"/>
        </w:rPr>
        <w:t>2</w:t>
      </w:r>
      <w:r w:rsidRPr="00886227">
        <w:rPr>
          <w:color w:val="000000"/>
          <w:sz w:val="28"/>
          <w:szCs w:val="28"/>
        </w:rPr>
        <w:t xml:space="preserve"> года составит </w:t>
      </w:r>
      <w:r w:rsidR="00107736" w:rsidRPr="00886227">
        <w:rPr>
          <w:color w:val="000000"/>
          <w:sz w:val="28"/>
          <w:szCs w:val="28"/>
        </w:rPr>
        <w:t>10</w:t>
      </w:r>
      <w:r w:rsidR="00DF3E82" w:rsidRPr="00886227">
        <w:rPr>
          <w:color w:val="000000"/>
          <w:sz w:val="28"/>
          <w:szCs w:val="28"/>
        </w:rPr>
        <w:t>,</w:t>
      </w:r>
      <w:r w:rsidR="00107736" w:rsidRPr="00886227">
        <w:rPr>
          <w:color w:val="000000"/>
          <w:sz w:val="28"/>
          <w:szCs w:val="28"/>
        </w:rPr>
        <w:t>8</w:t>
      </w:r>
      <w:r w:rsidRPr="00886227">
        <w:rPr>
          <w:color w:val="000000"/>
          <w:sz w:val="28"/>
          <w:szCs w:val="28"/>
        </w:rPr>
        <w:t>%. В прогнозном периоде</w:t>
      </w:r>
      <w:r w:rsidR="00F63E25" w:rsidRPr="00886227">
        <w:rPr>
          <w:color w:val="000000"/>
          <w:sz w:val="28"/>
          <w:szCs w:val="28"/>
        </w:rPr>
        <w:t>,</w:t>
      </w:r>
      <w:r w:rsidRPr="00886227">
        <w:rPr>
          <w:color w:val="000000"/>
          <w:sz w:val="28"/>
          <w:szCs w:val="28"/>
        </w:rPr>
        <w:t xml:space="preserve"> </w:t>
      </w:r>
      <w:r w:rsidR="00F63E25" w:rsidRPr="00886227">
        <w:rPr>
          <w:color w:val="000000"/>
          <w:sz w:val="28"/>
          <w:szCs w:val="28"/>
        </w:rPr>
        <w:br/>
      </w:r>
      <w:r w:rsidR="00DF3E82" w:rsidRPr="00886227">
        <w:rPr>
          <w:color w:val="000000"/>
          <w:sz w:val="28"/>
          <w:szCs w:val="28"/>
        </w:rPr>
        <w:t>по базовому варианту</w:t>
      </w:r>
      <w:r w:rsidR="00F63E25" w:rsidRPr="00886227">
        <w:rPr>
          <w:color w:val="000000"/>
          <w:sz w:val="28"/>
          <w:szCs w:val="28"/>
        </w:rPr>
        <w:t>,</w:t>
      </w:r>
      <w:r w:rsidR="00DF3E82" w:rsidRPr="00886227">
        <w:rPr>
          <w:color w:val="000000"/>
          <w:sz w:val="28"/>
          <w:szCs w:val="28"/>
        </w:rPr>
        <w:t xml:space="preserve"> </w:t>
      </w:r>
      <w:r w:rsidRPr="00886227">
        <w:rPr>
          <w:color w:val="000000"/>
          <w:sz w:val="28"/>
          <w:szCs w:val="28"/>
        </w:rPr>
        <w:t xml:space="preserve">прирост среднемесячной начисленной заработной платы </w:t>
      </w:r>
      <w:r w:rsidR="00DF3E82" w:rsidRPr="00886227">
        <w:rPr>
          <w:color w:val="000000"/>
          <w:sz w:val="28"/>
          <w:szCs w:val="28"/>
        </w:rPr>
        <w:t xml:space="preserve">составит </w:t>
      </w:r>
      <w:r w:rsidRPr="00886227">
        <w:rPr>
          <w:color w:val="000000"/>
          <w:sz w:val="28"/>
          <w:szCs w:val="28"/>
        </w:rPr>
        <w:t>от 6,</w:t>
      </w:r>
      <w:r w:rsidR="00107736" w:rsidRPr="00886227">
        <w:rPr>
          <w:color w:val="000000"/>
          <w:sz w:val="28"/>
          <w:szCs w:val="28"/>
        </w:rPr>
        <w:t>6</w:t>
      </w:r>
      <w:r w:rsidR="00DF3E82" w:rsidRPr="00886227">
        <w:rPr>
          <w:color w:val="000000"/>
          <w:sz w:val="28"/>
          <w:szCs w:val="28"/>
        </w:rPr>
        <w:t>%</w:t>
      </w:r>
      <w:r w:rsidRPr="00886227">
        <w:rPr>
          <w:color w:val="000000"/>
          <w:sz w:val="28"/>
          <w:szCs w:val="28"/>
        </w:rPr>
        <w:t xml:space="preserve"> до</w:t>
      </w:r>
      <w:r w:rsidR="00107736" w:rsidRPr="00886227">
        <w:rPr>
          <w:color w:val="000000"/>
          <w:sz w:val="28"/>
          <w:szCs w:val="28"/>
        </w:rPr>
        <w:t xml:space="preserve"> 7</w:t>
      </w:r>
      <w:r w:rsidR="00DF3E82" w:rsidRPr="00886227">
        <w:rPr>
          <w:color w:val="000000"/>
          <w:sz w:val="28"/>
          <w:szCs w:val="28"/>
        </w:rPr>
        <w:t>,9</w:t>
      </w:r>
      <w:r w:rsidRPr="00886227">
        <w:rPr>
          <w:color w:val="000000"/>
          <w:sz w:val="28"/>
          <w:szCs w:val="28"/>
        </w:rPr>
        <w:t>%, к 202</w:t>
      </w:r>
      <w:r w:rsidR="00107736" w:rsidRPr="00886227">
        <w:rPr>
          <w:color w:val="000000"/>
          <w:sz w:val="28"/>
          <w:szCs w:val="28"/>
        </w:rPr>
        <w:t>6</w:t>
      </w:r>
      <w:r w:rsidRPr="00886227">
        <w:rPr>
          <w:color w:val="000000"/>
          <w:sz w:val="28"/>
          <w:szCs w:val="28"/>
        </w:rPr>
        <w:t xml:space="preserve"> году в стоимостном выражении </w:t>
      </w:r>
      <w:r w:rsidR="004A1B90" w:rsidRPr="00886227">
        <w:rPr>
          <w:color w:val="000000"/>
          <w:sz w:val="28"/>
          <w:szCs w:val="28"/>
        </w:rPr>
        <w:t xml:space="preserve">среднемесячная заработная плата </w:t>
      </w:r>
      <w:r w:rsidRPr="00886227">
        <w:rPr>
          <w:color w:val="000000"/>
          <w:sz w:val="28"/>
          <w:szCs w:val="28"/>
        </w:rPr>
        <w:t>достигнет уровня 1</w:t>
      </w:r>
      <w:r w:rsidR="00107736" w:rsidRPr="00886227">
        <w:rPr>
          <w:color w:val="000000"/>
          <w:sz w:val="28"/>
          <w:szCs w:val="28"/>
        </w:rPr>
        <w:t>45,8</w:t>
      </w:r>
      <w:proofErr w:type="gramEnd"/>
      <w:r w:rsidRPr="00886227">
        <w:rPr>
          <w:color w:val="000000"/>
          <w:sz w:val="28"/>
          <w:szCs w:val="28"/>
        </w:rPr>
        <w:t xml:space="preserve"> тыс. рублей.</w:t>
      </w:r>
    </w:p>
    <w:p w:rsidR="00F52139" w:rsidRPr="00886227" w:rsidRDefault="00F52139" w:rsidP="003F0FB5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886227">
        <w:rPr>
          <w:color w:val="000000"/>
          <w:sz w:val="28"/>
          <w:szCs w:val="28"/>
        </w:rPr>
        <w:t>В 202</w:t>
      </w:r>
      <w:r w:rsidR="00107736" w:rsidRPr="00886227">
        <w:rPr>
          <w:color w:val="000000"/>
          <w:sz w:val="28"/>
          <w:szCs w:val="28"/>
        </w:rPr>
        <w:t>3</w:t>
      </w:r>
      <w:r w:rsidRPr="00886227">
        <w:rPr>
          <w:color w:val="000000"/>
          <w:sz w:val="28"/>
          <w:szCs w:val="28"/>
        </w:rPr>
        <w:t xml:space="preserve"> году фонд начисленной заработной платы работников организаций состави</w:t>
      </w:r>
      <w:r w:rsidR="00DF3E82" w:rsidRPr="00886227">
        <w:rPr>
          <w:color w:val="000000"/>
          <w:sz w:val="28"/>
          <w:szCs w:val="28"/>
        </w:rPr>
        <w:t>т</w:t>
      </w:r>
      <w:r w:rsidRPr="00886227">
        <w:rPr>
          <w:color w:val="000000"/>
          <w:sz w:val="28"/>
          <w:szCs w:val="28"/>
        </w:rPr>
        <w:t xml:space="preserve"> </w:t>
      </w:r>
      <w:r w:rsidR="00107736" w:rsidRPr="00886227">
        <w:rPr>
          <w:color w:val="000000"/>
          <w:sz w:val="28"/>
          <w:szCs w:val="28"/>
        </w:rPr>
        <w:t>40,8</w:t>
      </w:r>
      <w:r w:rsidR="00DF3E82" w:rsidRPr="00886227">
        <w:rPr>
          <w:color w:val="000000"/>
          <w:sz w:val="28"/>
          <w:szCs w:val="28"/>
        </w:rPr>
        <w:t xml:space="preserve"> млрд. рублей с при</w:t>
      </w:r>
      <w:r w:rsidRPr="00886227">
        <w:rPr>
          <w:color w:val="000000"/>
          <w:sz w:val="28"/>
          <w:szCs w:val="28"/>
        </w:rPr>
        <w:t>рост</w:t>
      </w:r>
      <w:r w:rsidR="00DF3E82" w:rsidRPr="00886227">
        <w:rPr>
          <w:color w:val="000000"/>
          <w:sz w:val="28"/>
          <w:szCs w:val="28"/>
        </w:rPr>
        <w:t>ом</w:t>
      </w:r>
      <w:r w:rsidRPr="00886227">
        <w:rPr>
          <w:color w:val="000000"/>
          <w:sz w:val="28"/>
          <w:szCs w:val="28"/>
        </w:rPr>
        <w:t xml:space="preserve"> фонда начисленной заработной платы </w:t>
      </w:r>
      <w:r w:rsidR="00DF3E82" w:rsidRPr="00886227">
        <w:rPr>
          <w:color w:val="000000"/>
          <w:sz w:val="28"/>
          <w:szCs w:val="28"/>
        </w:rPr>
        <w:t xml:space="preserve">– </w:t>
      </w:r>
      <w:r w:rsidR="00107736" w:rsidRPr="00886227">
        <w:rPr>
          <w:color w:val="000000"/>
          <w:sz w:val="28"/>
          <w:szCs w:val="28"/>
        </w:rPr>
        <w:t>11,1</w:t>
      </w:r>
      <w:r w:rsidRPr="00886227">
        <w:rPr>
          <w:color w:val="000000"/>
          <w:sz w:val="28"/>
          <w:szCs w:val="28"/>
        </w:rPr>
        <w:t xml:space="preserve">%. В прогнозном периоде сохранится положительная динамика </w:t>
      </w:r>
      <w:r w:rsidR="00DF3E82" w:rsidRPr="00886227">
        <w:rPr>
          <w:color w:val="000000"/>
          <w:sz w:val="28"/>
          <w:szCs w:val="28"/>
        </w:rPr>
        <w:t>при</w:t>
      </w:r>
      <w:r w:rsidRPr="00886227">
        <w:rPr>
          <w:color w:val="000000"/>
          <w:sz w:val="28"/>
          <w:szCs w:val="28"/>
        </w:rPr>
        <w:t xml:space="preserve">роста фонда начисленной заработной платы на уровне </w:t>
      </w:r>
      <w:r w:rsidR="00F63E25" w:rsidRPr="00886227">
        <w:rPr>
          <w:color w:val="000000"/>
          <w:sz w:val="28"/>
          <w:szCs w:val="28"/>
        </w:rPr>
        <w:br/>
      </w:r>
      <w:r w:rsidR="00107736" w:rsidRPr="00886227">
        <w:rPr>
          <w:color w:val="000000"/>
          <w:sz w:val="28"/>
          <w:szCs w:val="28"/>
        </w:rPr>
        <w:t>7,5</w:t>
      </w:r>
      <w:r w:rsidR="00DF3E82" w:rsidRPr="00886227">
        <w:rPr>
          <w:color w:val="000000"/>
          <w:sz w:val="28"/>
          <w:szCs w:val="28"/>
        </w:rPr>
        <w:t xml:space="preserve"> – </w:t>
      </w:r>
      <w:r w:rsidR="00107736" w:rsidRPr="00886227">
        <w:rPr>
          <w:color w:val="000000"/>
          <w:sz w:val="28"/>
          <w:szCs w:val="28"/>
        </w:rPr>
        <w:t>8,4</w:t>
      </w:r>
      <w:r w:rsidRPr="00886227">
        <w:rPr>
          <w:color w:val="000000"/>
          <w:sz w:val="28"/>
          <w:szCs w:val="28"/>
        </w:rPr>
        <w:t>%.</w:t>
      </w:r>
    </w:p>
    <w:p w:rsidR="0041425D" w:rsidRPr="00886227" w:rsidRDefault="0041425D" w:rsidP="003F0FB5">
      <w:pPr>
        <w:spacing w:line="288" w:lineRule="auto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493C3C" w:rsidRPr="00C73B5A" w:rsidRDefault="00493C3C" w:rsidP="008C4AF3">
      <w:pPr>
        <w:pStyle w:val="1"/>
        <w:spacing w:before="120" w:after="0"/>
        <w:rPr>
          <w:sz w:val="28"/>
        </w:rPr>
      </w:pPr>
      <w:r w:rsidRPr="00C73B5A">
        <w:rPr>
          <w:sz w:val="28"/>
        </w:rPr>
        <w:t>Развитие социальной сферы.</w:t>
      </w:r>
    </w:p>
    <w:p w:rsidR="00493C3C" w:rsidRPr="00C73B5A" w:rsidRDefault="00493C3C" w:rsidP="008C4AF3">
      <w:pPr>
        <w:pStyle w:val="2"/>
        <w:spacing w:before="120" w:after="0" w:line="288" w:lineRule="auto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Образование.</w:t>
      </w:r>
    </w:p>
    <w:p w:rsidR="00AF392F" w:rsidRPr="00C73B5A" w:rsidRDefault="00AF392F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i/>
          <w:sz w:val="28"/>
          <w:szCs w:val="28"/>
        </w:rPr>
      </w:pPr>
      <w:r w:rsidRPr="00C73B5A">
        <w:rPr>
          <w:rFonts w:eastAsia="Calibri" w:cs="Times"/>
          <w:i/>
          <w:sz w:val="28"/>
          <w:szCs w:val="28"/>
        </w:rPr>
        <w:t>Дошкольное образование</w:t>
      </w:r>
    </w:p>
    <w:p w:rsidR="00AF392F" w:rsidRPr="00C73B5A" w:rsidRDefault="009724DA" w:rsidP="008C4AF3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C73B5A">
        <w:rPr>
          <w:sz w:val="28"/>
          <w:szCs w:val="28"/>
        </w:rPr>
        <w:t>Прогнозные данные на 2024 – 2026 годы указаны с учетом функционирующих в Архангельской области негосударственных дошкольных образовательных организаций (ИП и ООО)</w:t>
      </w:r>
      <w:r w:rsidR="00AF392F" w:rsidRPr="00C73B5A">
        <w:rPr>
          <w:sz w:val="28"/>
          <w:szCs w:val="28"/>
        </w:rPr>
        <w:t xml:space="preserve">, а также </w:t>
      </w:r>
      <w:r w:rsidR="001C1867" w:rsidRPr="00C73B5A">
        <w:rPr>
          <w:sz w:val="28"/>
          <w:szCs w:val="28"/>
        </w:rPr>
        <w:br/>
      </w:r>
      <w:r w:rsidR="00AF392F" w:rsidRPr="00C73B5A">
        <w:rPr>
          <w:sz w:val="28"/>
          <w:szCs w:val="28"/>
        </w:rPr>
        <w:t xml:space="preserve">в соответствии с количеством новых дошкольных мест, планируемых </w:t>
      </w:r>
      <w:r w:rsidR="001C1867" w:rsidRPr="00C73B5A">
        <w:rPr>
          <w:sz w:val="28"/>
          <w:szCs w:val="28"/>
        </w:rPr>
        <w:br/>
      </w:r>
      <w:r w:rsidR="00AF392F" w:rsidRPr="00C73B5A">
        <w:rPr>
          <w:sz w:val="28"/>
          <w:szCs w:val="28"/>
        </w:rPr>
        <w:t xml:space="preserve">к созданию в рамках мероприятий национальных проектов «Демография» </w:t>
      </w:r>
      <w:r w:rsidR="001C1867" w:rsidRPr="00C73B5A">
        <w:rPr>
          <w:sz w:val="28"/>
          <w:szCs w:val="28"/>
        </w:rPr>
        <w:br/>
      </w:r>
      <w:r w:rsidR="00AF392F" w:rsidRPr="00C73B5A">
        <w:rPr>
          <w:sz w:val="28"/>
          <w:szCs w:val="28"/>
        </w:rPr>
        <w:t>и иных программных мероприятий.</w:t>
      </w:r>
      <w:proofErr w:type="gramEnd"/>
      <w:r w:rsidR="00AF392F" w:rsidRPr="00C73B5A">
        <w:rPr>
          <w:sz w:val="28"/>
          <w:szCs w:val="28"/>
        </w:rPr>
        <w:t xml:space="preserve"> Показатель «Количество дошкольных </w:t>
      </w:r>
      <w:r w:rsidR="00AF392F" w:rsidRPr="00C73B5A">
        <w:rPr>
          <w:sz w:val="28"/>
          <w:szCs w:val="28"/>
        </w:rPr>
        <w:lastRenderedPageBreak/>
        <w:t xml:space="preserve">образовательных организаций» указан по данным формы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 </w:t>
      </w:r>
    </w:p>
    <w:p w:rsidR="004E2998" w:rsidRPr="00C73B5A" w:rsidRDefault="00D979D5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i/>
          <w:sz w:val="28"/>
          <w:szCs w:val="28"/>
        </w:rPr>
      </w:pPr>
      <w:r w:rsidRPr="00C73B5A">
        <w:rPr>
          <w:rFonts w:eastAsia="Calibri" w:cs="Times"/>
          <w:i/>
          <w:sz w:val="28"/>
          <w:szCs w:val="28"/>
        </w:rPr>
        <w:t>Общее образование</w:t>
      </w:r>
    </w:p>
    <w:p w:rsidR="00AF392F" w:rsidRPr="00C73B5A" w:rsidRDefault="00AF392F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Показатель «Количество образовательных организаций (всего)» указан без учета образовательных организаций дошкольного образования.</w:t>
      </w:r>
      <w:r w:rsidR="00D979D5" w:rsidRPr="00C73B5A">
        <w:rPr>
          <w:sz w:val="28"/>
          <w:szCs w:val="28"/>
        </w:rPr>
        <w:t xml:space="preserve"> Прогноз количества общеобр</w:t>
      </w:r>
      <w:r w:rsidR="00BA3325" w:rsidRPr="00C73B5A">
        <w:rPr>
          <w:sz w:val="28"/>
          <w:szCs w:val="28"/>
        </w:rPr>
        <w:t>азовательных организаций в 202</w:t>
      </w:r>
      <w:r w:rsidR="004C50F2" w:rsidRPr="00C73B5A">
        <w:rPr>
          <w:sz w:val="28"/>
          <w:szCs w:val="28"/>
        </w:rPr>
        <w:t>4</w:t>
      </w:r>
      <w:r w:rsidR="00BA3325" w:rsidRPr="00C73B5A">
        <w:rPr>
          <w:sz w:val="28"/>
          <w:szCs w:val="28"/>
        </w:rPr>
        <w:t xml:space="preserve"> – </w:t>
      </w:r>
      <w:r w:rsidR="00D979D5" w:rsidRPr="00C73B5A">
        <w:rPr>
          <w:sz w:val="28"/>
          <w:szCs w:val="28"/>
        </w:rPr>
        <w:t>202</w:t>
      </w:r>
      <w:r w:rsidR="004C50F2" w:rsidRPr="00C73B5A">
        <w:rPr>
          <w:sz w:val="28"/>
          <w:szCs w:val="28"/>
        </w:rPr>
        <w:t>6</w:t>
      </w:r>
      <w:r w:rsidR="00D979D5" w:rsidRPr="00C73B5A">
        <w:rPr>
          <w:sz w:val="28"/>
          <w:szCs w:val="28"/>
        </w:rPr>
        <w:t xml:space="preserve"> годах составлен с учетом открытия новых общеобразовательных организаций, а также </w:t>
      </w:r>
      <w:r w:rsidR="00BA3325" w:rsidRPr="00C73B5A">
        <w:rPr>
          <w:sz w:val="28"/>
          <w:szCs w:val="28"/>
        </w:rPr>
        <w:br/>
      </w:r>
      <w:r w:rsidR="00D979D5" w:rsidRPr="00C73B5A">
        <w:rPr>
          <w:sz w:val="28"/>
          <w:szCs w:val="28"/>
        </w:rPr>
        <w:t>с учетом продолжающегося процесса слияния небольших образовательных организаций в одно юридическое лицо.</w:t>
      </w:r>
    </w:p>
    <w:p w:rsidR="004C50F2" w:rsidRPr="00C73B5A" w:rsidRDefault="004C50F2" w:rsidP="008C4AF3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C73B5A">
        <w:rPr>
          <w:sz w:val="28"/>
          <w:szCs w:val="28"/>
        </w:rPr>
        <w:t>Информация о численности обучающихся в общеобразовательных организациях Архангельской области за 2022 год представлена</w:t>
      </w:r>
      <w:r w:rsidR="00FB5B77">
        <w:rPr>
          <w:sz w:val="28"/>
          <w:szCs w:val="28"/>
        </w:rPr>
        <w:t xml:space="preserve"> </w:t>
      </w:r>
      <w:r w:rsidRPr="00C73B5A">
        <w:rPr>
          <w:sz w:val="28"/>
          <w:szCs w:val="28"/>
        </w:rPr>
        <w:t>на основании официальных статистических данных согласно отчетности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на начало 2022/2023 учебного года.</w:t>
      </w:r>
      <w:proofErr w:type="gramEnd"/>
      <w:r w:rsidRPr="00C73B5A">
        <w:rPr>
          <w:sz w:val="28"/>
          <w:szCs w:val="28"/>
        </w:rPr>
        <w:t xml:space="preserve"> Численность обучающихся в 2024-2026 годах спрогнозирована с учетом демографического прогноза.</w:t>
      </w:r>
    </w:p>
    <w:p w:rsidR="004C50F2" w:rsidRPr="00C73B5A" w:rsidRDefault="004C50F2" w:rsidP="008C4AF3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C73B5A">
        <w:rPr>
          <w:sz w:val="28"/>
          <w:szCs w:val="28"/>
        </w:rPr>
        <w:t>Показатель «Численность обучающихся в организациях общего образования» указан с учетом вечерних (сменных) общеобразовательных организаций.</w:t>
      </w:r>
      <w:proofErr w:type="gramEnd"/>
    </w:p>
    <w:p w:rsidR="00D979D5" w:rsidRPr="00C73B5A" w:rsidRDefault="00D979D5" w:rsidP="008C4AF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i/>
          <w:sz w:val="28"/>
          <w:szCs w:val="28"/>
        </w:rPr>
      </w:pPr>
      <w:r w:rsidRPr="00C73B5A">
        <w:rPr>
          <w:rFonts w:eastAsia="Calibri" w:cs="Times"/>
          <w:i/>
          <w:sz w:val="28"/>
          <w:szCs w:val="28"/>
        </w:rPr>
        <w:t>Среднее профессиональное образование</w:t>
      </w:r>
    </w:p>
    <w:p w:rsidR="004C50F2" w:rsidRPr="00C73B5A" w:rsidRDefault="004C50F2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>В целях рационального использования средств областного бюджета</w:t>
      </w:r>
      <w:r w:rsidRPr="00C73B5A">
        <w:rPr>
          <w:rFonts w:eastAsia="Calibri" w:cs="Times"/>
          <w:sz w:val="28"/>
        </w:rPr>
        <w:br/>
        <w:t>на образование, а также для повышения качества предоставления услуг</w:t>
      </w:r>
      <w:r w:rsidRPr="00C73B5A">
        <w:rPr>
          <w:rFonts w:eastAsia="Calibri" w:cs="Times"/>
          <w:sz w:val="28"/>
        </w:rPr>
        <w:br/>
        <w:t>в сфере среднего профессионального образования осуществляется поэтапная реорганизация профессиональных образовательных организаций Архангельской области.</w:t>
      </w:r>
    </w:p>
    <w:p w:rsidR="004C50F2" w:rsidRPr="00C73B5A" w:rsidRDefault="004C50F2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>На территории Архангельской области осуществляют образовательную деятельность 41 организация среднего профессионального образования.</w:t>
      </w:r>
    </w:p>
    <w:p w:rsidR="004C50F2" w:rsidRPr="00C73B5A" w:rsidRDefault="004C50F2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  <w:szCs w:val="28"/>
        </w:rPr>
      </w:pPr>
      <w:proofErr w:type="gramStart"/>
      <w:r w:rsidRPr="00C73B5A">
        <w:rPr>
          <w:rFonts w:eastAsia="Calibri" w:cs="Times"/>
          <w:sz w:val="28"/>
          <w:szCs w:val="28"/>
        </w:rPr>
        <w:t xml:space="preserve">Прогноз численности обучающихся рассчитан в соответствии </w:t>
      </w:r>
      <w:r w:rsidRPr="00C73B5A">
        <w:rPr>
          <w:rFonts w:eastAsia="Calibri" w:cs="Times"/>
          <w:sz w:val="28"/>
          <w:szCs w:val="28"/>
        </w:rPr>
        <w:br/>
        <w:t xml:space="preserve">с данными федеральной статистической отчетности № СПО-1, а также </w:t>
      </w:r>
      <w:r w:rsidRPr="00C73B5A">
        <w:rPr>
          <w:rFonts w:eastAsia="Calibri" w:cs="Times"/>
          <w:sz w:val="28"/>
          <w:szCs w:val="28"/>
        </w:rPr>
        <w:br/>
        <w:t>с данными, предоставляемыми структурными подразделениями и филиалами вузов образовательных организаций высшего образования, реализующими программы среднего профессионального образования.</w:t>
      </w:r>
      <w:proofErr w:type="gramEnd"/>
      <w:r w:rsidRPr="00C73B5A">
        <w:rPr>
          <w:rFonts w:eastAsia="Calibri" w:cs="Times"/>
          <w:sz w:val="28"/>
          <w:szCs w:val="28"/>
        </w:rPr>
        <w:t xml:space="preserve"> Так, по состоянию </w:t>
      </w:r>
      <w:r w:rsidRPr="00C73B5A">
        <w:rPr>
          <w:rFonts w:eastAsia="Calibri" w:cs="Times"/>
          <w:sz w:val="28"/>
          <w:szCs w:val="28"/>
        </w:rPr>
        <w:br/>
        <w:t>на 1 октября 2022 г</w:t>
      </w:r>
      <w:r w:rsidR="008C4AF3" w:rsidRPr="00C73B5A">
        <w:rPr>
          <w:rFonts w:eastAsia="Calibri" w:cs="Times"/>
          <w:sz w:val="28"/>
          <w:szCs w:val="28"/>
        </w:rPr>
        <w:t>.</w:t>
      </w:r>
      <w:r w:rsidRPr="00C73B5A">
        <w:rPr>
          <w:rFonts w:eastAsia="Calibri" w:cs="Times"/>
          <w:sz w:val="28"/>
          <w:szCs w:val="28"/>
        </w:rPr>
        <w:t xml:space="preserve">, численность обучающихся в </w:t>
      </w:r>
      <w:proofErr w:type="gramStart"/>
      <w:r w:rsidRPr="00C73B5A">
        <w:rPr>
          <w:rFonts w:eastAsia="Calibri" w:cs="Times"/>
          <w:sz w:val="28"/>
          <w:szCs w:val="28"/>
        </w:rPr>
        <w:t xml:space="preserve">образовательных </w:t>
      </w:r>
      <w:r w:rsidRPr="00C73B5A">
        <w:rPr>
          <w:rFonts w:eastAsia="Calibri" w:cs="Times"/>
          <w:sz w:val="28"/>
          <w:szCs w:val="28"/>
        </w:rPr>
        <w:lastRenderedPageBreak/>
        <w:t>организациях, реализующих программы среднего профессионального образования составила</w:t>
      </w:r>
      <w:proofErr w:type="gramEnd"/>
      <w:r w:rsidRPr="00C73B5A">
        <w:rPr>
          <w:rFonts w:eastAsia="Calibri" w:cs="Times"/>
          <w:sz w:val="28"/>
          <w:szCs w:val="28"/>
        </w:rPr>
        <w:t xml:space="preserve"> 27 358 человек.</w:t>
      </w:r>
    </w:p>
    <w:p w:rsidR="004C50F2" w:rsidRPr="00C73B5A" w:rsidRDefault="004C50F2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proofErr w:type="gramStart"/>
      <w:r w:rsidRPr="00C73B5A">
        <w:rPr>
          <w:rFonts w:eastAsia="Calibri" w:cs="Times"/>
          <w:sz w:val="28"/>
        </w:rPr>
        <w:t xml:space="preserve">Прогноз выпускников по программам СПО рассчитан в соответствии </w:t>
      </w:r>
      <w:r w:rsidRPr="00C73B5A">
        <w:rPr>
          <w:rFonts w:eastAsia="Calibri" w:cs="Times"/>
          <w:sz w:val="28"/>
        </w:rPr>
        <w:br/>
        <w:t>с данными федеральной статистической отчетности № СПО-1</w:t>
      </w:r>
      <w:r w:rsidR="008C4AF3" w:rsidRPr="00C73B5A">
        <w:rPr>
          <w:rFonts w:eastAsia="Calibri" w:cs="Times"/>
          <w:sz w:val="28"/>
        </w:rPr>
        <w:t>, согласно которой</w:t>
      </w:r>
      <w:r w:rsidRPr="00C73B5A">
        <w:rPr>
          <w:rFonts w:eastAsia="Calibri" w:cs="Times"/>
          <w:sz w:val="28"/>
        </w:rPr>
        <w:t>, а также данным, предоставленным структурными подразделениями и филиалами вузов образовательных организаций высшего образования, реализующими программы среднего профессионального образования, ожидаемый выпуск в 2023 году составит 6</w:t>
      </w:r>
      <w:r w:rsidR="00FE6A80">
        <w:rPr>
          <w:rFonts w:eastAsia="Calibri" w:cs="Times"/>
          <w:sz w:val="28"/>
        </w:rPr>
        <w:t> </w:t>
      </w:r>
      <w:r w:rsidRPr="00C73B5A">
        <w:rPr>
          <w:rFonts w:eastAsia="Calibri" w:cs="Times"/>
          <w:sz w:val="28"/>
        </w:rPr>
        <w:t xml:space="preserve">998 человек, из них </w:t>
      </w:r>
      <w:r w:rsidR="00FE6A80">
        <w:rPr>
          <w:rFonts w:eastAsia="Calibri" w:cs="Times"/>
          <w:sz w:val="28"/>
        </w:rPr>
        <w:br/>
      </w:r>
      <w:r w:rsidRPr="00C73B5A">
        <w:rPr>
          <w:rFonts w:eastAsia="Calibri" w:cs="Times"/>
          <w:sz w:val="28"/>
        </w:rPr>
        <w:t xml:space="preserve">по образовательным программам среднего профессионального образования – программам подготовки квалифицированных рабочих, служащих </w:t>
      </w:r>
      <w:r w:rsidR="00FE6A80">
        <w:rPr>
          <w:rFonts w:eastAsia="Calibri" w:cs="Times"/>
          <w:sz w:val="28"/>
        </w:rPr>
        <w:br/>
      </w:r>
      <w:r w:rsidRPr="00C73B5A">
        <w:rPr>
          <w:rFonts w:eastAsia="Calibri" w:cs="Times"/>
          <w:sz w:val="28"/>
        </w:rPr>
        <w:t>2</w:t>
      </w:r>
      <w:r w:rsidR="00FE6A80">
        <w:rPr>
          <w:rFonts w:eastAsia="Calibri" w:cs="Times"/>
          <w:sz w:val="28"/>
        </w:rPr>
        <w:t> </w:t>
      </w:r>
      <w:r w:rsidRPr="00C73B5A">
        <w:rPr>
          <w:rFonts w:eastAsia="Calibri" w:cs="Times"/>
          <w:sz w:val="28"/>
        </w:rPr>
        <w:t>484 человек, по</w:t>
      </w:r>
      <w:proofErr w:type="gramEnd"/>
      <w:r w:rsidRPr="00C73B5A">
        <w:rPr>
          <w:rFonts w:eastAsia="Calibri" w:cs="Times"/>
          <w:sz w:val="28"/>
        </w:rPr>
        <w:t xml:space="preserve"> образовательным программам среднего профессионального образования – программам подготовки специалистов среднего звена </w:t>
      </w:r>
      <w:r w:rsidR="008C4AF3" w:rsidRPr="00C73B5A">
        <w:rPr>
          <w:rFonts w:eastAsia="Calibri" w:cs="Times"/>
          <w:sz w:val="28"/>
        </w:rPr>
        <w:br/>
      </w:r>
      <w:r w:rsidRPr="00C73B5A">
        <w:rPr>
          <w:rFonts w:eastAsia="Calibri" w:cs="Times"/>
          <w:sz w:val="28"/>
        </w:rPr>
        <w:t>4</w:t>
      </w:r>
      <w:r w:rsidR="00FE6A80">
        <w:rPr>
          <w:rFonts w:eastAsia="Calibri" w:cs="Times"/>
          <w:sz w:val="28"/>
        </w:rPr>
        <w:t> </w:t>
      </w:r>
      <w:r w:rsidRPr="00C73B5A">
        <w:rPr>
          <w:rFonts w:eastAsia="Calibri" w:cs="Times"/>
          <w:sz w:val="28"/>
        </w:rPr>
        <w:t>514 человек.</w:t>
      </w:r>
    </w:p>
    <w:p w:rsidR="00AF392F" w:rsidRPr="00C73B5A" w:rsidRDefault="00AF392F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i/>
          <w:sz w:val="28"/>
          <w:szCs w:val="28"/>
        </w:rPr>
      </w:pPr>
      <w:r w:rsidRPr="00C73B5A">
        <w:rPr>
          <w:rFonts w:eastAsia="Calibri" w:cs="Times"/>
          <w:i/>
          <w:sz w:val="28"/>
          <w:szCs w:val="28"/>
        </w:rPr>
        <w:t>Высшее образование</w:t>
      </w:r>
    </w:p>
    <w:p w:rsidR="004E2998" w:rsidRPr="00C73B5A" w:rsidRDefault="004E2998" w:rsidP="00027AE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>В Архангельской области осуществляют образовательную деятельность два государственных образовательных учреждения высшего образования:</w:t>
      </w:r>
    </w:p>
    <w:p w:rsidR="004E2998" w:rsidRPr="00C73B5A" w:rsidRDefault="004E2998" w:rsidP="00027AE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 xml:space="preserve">ФГАОУ </w:t>
      </w:r>
      <w:proofErr w:type="gramStart"/>
      <w:r w:rsidRPr="00C73B5A">
        <w:rPr>
          <w:rFonts w:eastAsia="Calibri" w:cs="Times"/>
          <w:sz w:val="28"/>
        </w:rPr>
        <w:t>ВО</w:t>
      </w:r>
      <w:proofErr w:type="gramEnd"/>
      <w:r w:rsidRPr="00C73B5A">
        <w:rPr>
          <w:rFonts w:eastAsia="Calibri" w:cs="Times"/>
          <w:sz w:val="28"/>
        </w:rPr>
        <w:t xml:space="preserve"> «Северный (Арктический) федеральный университет имени М.В. Ломоносова;</w:t>
      </w:r>
    </w:p>
    <w:p w:rsidR="004E2998" w:rsidRPr="00C73B5A" w:rsidRDefault="004E2998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 xml:space="preserve">ФГБОУ </w:t>
      </w:r>
      <w:proofErr w:type="gramStart"/>
      <w:r w:rsidRPr="00C73B5A">
        <w:rPr>
          <w:rFonts w:eastAsia="Calibri" w:cs="Times"/>
          <w:sz w:val="28"/>
        </w:rPr>
        <w:t>ВО</w:t>
      </w:r>
      <w:proofErr w:type="gramEnd"/>
      <w:r w:rsidRPr="00C73B5A">
        <w:rPr>
          <w:rFonts w:eastAsia="Calibri" w:cs="Times"/>
          <w:sz w:val="28"/>
        </w:rPr>
        <w:t xml:space="preserve"> «Северный государственный медицинский университет» Министерства здравоохранения Российской Федерации.</w:t>
      </w:r>
    </w:p>
    <w:p w:rsidR="004E2998" w:rsidRPr="00FE6A80" w:rsidRDefault="004E2998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bCs/>
          <w:i/>
          <w:spacing w:val="-4"/>
          <w:sz w:val="28"/>
        </w:rPr>
      </w:pPr>
      <w:r w:rsidRPr="00FE6A80">
        <w:rPr>
          <w:rFonts w:eastAsia="Calibri" w:cs="Times"/>
          <w:spacing w:val="-4"/>
          <w:sz w:val="28"/>
        </w:rPr>
        <w:t xml:space="preserve">Кроме того, на территории Архангельской области осуществляют образовательную деятельность два негосударственных вуза: Северный институт предпринимательства и </w:t>
      </w:r>
      <w:r w:rsidR="00FE6A80" w:rsidRPr="00FE6A80">
        <w:rPr>
          <w:rFonts w:eastAsia="Calibri" w:cs="Times"/>
          <w:spacing w:val="-4"/>
          <w:sz w:val="28"/>
        </w:rPr>
        <w:t>И</w:t>
      </w:r>
      <w:r w:rsidRPr="00FE6A80">
        <w:rPr>
          <w:rFonts w:eastAsia="Calibri" w:cs="Times"/>
          <w:spacing w:val="-4"/>
          <w:sz w:val="28"/>
        </w:rPr>
        <w:t>нститут управления в городе Архангельске.</w:t>
      </w:r>
    </w:p>
    <w:p w:rsidR="004E2998" w:rsidRPr="00C73B5A" w:rsidRDefault="004E2998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>Изменения количества образовательных организаций не планируется.</w:t>
      </w:r>
    </w:p>
    <w:p w:rsidR="004E2998" w:rsidRPr="00C73B5A" w:rsidRDefault="004E2998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proofErr w:type="gramStart"/>
      <w:r w:rsidRPr="00C73B5A">
        <w:rPr>
          <w:rFonts w:eastAsia="Calibri" w:cs="Times"/>
          <w:sz w:val="28"/>
        </w:rPr>
        <w:t xml:space="preserve">Прогноз численности обучающихся рассчитан в соответствии </w:t>
      </w:r>
      <w:r w:rsidRPr="00C73B5A">
        <w:rPr>
          <w:rFonts w:eastAsia="Calibri" w:cs="Times"/>
          <w:sz w:val="28"/>
        </w:rPr>
        <w:br/>
        <w:t xml:space="preserve">с </w:t>
      </w:r>
      <w:r w:rsidRPr="00FE6A80">
        <w:rPr>
          <w:rFonts w:eastAsia="Calibri" w:cs="Times"/>
          <w:sz w:val="28"/>
        </w:rPr>
        <w:t>данными федеральной статистической отчетности № ВПО-1</w:t>
      </w:r>
      <w:r w:rsidR="008C4AF3" w:rsidRPr="00FE6A80">
        <w:rPr>
          <w:rFonts w:eastAsia="Calibri" w:cs="Times"/>
          <w:sz w:val="28"/>
        </w:rPr>
        <w:t xml:space="preserve">, согласно которой </w:t>
      </w:r>
      <w:r w:rsidRPr="00FE6A80">
        <w:rPr>
          <w:rFonts w:eastAsia="Calibri" w:cs="Times"/>
          <w:sz w:val="28"/>
        </w:rPr>
        <w:t>численность студентов образовательных организаций высшего образования на всех курсах обучения на 1 октября 2022 г</w:t>
      </w:r>
      <w:r w:rsidR="008C4AF3" w:rsidRPr="00FE6A80">
        <w:rPr>
          <w:rFonts w:eastAsia="Calibri" w:cs="Times"/>
          <w:sz w:val="28"/>
        </w:rPr>
        <w:t>.</w:t>
      </w:r>
      <w:r w:rsidRPr="00FE6A80">
        <w:rPr>
          <w:rFonts w:eastAsia="Calibri" w:cs="Times"/>
          <w:sz w:val="28"/>
        </w:rPr>
        <w:t xml:space="preserve"> составляла </w:t>
      </w:r>
      <w:r w:rsidR="00FE6A80" w:rsidRPr="00FE6A80">
        <w:rPr>
          <w:rFonts w:eastAsia="Calibri" w:cs="Times"/>
          <w:sz w:val="28"/>
        </w:rPr>
        <w:br/>
      </w:r>
      <w:r w:rsidRPr="00FE6A80">
        <w:rPr>
          <w:rFonts w:eastAsia="Calibri" w:cs="Times"/>
          <w:sz w:val="28"/>
        </w:rPr>
        <w:t>16</w:t>
      </w:r>
      <w:r w:rsidR="00FE6A80" w:rsidRPr="00FE6A80">
        <w:rPr>
          <w:rFonts w:eastAsia="Calibri" w:cs="Times"/>
          <w:sz w:val="28"/>
        </w:rPr>
        <w:t> </w:t>
      </w:r>
      <w:r w:rsidRPr="00FE6A80">
        <w:rPr>
          <w:rFonts w:eastAsia="Calibri" w:cs="Times"/>
          <w:sz w:val="28"/>
        </w:rPr>
        <w:t>852 человек</w:t>
      </w:r>
      <w:r w:rsidR="00FE6A80" w:rsidRPr="00FE6A80">
        <w:rPr>
          <w:rFonts w:eastAsia="Calibri" w:cs="Times"/>
          <w:sz w:val="28"/>
        </w:rPr>
        <w:t>а</w:t>
      </w:r>
      <w:r w:rsidRPr="00FE6A80">
        <w:rPr>
          <w:rFonts w:eastAsia="Calibri" w:cs="Times"/>
          <w:sz w:val="28"/>
        </w:rPr>
        <w:t>.</w:t>
      </w:r>
      <w:proofErr w:type="gramEnd"/>
    </w:p>
    <w:p w:rsidR="004E2998" w:rsidRPr="00C73B5A" w:rsidRDefault="004E2998" w:rsidP="008C4AF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>Прогноз выпускников ВУЗов рассчитан в соответствии с данными федеральной статистической отчетности № ВПО-1</w:t>
      </w:r>
      <w:r w:rsidR="008C4AF3" w:rsidRPr="00C73B5A">
        <w:rPr>
          <w:rFonts w:eastAsia="Calibri" w:cs="Times"/>
          <w:sz w:val="28"/>
        </w:rPr>
        <w:t>, с</w:t>
      </w:r>
      <w:r w:rsidRPr="00C73B5A">
        <w:rPr>
          <w:rFonts w:eastAsia="Calibri" w:cs="Times"/>
          <w:sz w:val="28"/>
        </w:rPr>
        <w:t xml:space="preserve">огласно </w:t>
      </w:r>
      <w:r w:rsidR="008C4AF3" w:rsidRPr="00C73B5A">
        <w:rPr>
          <w:rFonts w:eastAsia="Calibri" w:cs="Times"/>
          <w:sz w:val="28"/>
        </w:rPr>
        <w:t>которой</w:t>
      </w:r>
      <w:r w:rsidRPr="00C73B5A">
        <w:rPr>
          <w:rFonts w:eastAsia="Calibri" w:cs="Times"/>
          <w:sz w:val="28"/>
        </w:rPr>
        <w:t xml:space="preserve"> ожидаемый выпуск по программам бакалавриата, программам специалитета и программам магистратуры в образовательных организациях высшего образования в 2023 году составит 3</w:t>
      </w:r>
      <w:r w:rsidR="00475128">
        <w:rPr>
          <w:rFonts w:eastAsia="Calibri" w:cs="Times"/>
          <w:sz w:val="28"/>
        </w:rPr>
        <w:t> </w:t>
      </w:r>
      <w:r w:rsidRPr="00C73B5A">
        <w:rPr>
          <w:rFonts w:eastAsia="Calibri" w:cs="Times"/>
          <w:sz w:val="28"/>
        </w:rPr>
        <w:t xml:space="preserve">100 человек. </w:t>
      </w:r>
    </w:p>
    <w:p w:rsidR="00AF392F" w:rsidRPr="00C73B5A" w:rsidRDefault="00AF392F" w:rsidP="0047512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i/>
          <w:sz w:val="28"/>
          <w:szCs w:val="28"/>
        </w:rPr>
      </w:pPr>
      <w:r w:rsidRPr="00C73B5A">
        <w:rPr>
          <w:rFonts w:eastAsia="Calibri" w:cs="Times"/>
          <w:i/>
          <w:sz w:val="28"/>
          <w:szCs w:val="28"/>
        </w:rPr>
        <w:t>Дополнительно</w:t>
      </w:r>
      <w:r w:rsidR="00D979D5" w:rsidRPr="00C73B5A">
        <w:rPr>
          <w:rFonts w:eastAsia="Calibri" w:cs="Times"/>
          <w:i/>
          <w:sz w:val="28"/>
          <w:szCs w:val="28"/>
        </w:rPr>
        <w:t>е</w:t>
      </w:r>
      <w:r w:rsidRPr="00C73B5A">
        <w:rPr>
          <w:rFonts w:eastAsia="Calibri" w:cs="Times"/>
          <w:i/>
          <w:sz w:val="28"/>
          <w:szCs w:val="28"/>
        </w:rPr>
        <w:t xml:space="preserve"> образовани</w:t>
      </w:r>
      <w:r w:rsidR="00D979D5" w:rsidRPr="00C73B5A">
        <w:rPr>
          <w:rFonts w:eastAsia="Calibri" w:cs="Times"/>
          <w:i/>
          <w:sz w:val="28"/>
          <w:szCs w:val="28"/>
        </w:rPr>
        <w:t>е</w:t>
      </w:r>
    </w:p>
    <w:p w:rsidR="004E2998" w:rsidRPr="00C73B5A" w:rsidRDefault="004E2998" w:rsidP="0047512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 w:cs="Times"/>
          <w:sz w:val="28"/>
        </w:rPr>
      </w:pPr>
      <w:r w:rsidRPr="00C73B5A">
        <w:rPr>
          <w:rFonts w:eastAsia="Calibri" w:cs="Times"/>
          <w:sz w:val="28"/>
        </w:rPr>
        <w:t xml:space="preserve">Уменьшение числа организаций дополнительного образования в сфере </w:t>
      </w:r>
      <w:r w:rsidRPr="00C73B5A">
        <w:rPr>
          <w:rFonts w:eastAsia="Calibri" w:cs="Times"/>
          <w:sz w:val="28"/>
        </w:rPr>
        <w:lastRenderedPageBreak/>
        <w:t xml:space="preserve">образования происходит по причине смены ведомственной принадлежности </w:t>
      </w:r>
      <w:r w:rsidR="008C4AF3" w:rsidRPr="00C73B5A">
        <w:rPr>
          <w:rFonts w:eastAsia="Calibri" w:cs="Times"/>
          <w:sz w:val="28"/>
        </w:rPr>
        <w:t>д</w:t>
      </w:r>
      <w:r w:rsidRPr="00C73B5A">
        <w:rPr>
          <w:rFonts w:eastAsia="Calibri" w:cs="Times"/>
          <w:sz w:val="28"/>
        </w:rPr>
        <w:t xml:space="preserve">етских школ искусств, а также перехода </w:t>
      </w:r>
      <w:r w:rsidR="008C4AF3" w:rsidRPr="00C73B5A">
        <w:rPr>
          <w:rFonts w:eastAsia="Calibri" w:cs="Times"/>
          <w:sz w:val="28"/>
        </w:rPr>
        <w:t>д</w:t>
      </w:r>
      <w:r w:rsidRPr="00C73B5A">
        <w:rPr>
          <w:rFonts w:eastAsia="Calibri" w:cs="Times"/>
          <w:sz w:val="28"/>
        </w:rPr>
        <w:t>етско-юношеских спортивных школ на реализацию программ спортивной подготовки.</w:t>
      </w:r>
    </w:p>
    <w:p w:rsidR="00493C3C" w:rsidRPr="00C73B5A" w:rsidRDefault="00493C3C" w:rsidP="003F0FB5">
      <w:pPr>
        <w:pStyle w:val="2"/>
        <w:spacing w:before="120" w:after="0" w:line="288" w:lineRule="auto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Здравоохранение.</w:t>
      </w:r>
    </w:p>
    <w:p w:rsidR="008C4AF3" w:rsidRPr="00C73B5A" w:rsidRDefault="007B18EE" w:rsidP="003F0FB5">
      <w:pPr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По данным Архангельскстата</w:t>
      </w:r>
      <w:r w:rsidR="00475128">
        <w:rPr>
          <w:sz w:val="28"/>
          <w:szCs w:val="28"/>
        </w:rPr>
        <w:t>,</w:t>
      </w:r>
      <w:r w:rsidRPr="00C73B5A">
        <w:rPr>
          <w:sz w:val="28"/>
          <w:szCs w:val="28"/>
        </w:rPr>
        <w:t xml:space="preserve"> о</w:t>
      </w:r>
      <w:r w:rsidR="00D5368C" w:rsidRPr="00C73B5A">
        <w:rPr>
          <w:sz w:val="28"/>
          <w:szCs w:val="28"/>
        </w:rPr>
        <w:t xml:space="preserve">беспеченность населения койками </w:t>
      </w:r>
      <w:r w:rsidR="00475128">
        <w:rPr>
          <w:sz w:val="28"/>
          <w:szCs w:val="28"/>
        </w:rPr>
        <w:br/>
      </w:r>
      <w:r w:rsidR="00D5368C" w:rsidRPr="00C73B5A">
        <w:rPr>
          <w:sz w:val="28"/>
          <w:szCs w:val="28"/>
        </w:rPr>
        <w:t>за 202</w:t>
      </w:r>
      <w:r w:rsidRPr="00C73B5A">
        <w:rPr>
          <w:sz w:val="28"/>
          <w:szCs w:val="28"/>
        </w:rPr>
        <w:t>2</w:t>
      </w:r>
      <w:r w:rsidR="00D5368C" w:rsidRPr="00C73B5A">
        <w:rPr>
          <w:sz w:val="28"/>
          <w:szCs w:val="28"/>
        </w:rPr>
        <w:t xml:space="preserve"> год составила </w:t>
      </w:r>
      <w:r w:rsidRPr="00C73B5A">
        <w:rPr>
          <w:sz w:val="28"/>
          <w:szCs w:val="28"/>
        </w:rPr>
        <w:t>93,36</w:t>
      </w:r>
      <w:r w:rsidR="00D5368C" w:rsidRPr="00C73B5A">
        <w:rPr>
          <w:sz w:val="28"/>
          <w:szCs w:val="28"/>
        </w:rPr>
        <w:t xml:space="preserve"> на 10 тыс. населения</w:t>
      </w:r>
      <w:r w:rsidRPr="00C73B5A">
        <w:rPr>
          <w:sz w:val="28"/>
          <w:szCs w:val="28"/>
        </w:rPr>
        <w:t xml:space="preserve">, численность врачей всех специальностей на конец года составляла 5,91 тыс. человек, численность среднего медицинского персонала – 12,4 тыс. человек. </w:t>
      </w:r>
      <w:r w:rsidR="008C4AF3" w:rsidRPr="00C73B5A">
        <w:rPr>
          <w:sz w:val="28"/>
          <w:szCs w:val="28"/>
        </w:rPr>
        <w:t xml:space="preserve">За счет комплекса проводимых мероприятий и предоставляемых мер поддержки прогнозируется обеспечить увеличение </w:t>
      </w:r>
      <w:r w:rsidRPr="00C73B5A">
        <w:rPr>
          <w:sz w:val="28"/>
          <w:szCs w:val="28"/>
        </w:rPr>
        <w:t xml:space="preserve">обеспеченности койками, </w:t>
      </w:r>
      <w:r w:rsidR="008C4AF3" w:rsidRPr="00C73B5A">
        <w:rPr>
          <w:sz w:val="28"/>
          <w:szCs w:val="28"/>
        </w:rPr>
        <w:t>численности врачей и среднего медицинского персонала.</w:t>
      </w:r>
    </w:p>
    <w:p w:rsidR="003A1A74" w:rsidRPr="00C73B5A" w:rsidRDefault="003A1A74" w:rsidP="003F0FB5">
      <w:pPr>
        <w:pStyle w:val="1"/>
        <w:pageBreakBefore/>
        <w:spacing w:before="120" w:after="0"/>
        <w:jc w:val="both"/>
        <w:rPr>
          <w:sz w:val="28"/>
        </w:rPr>
      </w:pPr>
      <w:r w:rsidRPr="00C73B5A">
        <w:rPr>
          <w:sz w:val="28"/>
        </w:rPr>
        <w:lastRenderedPageBreak/>
        <w:t>Сопоставление параметров прогноза с ранее утвержденными параметрами с указанием причин и факторов прогнозируемых изменений.</w:t>
      </w:r>
    </w:p>
    <w:p w:rsidR="003A1A74" w:rsidRPr="00C73B5A" w:rsidRDefault="003A1A74" w:rsidP="003F0FB5">
      <w:pPr>
        <w:spacing w:line="288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C73B5A">
        <w:rPr>
          <w:spacing w:val="-2"/>
          <w:sz w:val="28"/>
          <w:szCs w:val="28"/>
        </w:rPr>
        <w:t>В соответствии с пунктом 4 статьи 173 Бюджетного кодекса Российской Федерации сформировано сопоставление ключевых параметров прогноза Архангельской области на 20</w:t>
      </w:r>
      <w:r w:rsidR="003D5D7B" w:rsidRPr="00C73B5A">
        <w:rPr>
          <w:spacing w:val="-2"/>
          <w:sz w:val="28"/>
          <w:szCs w:val="28"/>
        </w:rPr>
        <w:t>2</w:t>
      </w:r>
      <w:r w:rsidR="006E0CA1" w:rsidRPr="00C73B5A">
        <w:rPr>
          <w:spacing w:val="-2"/>
          <w:sz w:val="28"/>
          <w:szCs w:val="28"/>
        </w:rPr>
        <w:t>4</w:t>
      </w:r>
      <w:r w:rsidRPr="00C73B5A">
        <w:rPr>
          <w:spacing w:val="-2"/>
          <w:sz w:val="28"/>
          <w:szCs w:val="28"/>
        </w:rPr>
        <w:t xml:space="preserve"> год, разработанных в рамках бюджетного процесса в 20</w:t>
      </w:r>
      <w:r w:rsidR="009120DD" w:rsidRPr="00C73B5A">
        <w:rPr>
          <w:spacing w:val="-2"/>
          <w:sz w:val="28"/>
          <w:szCs w:val="28"/>
        </w:rPr>
        <w:t>2</w:t>
      </w:r>
      <w:r w:rsidR="008C0797" w:rsidRPr="00C73B5A">
        <w:rPr>
          <w:spacing w:val="-2"/>
          <w:sz w:val="28"/>
          <w:szCs w:val="28"/>
        </w:rPr>
        <w:t>3</w:t>
      </w:r>
      <w:r w:rsidRPr="00C73B5A">
        <w:rPr>
          <w:spacing w:val="-2"/>
          <w:sz w:val="28"/>
          <w:szCs w:val="28"/>
        </w:rPr>
        <w:t xml:space="preserve"> году, с ранее утвержденными параметрами на 20</w:t>
      </w:r>
      <w:r w:rsidR="003D5D7B" w:rsidRPr="00C73B5A">
        <w:rPr>
          <w:spacing w:val="-2"/>
          <w:sz w:val="28"/>
          <w:szCs w:val="28"/>
        </w:rPr>
        <w:t>2</w:t>
      </w:r>
      <w:r w:rsidR="008C0797" w:rsidRPr="00C73B5A">
        <w:rPr>
          <w:spacing w:val="-2"/>
          <w:sz w:val="28"/>
          <w:szCs w:val="28"/>
        </w:rPr>
        <w:t>4</w:t>
      </w:r>
      <w:r w:rsidRPr="00C73B5A">
        <w:rPr>
          <w:spacing w:val="-2"/>
          <w:sz w:val="28"/>
          <w:szCs w:val="28"/>
        </w:rPr>
        <w:t xml:space="preserve"> год (распоряжение </w:t>
      </w:r>
      <w:r w:rsidR="00C645B5" w:rsidRPr="00C73B5A">
        <w:rPr>
          <w:spacing w:val="-2"/>
          <w:sz w:val="28"/>
          <w:szCs w:val="28"/>
        </w:rPr>
        <w:t xml:space="preserve">Правительства Архангельской области от </w:t>
      </w:r>
      <w:r w:rsidR="00325934" w:rsidRPr="00C73B5A">
        <w:rPr>
          <w:spacing w:val="-2"/>
          <w:sz w:val="28"/>
          <w:szCs w:val="28"/>
        </w:rPr>
        <w:t>12</w:t>
      </w:r>
      <w:r w:rsidR="00C645B5" w:rsidRPr="00C73B5A">
        <w:rPr>
          <w:spacing w:val="-2"/>
          <w:sz w:val="28"/>
          <w:szCs w:val="28"/>
        </w:rPr>
        <w:t xml:space="preserve"> октября 202</w:t>
      </w:r>
      <w:r w:rsidR="00325934" w:rsidRPr="00C73B5A">
        <w:rPr>
          <w:spacing w:val="-2"/>
          <w:sz w:val="28"/>
          <w:szCs w:val="28"/>
        </w:rPr>
        <w:t>2</w:t>
      </w:r>
      <w:r w:rsidR="00C645B5" w:rsidRPr="00C73B5A">
        <w:rPr>
          <w:spacing w:val="-2"/>
          <w:sz w:val="28"/>
          <w:szCs w:val="28"/>
        </w:rPr>
        <w:t xml:space="preserve"> г. </w:t>
      </w:r>
      <w:r w:rsidR="00C645B5" w:rsidRPr="00C73B5A">
        <w:rPr>
          <w:spacing w:val="-2"/>
          <w:sz w:val="28"/>
          <w:szCs w:val="28"/>
        </w:rPr>
        <w:br/>
      </w:r>
      <w:r w:rsidRPr="00C73B5A">
        <w:rPr>
          <w:spacing w:val="-2"/>
          <w:sz w:val="28"/>
          <w:szCs w:val="28"/>
        </w:rPr>
        <w:t xml:space="preserve">№ </w:t>
      </w:r>
      <w:r w:rsidR="00325934" w:rsidRPr="00C73B5A">
        <w:rPr>
          <w:spacing w:val="-2"/>
          <w:sz w:val="28"/>
          <w:szCs w:val="28"/>
        </w:rPr>
        <w:t>650</w:t>
      </w:r>
      <w:r w:rsidRPr="00C73B5A">
        <w:rPr>
          <w:spacing w:val="-2"/>
          <w:sz w:val="28"/>
          <w:szCs w:val="28"/>
        </w:rPr>
        <w:t xml:space="preserve">-рп) с указанием причин и факторов прогнозируемых изменений </w:t>
      </w:r>
      <w:r w:rsidR="00C645B5" w:rsidRPr="00C73B5A">
        <w:rPr>
          <w:spacing w:val="-2"/>
          <w:sz w:val="28"/>
          <w:szCs w:val="28"/>
        </w:rPr>
        <w:br/>
      </w:r>
      <w:r w:rsidRPr="00C73B5A">
        <w:rPr>
          <w:spacing w:val="-2"/>
          <w:sz w:val="28"/>
          <w:szCs w:val="28"/>
        </w:rPr>
        <w:t xml:space="preserve">(при изменении более 5% или процентных пунктов). </w:t>
      </w:r>
      <w:proofErr w:type="gramEnd"/>
    </w:p>
    <w:p w:rsidR="003A1A74" w:rsidRPr="00C73B5A" w:rsidRDefault="003A1A74" w:rsidP="003F0FB5">
      <w:pPr>
        <w:spacing w:line="288" w:lineRule="auto"/>
        <w:ind w:firstLine="709"/>
        <w:jc w:val="both"/>
        <w:rPr>
          <w:sz w:val="28"/>
          <w:szCs w:val="28"/>
        </w:rPr>
      </w:pPr>
      <w:r w:rsidRPr="00C73B5A">
        <w:rPr>
          <w:sz w:val="28"/>
          <w:szCs w:val="28"/>
        </w:rPr>
        <w:t>Уточнение прогнозных значений на 20</w:t>
      </w:r>
      <w:r w:rsidR="009120DD" w:rsidRPr="00C73B5A">
        <w:rPr>
          <w:sz w:val="28"/>
          <w:szCs w:val="28"/>
        </w:rPr>
        <w:t>2</w:t>
      </w:r>
      <w:r w:rsidR="006E0CA1" w:rsidRPr="00C73B5A">
        <w:rPr>
          <w:sz w:val="28"/>
          <w:szCs w:val="28"/>
        </w:rPr>
        <w:t>4</w:t>
      </w:r>
      <w:r w:rsidRPr="00C73B5A">
        <w:rPr>
          <w:sz w:val="28"/>
          <w:szCs w:val="28"/>
        </w:rPr>
        <w:t xml:space="preserve"> год по Ненецкому автономному округу произведено в связи с изменением данных показателей Администрацией Ненецкого автономного округа.</w:t>
      </w:r>
    </w:p>
    <w:p w:rsidR="001C1867" w:rsidRPr="00C73B5A" w:rsidRDefault="001C1867" w:rsidP="003F0FB5">
      <w:pPr>
        <w:spacing w:line="288" w:lineRule="auto"/>
        <w:ind w:firstLine="709"/>
        <w:jc w:val="both"/>
        <w:rPr>
          <w:sz w:val="28"/>
          <w:szCs w:val="28"/>
        </w:rPr>
      </w:pPr>
    </w:p>
    <w:p w:rsidR="0015223F" w:rsidRPr="00C73B5A" w:rsidRDefault="003A1A74" w:rsidP="005116CD">
      <w:pPr>
        <w:spacing w:line="288" w:lineRule="auto"/>
        <w:jc w:val="center"/>
        <w:rPr>
          <w:sz w:val="28"/>
          <w:szCs w:val="28"/>
        </w:rPr>
      </w:pPr>
      <w:r w:rsidRPr="00C73B5A">
        <w:rPr>
          <w:sz w:val="28"/>
          <w:szCs w:val="28"/>
        </w:rPr>
        <w:t xml:space="preserve">Сопоставление ключевых параметров прогноза Архангельской области </w:t>
      </w:r>
      <w:r w:rsidR="005116CD"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t>на 20</w:t>
      </w:r>
      <w:r w:rsidR="00100388" w:rsidRPr="00C73B5A">
        <w:rPr>
          <w:sz w:val="28"/>
          <w:szCs w:val="28"/>
        </w:rPr>
        <w:t>2</w:t>
      </w:r>
      <w:r w:rsidR="00993496" w:rsidRPr="00C73B5A">
        <w:rPr>
          <w:sz w:val="28"/>
          <w:szCs w:val="28"/>
        </w:rPr>
        <w:t>4</w:t>
      </w:r>
      <w:r w:rsidRPr="00C73B5A">
        <w:rPr>
          <w:sz w:val="28"/>
          <w:szCs w:val="28"/>
        </w:rPr>
        <w:t xml:space="preserve"> год, разработанных в рамках бюджетного процесса в 20</w:t>
      </w:r>
      <w:r w:rsidR="009120DD" w:rsidRPr="00C73B5A">
        <w:rPr>
          <w:sz w:val="28"/>
          <w:szCs w:val="28"/>
        </w:rPr>
        <w:t>2</w:t>
      </w:r>
      <w:r w:rsidR="00993496" w:rsidRPr="00C73B5A">
        <w:rPr>
          <w:sz w:val="28"/>
          <w:szCs w:val="28"/>
        </w:rPr>
        <w:t>3</w:t>
      </w:r>
      <w:r w:rsidRPr="00C73B5A">
        <w:rPr>
          <w:sz w:val="28"/>
          <w:szCs w:val="28"/>
        </w:rPr>
        <w:t xml:space="preserve"> году, </w:t>
      </w:r>
      <w:r w:rsidR="005116CD" w:rsidRPr="00C73B5A">
        <w:rPr>
          <w:sz w:val="28"/>
          <w:szCs w:val="28"/>
        </w:rPr>
        <w:br/>
      </w:r>
      <w:r w:rsidRPr="00C73B5A">
        <w:rPr>
          <w:sz w:val="28"/>
          <w:szCs w:val="28"/>
        </w:rPr>
        <w:t xml:space="preserve">с ранее </w:t>
      </w:r>
      <w:r w:rsidR="00325934" w:rsidRPr="00C73B5A">
        <w:rPr>
          <w:sz w:val="28"/>
          <w:szCs w:val="28"/>
        </w:rPr>
        <w:t>утвержденными</w:t>
      </w:r>
      <w:r w:rsidR="0015223F" w:rsidRPr="00C73B5A">
        <w:rPr>
          <w:sz w:val="28"/>
          <w:szCs w:val="28"/>
        </w:rPr>
        <w:t xml:space="preserve"> п</w:t>
      </w:r>
      <w:r w:rsidRPr="00C73B5A">
        <w:rPr>
          <w:sz w:val="28"/>
          <w:szCs w:val="28"/>
        </w:rPr>
        <w:t>араметрами на 20</w:t>
      </w:r>
      <w:r w:rsidR="00100388" w:rsidRPr="00C73B5A">
        <w:rPr>
          <w:sz w:val="28"/>
          <w:szCs w:val="28"/>
        </w:rPr>
        <w:t>2</w:t>
      </w:r>
      <w:r w:rsidR="00993496" w:rsidRPr="00C73B5A">
        <w:rPr>
          <w:sz w:val="28"/>
          <w:szCs w:val="28"/>
        </w:rPr>
        <w:t>4</w:t>
      </w:r>
      <w:r w:rsidRPr="00C73B5A">
        <w:rPr>
          <w:sz w:val="28"/>
          <w:szCs w:val="28"/>
        </w:rPr>
        <w:t xml:space="preserve"> год (</w:t>
      </w:r>
      <w:r w:rsidR="0015223F" w:rsidRPr="00C73B5A">
        <w:rPr>
          <w:sz w:val="28"/>
          <w:szCs w:val="28"/>
        </w:rPr>
        <w:t>распоряжение Правительства Архангельской области от 12.10.2022 № 650-рп)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0"/>
        <w:gridCol w:w="1417"/>
        <w:gridCol w:w="1276"/>
        <w:gridCol w:w="992"/>
        <w:gridCol w:w="2268"/>
      </w:tblGrid>
      <w:tr w:rsidR="003A1A74" w:rsidRPr="00C73B5A" w:rsidTr="00993496">
        <w:trPr>
          <w:trHeight w:val="20"/>
          <w:tblHeader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3A1A74" w:rsidRPr="00C73B5A" w:rsidRDefault="003A1A74" w:rsidP="00EA13C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3A1A74" w:rsidRPr="00C73B5A" w:rsidRDefault="003A1A74" w:rsidP="00EA13C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3A1A74" w:rsidRPr="00C73B5A" w:rsidRDefault="003A1A74" w:rsidP="0015223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20</w:t>
            </w:r>
            <w:r w:rsidR="00100388" w:rsidRPr="00C73B5A">
              <w:rPr>
                <w:sz w:val="20"/>
                <w:szCs w:val="20"/>
              </w:rPr>
              <w:t>2</w:t>
            </w:r>
            <w:r w:rsidR="0015223F" w:rsidRPr="00C73B5A">
              <w:rPr>
                <w:sz w:val="20"/>
                <w:szCs w:val="20"/>
              </w:rPr>
              <w:t>4</w:t>
            </w:r>
            <w:r w:rsidRPr="00C73B5A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30585" w:rsidRPr="00C73B5A" w:rsidRDefault="006B4212" w:rsidP="00EA13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Откл</w:t>
            </w:r>
            <w:r w:rsidR="00D30585" w:rsidRPr="00C73B5A">
              <w:rPr>
                <w:sz w:val="20"/>
                <w:szCs w:val="20"/>
              </w:rPr>
              <w:t>оне-</w:t>
            </w:r>
          </w:p>
          <w:p w:rsidR="003A1A74" w:rsidRPr="00C73B5A" w:rsidRDefault="00D30585" w:rsidP="00EA13C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ние</w:t>
            </w:r>
            <w:r w:rsidR="003A1A74" w:rsidRPr="00C73B5A">
              <w:rPr>
                <w:sz w:val="20"/>
                <w:szCs w:val="20"/>
              </w:rPr>
              <w:t xml:space="preserve"> </w:t>
            </w:r>
            <w:r w:rsidR="006B4212" w:rsidRPr="00C73B5A">
              <w:rPr>
                <w:sz w:val="20"/>
                <w:szCs w:val="20"/>
              </w:rPr>
              <w:t xml:space="preserve">в </w:t>
            </w:r>
            <w:r w:rsidR="003A1A74" w:rsidRPr="00C73B5A">
              <w:rPr>
                <w:sz w:val="20"/>
                <w:szCs w:val="20"/>
              </w:rPr>
              <w:t>п</w:t>
            </w:r>
            <w:r w:rsidR="006B4212" w:rsidRPr="00C73B5A">
              <w:rPr>
                <w:sz w:val="20"/>
                <w:szCs w:val="20"/>
              </w:rPr>
              <w:t>роц</w:t>
            </w:r>
            <w:r w:rsidRPr="00C73B5A">
              <w:rPr>
                <w:sz w:val="20"/>
                <w:szCs w:val="20"/>
              </w:rPr>
              <w:t>ент</w:t>
            </w:r>
            <w:proofErr w:type="gramStart"/>
            <w:r w:rsidRPr="00C73B5A">
              <w:rPr>
                <w:sz w:val="20"/>
                <w:szCs w:val="20"/>
              </w:rPr>
              <w:t>.</w:t>
            </w:r>
            <w:proofErr w:type="gramEnd"/>
            <w:r w:rsidR="006B4212" w:rsidRPr="00C73B5A">
              <w:rPr>
                <w:sz w:val="20"/>
                <w:szCs w:val="20"/>
              </w:rPr>
              <w:t xml:space="preserve"> </w:t>
            </w:r>
            <w:proofErr w:type="gramStart"/>
            <w:r w:rsidR="006B4212" w:rsidRPr="00C73B5A">
              <w:rPr>
                <w:sz w:val="20"/>
                <w:szCs w:val="20"/>
              </w:rPr>
              <w:t>п</w:t>
            </w:r>
            <w:proofErr w:type="gramEnd"/>
            <w:r w:rsidR="006B4212" w:rsidRPr="00C73B5A">
              <w:rPr>
                <w:sz w:val="20"/>
                <w:szCs w:val="20"/>
              </w:rPr>
              <w:t>унктах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A1A74" w:rsidRPr="00C73B5A" w:rsidRDefault="003A1A74" w:rsidP="00EA13C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Причины отклонений (при отклонении </w:t>
            </w:r>
            <w:r w:rsidR="005116CD" w:rsidRPr="00C73B5A">
              <w:rPr>
                <w:sz w:val="20"/>
                <w:szCs w:val="20"/>
              </w:rPr>
              <w:br/>
            </w:r>
            <w:r w:rsidRPr="00C73B5A">
              <w:rPr>
                <w:sz w:val="20"/>
                <w:szCs w:val="20"/>
              </w:rPr>
              <w:t xml:space="preserve">более 5 </w:t>
            </w:r>
            <w:r w:rsidR="006B4212" w:rsidRPr="00C73B5A">
              <w:rPr>
                <w:sz w:val="20"/>
                <w:szCs w:val="20"/>
              </w:rPr>
              <w:t>процентных пунктов)</w:t>
            </w:r>
          </w:p>
        </w:tc>
      </w:tr>
      <w:tr w:rsidR="003A1A74" w:rsidRPr="00C73B5A" w:rsidTr="00993496">
        <w:trPr>
          <w:trHeight w:val="20"/>
          <w:tblHeader/>
        </w:trPr>
        <w:tc>
          <w:tcPr>
            <w:tcW w:w="2268" w:type="dxa"/>
            <w:vMerge/>
            <w:vAlign w:val="center"/>
            <w:hideMark/>
          </w:tcPr>
          <w:p w:rsidR="003A1A74" w:rsidRPr="00C73B5A" w:rsidRDefault="003A1A74" w:rsidP="00EA13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A74" w:rsidRPr="00C73B5A" w:rsidRDefault="003A1A74" w:rsidP="00EA13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A1A74" w:rsidRPr="00C73B5A" w:rsidRDefault="006B4212" w:rsidP="00C81B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73B5A">
              <w:rPr>
                <w:color w:val="000000"/>
                <w:sz w:val="20"/>
                <w:szCs w:val="20"/>
              </w:rPr>
              <w:t>о</w:t>
            </w:r>
            <w:r w:rsidR="000958CB" w:rsidRPr="00C73B5A">
              <w:rPr>
                <w:color w:val="000000"/>
                <w:sz w:val="20"/>
                <w:szCs w:val="20"/>
              </w:rPr>
              <w:t>добрен</w:t>
            </w:r>
            <w:proofErr w:type="gramEnd"/>
            <w:r w:rsidR="000958CB" w:rsidRPr="00C73B5A">
              <w:rPr>
                <w:color w:val="000000"/>
                <w:sz w:val="20"/>
                <w:szCs w:val="20"/>
              </w:rPr>
              <w:t xml:space="preserve"> распоряжением Правительства Архангельской области </w:t>
            </w:r>
            <w:r w:rsidR="00C81B96" w:rsidRPr="00C73B5A">
              <w:rPr>
                <w:color w:val="000000"/>
                <w:sz w:val="20"/>
                <w:szCs w:val="20"/>
              </w:rPr>
              <w:br/>
            </w:r>
            <w:r w:rsidR="0015223F" w:rsidRPr="00C73B5A">
              <w:rPr>
                <w:color w:val="000000"/>
                <w:sz w:val="20"/>
                <w:szCs w:val="20"/>
              </w:rPr>
              <w:t xml:space="preserve">от 12.10.2022 </w:t>
            </w:r>
            <w:r w:rsidR="0015223F" w:rsidRPr="00C73B5A">
              <w:rPr>
                <w:color w:val="000000"/>
                <w:sz w:val="20"/>
                <w:szCs w:val="20"/>
              </w:rPr>
              <w:br/>
              <w:t>№ 650-рп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A74" w:rsidRPr="00C73B5A" w:rsidRDefault="003A1A74" w:rsidP="0015223F">
            <w:pPr>
              <w:jc w:val="center"/>
              <w:rPr>
                <w:color w:val="000000"/>
                <w:sz w:val="20"/>
                <w:szCs w:val="20"/>
              </w:rPr>
            </w:pPr>
            <w:r w:rsidRPr="00C73B5A">
              <w:rPr>
                <w:color w:val="000000"/>
                <w:sz w:val="20"/>
                <w:szCs w:val="20"/>
              </w:rPr>
              <w:t xml:space="preserve">в рамках разработки проекта областного бюджета </w:t>
            </w:r>
            <w:r w:rsidR="005116CD" w:rsidRPr="00C73B5A">
              <w:rPr>
                <w:color w:val="000000"/>
                <w:sz w:val="20"/>
                <w:szCs w:val="20"/>
              </w:rPr>
              <w:br/>
            </w:r>
            <w:r w:rsidR="00744A53" w:rsidRPr="00C73B5A">
              <w:rPr>
                <w:color w:val="000000"/>
                <w:sz w:val="20"/>
                <w:szCs w:val="20"/>
              </w:rPr>
              <w:t>в</w:t>
            </w:r>
            <w:r w:rsidRPr="00C73B5A">
              <w:rPr>
                <w:color w:val="000000"/>
                <w:sz w:val="20"/>
                <w:szCs w:val="20"/>
              </w:rPr>
              <w:t xml:space="preserve"> 20</w:t>
            </w:r>
            <w:r w:rsidR="00744A53" w:rsidRPr="00C73B5A">
              <w:rPr>
                <w:color w:val="000000"/>
                <w:sz w:val="20"/>
                <w:szCs w:val="20"/>
              </w:rPr>
              <w:t>2</w:t>
            </w:r>
            <w:r w:rsidR="0015223F" w:rsidRPr="00C73B5A">
              <w:rPr>
                <w:color w:val="000000"/>
                <w:sz w:val="20"/>
                <w:szCs w:val="20"/>
              </w:rPr>
              <w:t>3</w:t>
            </w:r>
            <w:r w:rsidRPr="00C73B5A">
              <w:rPr>
                <w:color w:val="000000"/>
                <w:sz w:val="20"/>
                <w:szCs w:val="20"/>
              </w:rPr>
              <w:t xml:space="preserve"> год</w:t>
            </w:r>
            <w:r w:rsidR="00744A53" w:rsidRPr="00C73B5A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A1A74" w:rsidRPr="00C73B5A" w:rsidRDefault="003A1A74" w:rsidP="00EA13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3A1A74" w:rsidRPr="00C73B5A" w:rsidRDefault="003A1A74" w:rsidP="00EA13C7">
            <w:pPr>
              <w:rPr>
                <w:sz w:val="20"/>
                <w:szCs w:val="20"/>
              </w:rPr>
            </w:pPr>
          </w:p>
        </w:tc>
      </w:tr>
      <w:tr w:rsidR="006B4212" w:rsidRPr="00C73B5A" w:rsidTr="00993496">
        <w:trPr>
          <w:trHeight w:val="20"/>
          <w:tblHeader/>
        </w:trPr>
        <w:tc>
          <w:tcPr>
            <w:tcW w:w="2268" w:type="dxa"/>
            <w:vMerge/>
            <w:vAlign w:val="center"/>
          </w:tcPr>
          <w:p w:rsidR="006B4212" w:rsidRPr="00C73B5A" w:rsidRDefault="006B4212" w:rsidP="00EA13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B4212" w:rsidRPr="00C73B5A" w:rsidRDefault="006B4212" w:rsidP="00EA13C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B4212" w:rsidRPr="00C73B5A" w:rsidRDefault="006B4212" w:rsidP="00EA13C7">
            <w:pPr>
              <w:jc w:val="center"/>
              <w:rPr>
                <w:color w:val="000000"/>
                <w:sz w:val="20"/>
                <w:szCs w:val="20"/>
              </w:rPr>
            </w:pPr>
            <w:r w:rsidRPr="00C73B5A">
              <w:rPr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vMerge/>
            <w:vAlign w:val="center"/>
          </w:tcPr>
          <w:p w:rsidR="006B4212" w:rsidRPr="00C73B5A" w:rsidRDefault="006B4212" w:rsidP="00EA13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B4212" w:rsidRPr="00C73B5A" w:rsidRDefault="006B4212" w:rsidP="00EA13C7">
            <w:pPr>
              <w:rPr>
                <w:sz w:val="20"/>
                <w:szCs w:val="20"/>
              </w:rPr>
            </w:pP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Численность постоянного населения (среднегодовая), </w:t>
            </w:r>
            <w:r w:rsidR="00C30C86" w:rsidRPr="00C73B5A">
              <w:rPr>
                <w:sz w:val="20"/>
                <w:szCs w:val="20"/>
              </w:rPr>
              <w:br/>
            </w:r>
            <w:r w:rsidRPr="00C73B5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</w:t>
            </w:r>
            <w:r w:rsidR="00C30C86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041,78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953,12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93496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ВПН- 2020, статистической отчетности за 2022 год и истекший период 2023 года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городское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828,96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744,88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-10,1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93496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ВПН- 2020, статистической отчетности за 2022 год и истекший период 2023 года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сельское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208,24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93496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с учетом данных ВПН- 2020, статистической отчетности за 2022 год </w:t>
            </w:r>
            <w:r w:rsidRPr="00C73B5A">
              <w:rPr>
                <w:sz w:val="20"/>
                <w:szCs w:val="20"/>
              </w:rPr>
              <w:lastRenderedPageBreak/>
              <w:t>и истекший период 2023 года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Общий коэффициент смертности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-15,7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93496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ВПН- 2020, статистической отчетности за 2022 год и истекший период 2023 года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Число </w:t>
            </w:r>
            <w:proofErr w:type="gramStart"/>
            <w:r w:rsidRPr="00C73B5A">
              <w:rPr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8</w:t>
            </w:r>
            <w:r w:rsidR="00580B44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</w:t>
            </w:r>
            <w:r w:rsidR="00580B44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-14,2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93496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ВПН- 2020, статистической отчетности за 2022 год и истекший период 2023 года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Число </w:t>
            </w:r>
            <w:proofErr w:type="gramStart"/>
            <w:r w:rsidRPr="00C73B5A">
              <w:rPr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15</w:t>
            </w:r>
            <w:r w:rsidR="00580B44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12</w:t>
            </w:r>
            <w:r w:rsidR="00580B44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-22,9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93496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ВПН- 2020, статистической отчетности за 2022 год и истекший период 2023 года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Сальдо миграции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-2</w:t>
            </w:r>
            <w:r w:rsidR="00580B44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-2</w:t>
            </w:r>
            <w:r w:rsidR="00580B44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Валовой региональный продукт (в основных ценах соответствующих лет) –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C30C86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766</w:t>
            </w:r>
            <w:r w:rsidR="00C30C86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C30C86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821</w:t>
            </w:r>
            <w:r>
              <w:rPr>
                <w:sz w:val="20"/>
                <w:szCs w:val="20"/>
              </w:rPr>
              <w:t> </w:t>
            </w:r>
            <w:r w:rsidRPr="00580B44">
              <w:rPr>
                <w:sz w:val="20"/>
                <w:szCs w:val="20"/>
              </w:rPr>
              <w:t>473,12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с учетом данных статистической отчетности за 2021 год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105,03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Добыча полезных ископаемых –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51</w:t>
            </w:r>
            <w:r w:rsidR="00585673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073,47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580B44">
              <w:rPr>
                <w:sz w:val="20"/>
                <w:szCs w:val="20"/>
              </w:rPr>
              <w:t>738,53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Обрабатывающие производства –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442</w:t>
            </w:r>
            <w:r w:rsidR="00C30C86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739,79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392</w:t>
            </w:r>
            <w:r>
              <w:rPr>
                <w:sz w:val="20"/>
                <w:szCs w:val="20"/>
              </w:rPr>
              <w:t> </w:t>
            </w:r>
            <w:r w:rsidRPr="00580B44">
              <w:rPr>
                <w:sz w:val="20"/>
                <w:szCs w:val="20"/>
              </w:rPr>
              <w:t>690,39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текущей статистической отчетности и уточнении производственных программ ведущих предприятий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106,08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377DC8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1) производство пищевых продуктов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13 412,16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C73B5A" w:rsidRDefault="00580B44" w:rsidP="00377DC8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580B44">
              <w:rPr>
                <w:sz w:val="20"/>
                <w:szCs w:val="20"/>
              </w:rPr>
              <w:t>161,58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2C5554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377DC8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2) производство напитков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6 215,38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C73B5A" w:rsidRDefault="00580B44" w:rsidP="00377DC8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580B44">
              <w:rPr>
                <w:sz w:val="20"/>
                <w:szCs w:val="20"/>
              </w:rPr>
              <w:t>227,26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C73B5A" w:rsidRDefault="00377DC8" w:rsidP="00580B4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-</w:t>
            </w:r>
            <w:r w:rsidR="00580B44">
              <w:rPr>
                <w:sz w:val="20"/>
                <w:szCs w:val="20"/>
              </w:rPr>
              <w:t>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текущей статистической отчетности и уточнения прогноза ведущего предприятия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 w:rsidRPr="00580B44"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C73B5A" w:rsidRDefault="00580B44" w:rsidP="002C5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377DC8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3)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45 428,05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580B44" w:rsidRDefault="00B742B7" w:rsidP="00377DC8">
            <w:pPr>
              <w:jc w:val="center"/>
              <w:rPr>
                <w:sz w:val="20"/>
                <w:szCs w:val="20"/>
                <w:highlight w:val="yellow"/>
              </w:rPr>
            </w:pPr>
            <w:r w:rsidRPr="00B742B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 </w:t>
            </w:r>
            <w:r w:rsidRPr="00B742B7">
              <w:rPr>
                <w:sz w:val="20"/>
                <w:szCs w:val="20"/>
              </w:rPr>
              <w:t>965,85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B742B7" w:rsidRDefault="00B742B7" w:rsidP="00377DC8">
            <w:pPr>
              <w:jc w:val="center"/>
              <w:rPr>
                <w:sz w:val="20"/>
                <w:szCs w:val="20"/>
              </w:rPr>
            </w:pPr>
            <w:r w:rsidRPr="00B742B7">
              <w:rPr>
                <w:sz w:val="20"/>
                <w:szCs w:val="20"/>
              </w:rPr>
              <w:t>-3,2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B742B7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B742B7">
              <w:rPr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B742B7" w:rsidRDefault="00B742B7" w:rsidP="002C5554">
            <w:pPr>
              <w:jc w:val="center"/>
              <w:rPr>
                <w:sz w:val="20"/>
                <w:szCs w:val="20"/>
              </w:rPr>
            </w:pPr>
            <w:r w:rsidRPr="00B742B7">
              <w:rPr>
                <w:sz w:val="20"/>
                <w:szCs w:val="20"/>
              </w:rPr>
              <w:t>10,6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текущей статистической отчетности и уточнения прогноза ведущих предприятий отрасли</w:t>
            </w:r>
          </w:p>
        </w:tc>
      </w:tr>
      <w:tr w:rsidR="00377DC8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4) производство бумаги и бумажных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121 394,27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B742B7" w:rsidRDefault="00B742B7" w:rsidP="00377DC8">
            <w:pPr>
              <w:jc w:val="center"/>
              <w:rPr>
                <w:sz w:val="20"/>
                <w:szCs w:val="20"/>
              </w:rPr>
            </w:pPr>
            <w:r w:rsidRPr="00B742B7">
              <w:rPr>
                <w:sz w:val="20"/>
                <w:szCs w:val="20"/>
              </w:rPr>
              <w:t>117 594,04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B742B7" w:rsidRDefault="00377DC8" w:rsidP="00B742B7">
            <w:pPr>
              <w:jc w:val="center"/>
              <w:rPr>
                <w:sz w:val="20"/>
                <w:szCs w:val="20"/>
              </w:rPr>
            </w:pPr>
            <w:r w:rsidRPr="00B742B7">
              <w:rPr>
                <w:sz w:val="20"/>
                <w:szCs w:val="20"/>
              </w:rPr>
              <w:t>-</w:t>
            </w:r>
            <w:r w:rsidR="00B742B7" w:rsidRPr="00B742B7">
              <w:rPr>
                <w:sz w:val="20"/>
                <w:szCs w:val="20"/>
              </w:rPr>
              <w:t>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B742B7" w:rsidRDefault="002C5554" w:rsidP="002C5554">
            <w:pPr>
              <w:jc w:val="center"/>
              <w:rPr>
                <w:sz w:val="20"/>
                <w:szCs w:val="20"/>
              </w:rPr>
            </w:pPr>
            <w:r w:rsidRPr="00B742B7">
              <w:rPr>
                <w:sz w:val="20"/>
                <w:szCs w:val="20"/>
              </w:rPr>
              <w:t>101</w:t>
            </w:r>
            <w:r w:rsidR="00B742B7" w:rsidRPr="00B742B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B742B7" w:rsidRDefault="002C5554" w:rsidP="002C5554">
            <w:pPr>
              <w:jc w:val="center"/>
              <w:rPr>
                <w:sz w:val="20"/>
                <w:szCs w:val="20"/>
              </w:rPr>
            </w:pPr>
            <w:r w:rsidRPr="00B742B7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377DC8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5) производство химических веществ и химических продуктов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11 871,58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580B44" w:rsidRDefault="00B742B7" w:rsidP="00377DC8">
            <w:pPr>
              <w:jc w:val="center"/>
              <w:rPr>
                <w:sz w:val="20"/>
                <w:szCs w:val="20"/>
                <w:highlight w:val="yellow"/>
              </w:rPr>
            </w:pPr>
            <w:r w:rsidRPr="00B742B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B742B7">
              <w:rPr>
                <w:sz w:val="20"/>
                <w:szCs w:val="20"/>
              </w:rPr>
              <w:t>050,83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B742B7" w:rsidRDefault="00B742B7" w:rsidP="00377DC8">
            <w:pPr>
              <w:jc w:val="center"/>
              <w:rPr>
                <w:sz w:val="20"/>
                <w:szCs w:val="20"/>
              </w:rPr>
            </w:pPr>
            <w:r w:rsidRPr="00B742B7">
              <w:rPr>
                <w:sz w:val="20"/>
                <w:szCs w:val="20"/>
              </w:rPr>
              <w:t>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статистической отчетности за истекший период 2023 года и прогнозируемых тенденций в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B742B7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B742B7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B742B7" w:rsidRDefault="00B742B7" w:rsidP="002C5554">
            <w:pPr>
              <w:jc w:val="center"/>
              <w:rPr>
                <w:sz w:val="20"/>
                <w:szCs w:val="20"/>
              </w:rPr>
            </w:pPr>
            <w:r w:rsidRPr="00E7224C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E7224C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4C" w:rsidRPr="00C73B5A" w:rsidRDefault="00E7224C" w:rsidP="00E7224C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6) производство прочей неметаллической минеральной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4C" w:rsidRPr="00C73B5A" w:rsidRDefault="00E7224C" w:rsidP="00E7224C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4C" w:rsidRPr="00C73B5A" w:rsidRDefault="00E7224C" w:rsidP="00E7224C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4 213,01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4C" w:rsidRPr="00580B44" w:rsidRDefault="00E7224C" w:rsidP="00E7224C">
            <w:pPr>
              <w:jc w:val="center"/>
              <w:rPr>
                <w:sz w:val="20"/>
                <w:szCs w:val="20"/>
                <w:highlight w:val="yellow"/>
              </w:rPr>
            </w:pPr>
            <w:r w:rsidRPr="00E722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E7224C">
              <w:rPr>
                <w:sz w:val="20"/>
                <w:szCs w:val="20"/>
              </w:rPr>
              <w:t>429,85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4C" w:rsidRPr="00E7224C" w:rsidRDefault="00E7224C" w:rsidP="00E7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4C" w:rsidRPr="00C73B5A" w:rsidRDefault="00E7224C" w:rsidP="00E7224C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с учетом данных статистической отчетности за истекший период </w:t>
            </w:r>
            <w:r w:rsidRPr="00C73B5A">
              <w:rPr>
                <w:sz w:val="20"/>
                <w:szCs w:val="20"/>
              </w:rPr>
              <w:lastRenderedPageBreak/>
              <w:t>2023 года и прогнозируемых тенденций в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E7224C" w:rsidRDefault="002C5554" w:rsidP="002C5554">
            <w:pPr>
              <w:jc w:val="center"/>
              <w:rPr>
                <w:sz w:val="20"/>
                <w:szCs w:val="20"/>
              </w:rPr>
            </w:pPr>
            <w:r w:rsidRPr="00E7224C">
              <w:rPr>
                <w:sz w:val="20"/>
                <w:szCs w:val="20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E7224C" w:rsidRDefault="002C5554" w:rsidP="002C5554">
            <w:pPr>
              <w:jc w:val="center"/>
              <w:rPr>
                <w:sz w:val="20"/>
                <w:szCs w:val="20"/>
              </w:rPr>
            </w:pPr>
            <w:r w:rsidRPr="00E7224C">
              <w:rPr>
                <w:sz w:val="20"/>
                <w:szCs w:val="20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377DC8" w:rsidRPr="00C73B5A" w:rsidTr="0037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7) производство машин и оборудования, не включенных в другие группировки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2 264,43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345A5A" w:rsidRDefault="00345A5A" w:rsidP="00377DC8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2 355,28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DC8" w:rsidRPr="00345A5A" w:rsidRDefault="00345A5A" w:rsidP="00377DC8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8" w:rsidRPr="00C73B5A" w:rsidRDefault="00377DC8" w:rsidP="00377DC8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345A5A" w:rsidRDefault="002C5554" w:rsidP="002C5554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345A5A" w:rsidRDefault="002C5554" w:rsidP="002C5554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-2,2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8) производство прочих транспортных средств и оборудования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345A5A" w:rsidRDefault="002C5554" w:rsidP="002C5554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345A5A" w:rsidRDefault="00027AE0" w:rsidP="002C5554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345A5A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345A5A">
              <w:rPr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345A5A" w:rsidRDefault="002C5554" w:rsidP="00345A5A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5,</w:t>
            </w:r>
            <w:r w:rsidR="00345A5A" w:rsidRPr="00345A5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345A5A" w:rsidRDefault="002C5554" w:rsidP="002C5554">
            <w:pPr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Показатель скорректирован с учетом текущей статистической отчетности и уточнении производственных программ ведущих предприятий отрасли</w:t>
            </w:r>
          </w:p>
        </w:tc>
      </w:tr>
      <w:tr w:rsidR="00345A5A" w:rsidRPr="00C73B5A" w:rsidTr="00294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5A" w:rsidRPr="00C73B5A" w:rsidRDefault="00345A5A" w:rsidP="00345A5A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9) Ремонт и монтаж машин и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5A" w:rsidRPr="00C73B5A" w:rsidRDefault="00345A5A" w:rsidP="00345A5A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5A" w:rsidRPr="00C73B5A" w:rsidRDefault="00345A5A" w:rsidP="00345A5A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13 062,26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A5A" w:rsidRPr="00580B44" w:rsidRDefault="00345A5A" w:rsidP="00345A5A">
            <w:pPr>
              <w:jc w:val="center"/>
              <w:rPr>
                <w:sz w:val="20"/>
                <w:szCs w:val="20"/>
                <w:highlight w:val="yellow"/>
              </w:rPr>
            </w:pPr>
            <w:r w:rsidRPr="00345A5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345A5A">
              <w:rPr>
                <w:sz w:val="20"/>
                <w:szCs w:val="20"/>
              </w:rPr>
              <w:t>012,05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A5A" w:rsidRPr="00580B44" w:rsidRDefault="00345A5A" w:rsidP="00345A5A">
            <w:pPr>
              <w:jc w:val="center"/>
              <w:rPr>
                <w:sz w:val="20"/>
                <w:szCs w:val="20"/>
                <w:highlight w:val="yellow"/>
              </w:rPr>
            </w:pPr>
            <w:r w:rsidRPr="00345A5A">
              <w:rPr>
                <w:sz w:val="20"/>
                <w:szCs w:val="20"/>
              </w:rPr>
              <w:t>14,9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A" w:rsidRPr="00345A5A" w:rsidRDefault="00345A5A" w:rsidP="00345A5A">
            <w:pPr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Показатель скорректирован с учетом текущей статистической отчетности и уточнении производственных программ ведущих предприятий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107</w:t>
            </w:r>
            <w:r w:rsidR="00345A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345A5A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345A5A">
              <w:rPr>
                <w:sz w:val="20"/>
                <w:szCs w:val="20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345A5A" w:rsidRDefault="00345A5A" w:rsidP="002C5554">
            <w:pPr>
              <w:jc w:val="center"/>
              <w:rPr>
                <w:sz w:val="20"/>
                <w:szCs w:val="20"/>
              </w:rPr>
            </w:pPr>
            <w:r w:rsidRPr="00345A5A">
              <w:rPr>
                <w:sz w:val="20"/>
                <w:szCs w:val="20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текущей статистической отчетности и уточнении производственных программ ведущих предприятий отрасли</w:t>
            </w:r>
          </w:p>
        </w:tc>
      </w:tr>
      <w:tr w:rsidR="00294A97" w:rsidRPr="00C73B5A" w:rsidTr="00294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43 982,98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97" w:rsidRPr="005F5E94" w:rsidRDefault="005F5E94" w:rsidP="00294A97">
            <w:pPr>
              <w:jc w:val="center"/>
              <w:rPr>
                <w:sz w:val="20"/>
                <w:szCs w:val="20"/>
              </w:rPr>
            </w:pPr>
            <w:r w:rsidRPr="005F5E94">
              <w:rPr>
                <w:sz w:val="20"/>
                <w:szCs w:val="20"/>
              </w:rPr>
              <w:t>44 926,85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97" w:rsidRPr="005F5E94" w:rsidRDefault="005F5E94" w:rsidP="00294A97">
            <w:pPr>
              <w:jc w:val="center"/>
              <w:rPr>
                <w:sz w:val="20"/>
                <w:szCs w:val="20"/>
              </w:rPr>
            </w:pPr>
            <w:r w:rsidRPr="005F5E94">
              <w:rPr>
                <w:sz w:val="20"/>
                <w:szCs w:val="20"/>
              </w:rPr>
              <w:t>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</w:t>
            </w:r>
            <w:r w:rsidR="005F5E9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F5E94" w:rsidRDefault="002C5554" w:rsidP="002C5554">
            <w:pPr>
              <w:jc w:val="center"/>
              <w:rPr>
                <w:sz w:val="20"/>
                <w:szCs w:val="20"/>
              </w:rPr>
            </w:pPr>
            <w:r w:rsidRPr="005F5E94"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F5E94" w:rsidRDefault="002C5554" w:rsidP="002C5554">
            <w:pPr>
              <w:jc w:val="center"/>
              <w:rPr>
                <w:sz w:val="20"/>
                <w:szCs w:val="20"/>
              </w:rPr>
            </w:pPr>
            <w:r w:rsidRPr="005F5E94">
              <w:rPr>
                <w:sz w:val="20"/>
                <w:szCs w:val="20"/>
              </w:rPr>
              <w:t>-1,7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94A97" w:rsidRPr="00C73B5A" w:rsidTr="00294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Водоснабжение; </w:t>
            </w:r>
            <w:r w:rsidRPr="00C73B5A">
              <w:rPr>
                <w:sz w:val="20"/>
                <w:szCs w:val="20"/>
              </w:rPr>
              <w:lastRenderedPageBreak/>
              <w:t>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8 124,74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97" w:rsidRPr="00965A3A" w:rsidRDefault="00965A3A" w:rsidP="00294A97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9 344,88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97" w:rsidRPr="00965A3A" w:rsidRDefault="00965A3A" w:rsidP="00294A97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97" w:rsidRPr="00C73B5A" w:rsidRDefault="00294A97" w:rsidP="00294A97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</w:t>
            </w:r>
            <w:r w:rsidRPr="00C73B5A">
              <w:rPr>
                <w:sz w:val="20"/>
                <w:szCs w:val="20"/>
              </w:rPr>
              <w:lastRenderedPageBreak/>
              <w:t>скорректирован с учетом текущей статистической отчетности и уточнении производственных программ ведущих предприятий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-0,3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DA3AAF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Продукция сельского хозяйства в хозяйствах всех категорий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12 207,05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AAF" w:rsidRPr="00965A3A" w:rsidRDefault="00DA3AAF" w:rsidP="00DA3AAF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14 425,51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AAF" w:rsidRPr="00965A3A" w:rsidRDefault="00DA3AAF" w:rsidP="00DA3AAF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итогов 2022 года, текущей статистической отчетности и прогнозов ведущих предприятий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100,62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Стоимость продукции сельского хозяйства по категориям хозяйств: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</w:p>
        </w:tc>
      </w:tr>
      <w:tr w:rsidR="00DA3AAF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сельскохозяйственных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5 664,03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AAF" w:rsidRPr="00965A3A" w:rsidRDefault="00DA3AAF" w:rsidP="00DA3AAF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7 245,78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AAF" w:rsidRPr="00965A3A" w:rsidRDefault="00DA3AAF" w:rsidP="00DA3AAF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27,9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AF" w:rsidRPr="00C73B5A" w:rsidRDefault="00DA3AAF" w:rsidP="00DA3AA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итогов 2022 года, текущей статистической отчетности и прогнозов ведущих предприятий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крестьянских (фермерских) хозяйств и индивидуальных предпринимателей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950,63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94A97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1 095,01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65A3A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итогов 202</w:t>
            </w:r>
            <w:r w:rsidR="00965A3A">
              <w:rPr>
                <w:sz w:val="20"/>
                <w:szCs w:val="20"/>
              </w:rPr>
              <w:t>2</w:t>
            </w:r>
            <w:r w:rsidRPr="00C73B5A">
              <w:rPr>
                <w:sz w:val="20"/>
                <w:szCs w:val="20"/>
              </w:rPr>
              <w:t xml:space="preserve"> года и текущей статистической отчетности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хозяйств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592,39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94A97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6 084,72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65A3A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итогов 202</w:t>
            </w:r>
            <w:r w:rsidR="00965A3A">
              <w:rPr>
                <w:sz w:val="20"/>
                <w:szCs w:val="20"/>
              </w:rPr>
              <w:t>2</w:t>
            </w:r>
            <w:r w:rsidRPr="00C73B5A">
              <w:rPr>
                <w:sz w:val="20"/>
                <w:szCs w:val="20"/>
              </w:rPr>
              <w:t xml:space="preserve"> года и текущей статистической отчетности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километров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12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12</w:t>
            </w:r>
            <w:r w:rsidR="00294A97" w:rsidRPr="00965A3A">
              <w:rPr>
                <w:sz w:val="20"/>
                <w:szCs w:val="20"/>
              </w:rPr>
              <w:t> </w:t>
            </w:r>
            <w:r w:rsidRPr="00965A3A">
              <w:rPr>
                <w:sz w:val="20"/>
                <w:szCs w:val="20"/>
              </w:rPr>
              <w:t>206,71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-0,4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на конец года, километров дорог на 10 000 кв. километров </w:t>
            </w:r>
            <w:r w:rsidRPr="00C73B5A">
              <w:rPr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296,65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295,49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965A3A" w:rsidRDefault="002C5554" w:rsidP="002C5554">
            <w:pPr>
              <w:jc w:val="center"/>
              <w:rPr>
                <w:sz w:val="20"/>
                <w:szCs w:val="20"/>
              </w:rPr>
            </w:pPr>
            <w:r w:rsidRPr="00965A3A">
              <w:rPr>
                <w:sz w:val="20"/>
                <w:szCs w:val="20"/>
              </w:rPr>
              <w:t>-0,4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61,69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Количество единиц транспорта (в целом),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481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471</w:t>
            </w:r>
            <w:r w:rsidR="00294A97" w:rsidRPr="00DA3AAF"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у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440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430</w:t>
            </w:r>
            <w:r w:rsidR="00294A97" w:rsidRPr="00DA3AAF"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у юридических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41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40</w:t>
            </w:r>
            <w:r w:rsidR="00294A97" w:rsidRPr="00DA3AAF"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294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554" w:rsidRPr="00580B44" w:rsidRDefault="002C5554" w:rsidP="002C55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554" w:rsidRPr="00580B44" w:rsidRDefault="002C5554" w:rsidP="002C55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Электроэнергия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</w:t>
            </w:r>
            <w:proofErr w:type="gramStart"/>
            <w:r w:rsidRPr="00C73B5A">
              <w:rPr>
                <w:sz w:val="20"/>
                <w:szCs w:val="20"/>
              </w:rPr>
              <w:t>.к</w:t>
            </w:r>
            <w:proofErr w:type="gramEnd"/>
            <w:r w:rsidRPr="00C73B5A">
              <w:rPr>
                <w:sz w:val="20"/>
                <w:szCs w:val="20"/>
              </w:rPr>
              <w:t>Вт·ч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860</w:t>
            </w:r>
            <w:r w:rsidR="00294A97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94A97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6 651,62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Пар и горячая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18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696</w:t>
            </w:r>
            <w:r w:rsidR="00294A97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21</w:t>
            </w:r>
            <w:r w:rsidR="00294A97" w:rsidRPr="00DA3AAF"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083,25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итогов 2022 года, текущей статистической отчетности и прогнозов ведущих предприятий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94A97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Валовой сбор зерна (в </w:t>
            </w:r>
            <w:r w:rsidR="002C5554" w:rsidRPr="00C73B5A">
              <w:rPr>
                <w:sz w:val="20"/>
                <w:szCs w:val="20"/>
              </w:rPr>
              <w:t>весе после доработки)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71,4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скорректирован с учетом посевных площадей под урожай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Валовой сбор картофеля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посевных площадей под урожай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Валовой сбор овощей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25</w:t>
            </w:r>
            <w:r w:rsidR="00DA3AAF" w:rsidRPr="00DA3AA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посевных площадей под урожай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Скот и птицы на убой (в живом весе)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текущей статистической отчетности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Молоко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Яйца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</w:t>
            </w:r>
            <w:r w:rsidRPr="00C73B5A">
              <w:rPr>
                <w:sz w:val="20"/>
                <w:szCs w:val="20"/>
              </w:rPr>
              <w:lastRenderedPageBreak/>
              <w:t>оленьих (оленевых) парные, остывшие или охлажденные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текущей статистической отчетности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 xml:space="preserve">Молоко и молочная продукция (молоко, кроме </w:t>
            </w:r>
            <w:proofErr w:type="gramStart"/>
            <w:r w:rsidRPr="00C73B5A">
              <w:rPr>
                <w:sz w:val="20"/>
                <w:szCs w:val="20"/>
              </w:rPr>
              <w:t>сырого</w:t>
            </w:r>
            <w:proofErr w:type="gramEnd"/>
            <w:r w:rsidRPr="00C73B5A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ввиду уточнения прогноза </w:t>
            </w:r>
            <w:proofErr w:type="spellStart"/>
            <w:r w:rsidRPr="00C73B5A">
              <w:rPr>
                <w:sz w:val="20"/>
                <w:szCs w:val="20"/>
              </w:rPr>
              <w:t>минагропромторга</w:t>
            </w:r>
            <w:proofErr w:type="spellEnd"/>
            <w:r w:rsidRPr="00C73B5A">
              <w:rPr>
                <w:sz w:val="20"/>
                <w:szCs w:val="20"/>
              </w:rPr>
              <w:t xml:space="preserve"> АО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Изделия хлебобулочные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ввиду уточнения прогноза </w:t>
            </w:r>
            <w:proofErr w:type="spellStart"/>
            <w:r w:rsidRPr="00C73B5A">
              <w:rPr>
                <w:sz w:val="20"/>
                <w:szCs w:val="20"/>
              </w:rPr>
              <w:t>минагропромторга</w:t>
            </w:r>
            <w:proofErr w:type="spellEnd"/>
            <w:r w:rsidRPr="00C73B5A">
              <w:rPr>
                <w:sz w:val="20"/>
                <w:szCs w:val="20"/>
              </w:rPr>
              <w:t xml:space="preserve"> АО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Улов рыбы и добыча других морепродуктов,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85</w:t>
            </w:r>
            <w:r w:rsidR="00DA3AA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75</w:t>
            </w:r>
            <w:r w:rsidR="00DA3AAF" w:rsidRPr="00DA3AA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ввиду уточнения прогноза </w:t>
            </w:r>
            <w:proofErr w:type="spellStart"/>
            <w:r w:rsidRPr="00C73B5A">
              <w:rPr>
                <w:sz w:val="20"/>
                <w:szCs w:val="20"/>
              </w:rPr>
              <w:t>минагропромторга</w:t>
            </w:r>
            <w:proofErr w:type="spellEnd"/>
            <w:r w:rsidRPr="00C73B5A">
              <w:rPr>
                <w:sz w:val="20"/>
                <w:szCs w:val="20"/>
              </w:rPr>
              <w:t xml:space="preserve"> АО </w:t>
            </w:r>
          </w:p>
        </w:tc>
      </w:tr>
      <w:tr w:rsidR="002C5554" w:rsidRPr="00C73B5A" w:rsidTr="00294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 том числе по видам: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треска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ввиду уточнения прогноза </w:t>
            </w:r>
            <w:proofErr w:type="spellStart"/>
            <w:r w:rsidRPr="00C73B5A">
              <w:rPr>
                <w:sz w:val="20"/>
                <w:szCs w:val="20"/>
              </w:rPr>
              <w:t>минагропромторга</w:t>
            </w:r>
            <w:proofErr w:type="spellEnd"/>
            <w:r w:rsidRPr="00C73B5A">
              <w:rPr>
                <w:sz w:val="20"/>
                <w:szCs w:val="20"/>
              </w:rPr>
              <w:t xml:space="preserve"> АО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пикша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-11,7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ввиду уточнения прогноза </w:t>
            </w:r>
            <w:proofErr w:type="spellStart"/>
            <w:r w:rsidRPr="00C73B5A">
              <w:rPr>
                <w:sz w:val="20"/>
                <w:szCs w:val="20"/>
              </w:rPr>
              <w:t>минагропромторга</w:t>
            </w:r>
            <w:proofErr w:type="spellEnd"/>
            <w:r w:rsidRPr="00C73B5A">
              <w:rPr>
                <w:sz w:val="20"/>
                <w:szCs w:val="20"/>
              </w:rPr>
              <w:t xml:space="preserve"> АО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водоросли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37,9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ввиду уточнения прогноза </w:t>
            </w:r>
            <w:proofErr w:type="spellStart"/>
            <w:r w:rsidRPr="00C73B5A">
              <w:rPr>
                <w:sz w:val="20"/>
                <w:szCs w:val="20"/>
              </w:rPr>
              <w:t>минагропромторга</w:t>
            </w:r>
            <w:proofErr w:type="spellEnd"/>
            <w:r w:rsidRPr="00C73B5A">
              <w:rPr>
                <w:sz w:val="20"/>
                <w:szCs w:val="20"/>
              </w:rPr>
              <w:t xml:space="preserve"> АО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Рыба переработанная и консервированная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4C260A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Водка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декалитров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3</w:t>
            </w:r>
            <w:r w:rsidR="00294A97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697</w:t>
            </w:r>
            <w:r w:rsidR="00294A97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3</w:t>
            </w:r>
            <w:r w:rsidR="00294A97" w:rsidRPr="00DA3AAF"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781,1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Ликероводочные изделия с содержанием спирта до 25 процентов включительно от объема готовой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декалитров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40</w:t>
            </w:r>
            <w:r w:rsidR="00294A97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34</w:t>
            </w:r>
            <w:r w:rsidR="00294A97" w:rsidRPr="00DA3AA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уточнения прогноза ведущего предприятия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Ликероводочные изделия с содержанием спирта свыше 25 процентов от объема готовой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декалитров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238</w:t>
            </w:r>
            <w:r w:rsidR="00294A97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-34,7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уточнения прогноза ведущего предприятия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Пиво, кроме отходов пивоварения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декалитров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200</w:t>
            </w:r>
            <w:r w:rsidR="00294A97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200</w:t>
            </w:r>
            <w:r w:rsidR="00294A97" w:rsidRPr="00DA3AA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94A97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993496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Добыча общераспространенных полезных ископаемых (по видам)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9934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Гипс (камень гипсовый)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775,8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Песок, песчано-гравийная смесь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тыс. куб. 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</w:t>
            </w:r>
            <w:r w:rsidR="004C260A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000</w:t>
            </w:r>
            <w:r w:rsidR="004C260A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15223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</w:t>
            </w:r>
            <w:r w:rsidRPr="00C73B5A">
              <w:rPr>
                <w:sz w:val="20"/>
                <w:szCs w:val="20"/>
              </w:rPr>
              <w:lastRenderedPageBreak/>
              <w:t>с учетом данных статистической отчетности за истекший период 202</w:t>
            </w:r>
            <w:r w:rsidR="0015223F" w:rsidRPr="00C73B5A">
              <w:rPr>
                <w:sz w:val="20"/>
                <w:szCs w:val="20"/>
              </w:rPr>
              <w:t>3</w:t>
            </w:r>
            <w:r w:rsidRPr="00C73B5A">
              <w:rPr>
                <w:sz w:val="20"/>
                <w:szCs w:val="20"/>
              </w:rPr>
              <w:t xml:space="preserve"> года и прогнозируемых тенденций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Граниты, базальты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тыс. куб.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</w:t>
            </w:r>
            <w:r w:rsidR="004C260A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000</w:t>
            </w:r>
            <w:r w:rsidR="004C260A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375F0E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</w:t>
            </w:r>
            <w:r w:rsidR="00375F0E" w:rsidRPr="00DA3AAF">
              <w:rPr>
                <w:sz w:val="20"/>
                <w:szCs w:val="20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15223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статистической отчетности за истекший период 202</w:t>
            </w:r>
            <w:r w:rsidR="0015223F" w:rsidRPr="00C73B5A">
              <w:rPr>
                <w:sz w:val="20"/>
                <w:szCs w:val="20"/>
              </w:rPr>
              <w:t>3</w:t>
            </w:r>
            <w:r w:rsidRPr="00C73B5A">
              <w:rPr>
                <w:sz w:val="20"/>
                <w:szCs w:val="20"/>
              </w:rPr>
              <w:t xml:space="preserve"> года и прогнозируемых тенденций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Добыча прочих полезных ископаемых (расшифровать по видам)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4C260A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0A" w:rsidRPr="00C73B5A" w:rsidRDefault="00375F0E" w:rsidP="004C260A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Бокситы (для глиноземного производства, для огнеупорного производства, глины для сталеплавильного производства и сталелитейного производства, глины для производства цемента)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0A" w:rsidRPr="00C73B5A" w:rsidRDefault="004C260A" w:rsidP="004C260A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0A" w:rsidRPr="00C73B5A" w:rsidRDefault="00375F0E" w:rsidP="004C260A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0A" w:rsidRPr="00DA3AAF" w:rsidRDefault="00375F0E" w:rsidP="004C260A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0A" w:rsidRPr="00DA3AAF" w:rsidRDefault="00375F0E" w:rsidP="004C260A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0A" w:rsidRPr="00C73B5A" w:rsidRDefault="004C260A" w:rsidP="004C260A">
            <w:pPr>
              <w:rPr>
                <w:sz w:val="20"/>
                <w:szCs w:val="20"/>
              </w:rPr>
            </w:pPr>
          </w:p>
        </w:tc>
      </w:tr>
      <w:tr w:rsidR="00375F0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0E" w:rsidRPr="00C73B5A" w:rsidRDefault="00375F0E" w:rsidP="00375F0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Известники для целлюлозно-бумажной промышленности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0E" w:rsidRPr="00C73B5A" w:rsidRDefault="00375F0E" w:rsidP="00375F0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0E" w:rsidRPr="00C73B5A" w:rsidRDefault="00375F0E" w:rsidP="00375F0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0E" w:rsidRPr="00DA3AAF" w:rsidRDefault="00375F0E" w:rsidP="00375F0E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F0E" w:rsidRPr="00DA3AAF" w:rsidRDefault="00375F0E" w:rsidP="00375F0E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0E" w:rsidRPr="00C73B5A" w:rsidRDefault="00375F0E" w:rsidP="00375F0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с учетом данных статистической отчетности за истекший период 2023 года и прогнозируемых тенденций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Алмазы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карат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8</w:t>
            </w:r>
            <w:r w:rsidR="00BE0D0E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366</w:t>
            </w:r>
            <w:r w:rsidR="00BE0D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8 366,0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45</w:t>
            </w:r>
            <w:r w:rsidR="00375F0E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210</w:t>
            </w:r>
            <w:r w:rsidR="00375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49 187,0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375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15223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статистической отчетности за истекший период 202</w:t>
            </w:r>
            <w:r w:rsidR="0015223F" w:rsidRPr="00C73B5A">
              <w:rPr>
                <w:sz w:val="20"/>
                <w:szCs w:val="20"/>
              </w:rPr>
              <w:t>3</w:t>
            </w:r>
            <w:r w:rsidRPr="00C73B5A">
              <w:rPr>
                <w:sz w:val="20"/>
                <w:szCs w:val="20"/>
              </w:rPr>
              <w:t xml:space="preserve"> года и прогнозируемых тенденций в алмазодобывающей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Заготовка ликвидной древесины на арендуемых лесных участках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тыс. </w:t>
            </w:r>
            <w:proofErr w:type="spellStart"/>
            <w:r w:rsidRPr="00C73B5A">
              <w:rPr>
                <w:sz w:val="20"/>
                <w:szCs w:val="20"/>
              </w:rPr>
              <w:t>плотн</w:t>
            </w:r>
            <w:proofErr w:type="spellEnd"/>
            <w:r w:rsidRPr="00C73B5A">
              <w:rPr>
                <w:sz w:val="20"/>
                <w:szCs w:val="20"/>
              </w:rPr>
              <w:t>. куб. 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13</w:t>
            </w:r>
            <w:r w:rsidR="00375F0E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500</w:t>
            </w:r>
            <w:r w:rsidR="00375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12</w:t>
            </w:r>
            <w:r w:rsidR="00375F0E" w:rsidRPr="00DA3AAF"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300</w:t>
            </w:r>
            <w:r w:rsidR="00375F0E" w:rsidRPr="00DA3AA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15223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с учетом данных статистической отчетности за </w:t>
            </w:r>
            <w:r w:rsidRPr="00C73B5A">
              <w:rPr>
                <w:sz w:val="20"/>
                <w:szCs w:val="20"/>
              </w:rPr>
              <w:lastRenderedPageBreak/>
              <w:t>истекший период 202</w:t>
            </w:r>
            <w:r w:rsidR="0015223F" w:rsidRPr="00C73B5A">
              <w:rPr>
                <w:sz w:val="20"/>
                <w:szCs w:val="20"/>
              </w:rPr>
              <w:t>3</w:t>
            </w:r>
            <w:r w:rsidRPr="00C73B5A">
              <w:rPr>
                <w:sz w:val="20"/>
                <w:szCs w:val="20"/>
              </w:rPr>
              <w:t xml:space="preserve"> года и прогнозируемых тенденций в лесопромышленном комплексе</w:t>
            </w:r>
          </w:p>
        </w:tc>
      </w:tr>
      <w:tr w:rsidR="002C5554" w:rsidRPr="00C73B5A" w:rsidTr="00DA3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Пиломатериалы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куб. 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</w:t>
            </w:r>
            <w:r w:rsidR="00375F0E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450</w:t>
            </w:r>
            <w:r w:rsidR="00375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DA3AAF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DA3A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DA3AAF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Гранулы топливные (пеллеты)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400</w:t>
            </w:r>
            <w:r w:rsidR="00084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DA3AAF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DA3AA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DA3AAF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статистической отчетности за истекший период 2023 года и прогнозируемых тенденций в лесопромышленном комплексе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Фанера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куб. 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140</w:t>
            </w:r>
            <w:r w:rsidR="00084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140</w:t>
            </w:r>
            <w:r w:rsidR="00084F0E" w:rsidRPr="00DA3AA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084F0E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Целлюлоза (товарная)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593</w:t>
            </w:r>
            <w:r w:rsidR="00084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DA3AAF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DA3AAF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Бумага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542</w:t>
            </w:r>
            <w:r w:rsidR="00084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DA3AAF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DA3AAF">
              <w:rPr>
                <w:sz w:val="20"/>
                <w:szCs w:val="20"/>
              </w:rPr>
              <w:t>526,8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DA3AAF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Картон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</w:t>
            </w:r>
            <w:r w:rsidR="00084F0E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045</w:t>
            </w:r>
            <w:r w:rsidR="00084F0E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580B44" w:rsidRDefault="00DA3AAF" w:rsidP="002C5554">
            <w:pPr>
              <w:jc w:val="center"/>
              <w:rPr>
                <w:sz w:val="20"/>
                <w:szCs w:val="20"/>
                <w:highlight w:val="yellow"/>
              </w:rPr>
            </w:pPr>
            <w:r w:rsidRPr="00DA3A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A3AAF">
              <w:rPr>
                <w:sz w:val="20"/>
                <w:szCs w:val="20"/>
              </w:rPr>
              <w:t>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DA3AAF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условных кирпичей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63,8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 учетом данных статистической отчетности за истекший период 2023 года и прогнозируемых тенденций в отрасли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Блоки и прочие изделия сборные строительные для зданий и сооружений из цемента, бетона или искусственного камня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куб. 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152,41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220,62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статистической отчетности за истекший период 2023 года и прогнозируемых тенденций в отрасли</w:t>
            </w:r>
          </w:p>
        </w:tc>
      </w:tr>
      <w:tr w:rsidR="00084F0E" w:rsidRPr="00C73B5A" w:rsidTr="00084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084F0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Объем выполненных работ по виду деятельности «Строительство»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084F0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084F0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96 952,67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0E" w:rsidRPr="00DA3AAF" w:rsidRDefault="00084F0E" w:rsidP="00084F0E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61 458,12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0E" w:rsidRPr="00DA3AAF" w:rsidRDefault="00084F0E" w:rsidP="00084F0E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-36,6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084F0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итогов 2022 года, текущей статистической отчетности</w:t>
            </w:r>
          </w:p>
        </w:tc>
      </w:tr>
      <w:tr w:rsidR="00084F0E" w:rsidRPr="00C73B5A" w:rsidTr="00084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084F0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084F0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084F0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0E" w:rsidRPr="00DA3AAF" w:rsidRDefault="00084F0E" w:rsidP="00084F0E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101,04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0E" w:rsidRPr="00DA3AAF" w:rsidRDefault="00084F0E" w:rsidP="00084F0E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-7,2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0E" w:rsidRPr="00C73B5A" w:rsidRDefault="00084F0E" w:rsidP="002E5783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скорректирован с учетом итогов 2022 года, текущей статистической отчетности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Ввод в действие жилых </w:t>
            </w:r>
            <w:r w:rsidRPr="00C73B5A">
              <w:rPr>
                <w:sz w:val="20"/>
                <w:szCs w:val="20"/>
              </w:rPr>
              <w:lastRenderedPageBreak/>
              <w:t>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 xml:space="preserve">тыс. кв. метров </w:t>
            </w:r>
            <w:r w:rsidRPr="00C73B5A">
              <w:rPr>
                <w:sz w:val="20"/>
                <w:szCs w:val="20"/>
              </w:rPr>
              <w:lastRenderedPageBreak/>
              <w:t>общей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435</w:t>
            </w:r>
            <w:r w:rsidR="002E5783" w:rsidRPr="00DA3AA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DA3AAF" w:rsidRDefault="002C5554" w:rsidP="002C5554">
            <w:pPr>
              <w:jc w:val="center"/>
              <w:rPr>
                <w:sz w:val="20"/>
                <w:szCs w:val="20"/>
              </w:rPr>
            </w:pPr>
            <w:r w:rsidRPr="00DA3AAF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Индекс потребительских цен (декабрь к декабрю предыдущего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потребительских цен (среднегодовой)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Средние тарифы на электроэнергию, отпущенную различными категориями потребителей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руб./тыс. кВт·</w:t>
            </w:r>
            <w:proofErr w:type="gramStart"/>
            <w:r w:rsidRPr="00C73B5A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</w:t>
            </w:r>
            <w:r w:rsidR="002E5783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847,26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6</w:t>
            </w:r>
            <w:r w:rsidR="002E5783" w:rsidRPr="002E444E"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087,29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население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руб./тыс. кВт·</w:t>
            </w:r>
            <w:proofErr w:type="gramStart"/>
            <w:r w:rsidRPr="00C73B5A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</w:t>
            </w:r>
            <w:r w:rsidR="002E5783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153,96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4</w:t>
            </w:r>
            <w:r w:rsidR="002E5783" w:rsidRPr="002E444E"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483,63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корректировки средних тарифов для всех групп потребителей и соответствующих объемов потребления электрической энергии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руб./тыс. кВт·</w:t>
            </w:r>
            <w:proofErr w:type="gramStart"/>
            <w:r w:rsidRPr="00C73B5A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</w:t>
            </w:r>
            <w:r w:rsidR="002E5783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792,6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7</w:t>
            </w:r>
            <w:r w:rsidR="002E5783" w:rsidRPr="002E444E"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175,4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корректировки средних тарифов для всех групп потребителей и соответствующих объемов потребления электрической энергии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изменения тарифов по категориям потребителей: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электрическая энергия, отпущенная различным категориям потребителей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процентов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электрическая энергия, отпущенная промышленным потребителям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процентов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электрическая энергия, отпущенная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процентов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105</w:t>
            </w:r>
            <w:r w:rsidR="002E5783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106</w:t>
            </w:r>
            <w:r w:rsidR="002E5783" w:rsidRPr="002E444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FF5C6F" w:rsidRPr="00C73B5A" w:rsidTr="00FF5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405 786,54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6F" w:rsidRPr="00580B44" w:rsidRDefault="002E444E" w:rsidP="00FF5C6F">
            <w:pPr>
              <w:jc w:val="center"/>
              <w:rPr>
                <w:sz w:val="20"/>
                <w:szCs w:val="20"/>
                <w:highlight w:val="yellow"/>
              </w:rPr>
            </w:pPr>
            <w:r w:rsidRPr="002E444E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762,84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6F" w:rsidRPr="002E444E" w:rsidRDefault="00FF5C6F" w:rsidP="002E444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</w:t>
            </w:r>
            <w:r w:rsidR="002E444E" w:rsidRPr="002E444E">
              <w:rPr>
                <w:sz w:val="20"/>
                <w:szCs w:val="20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с учетом данных статистической </w:t>
            </w:r>
            <w:r w:rsidRPr="00C73B5A">
              <w:rPr>
                <w:sz w:val="20"/>
                <w:szCs w:val="20"/>
              </w:rPr>
              <w:lastRenderedPageBreak/>
              <w:t>отчетности за истекший период 2023 года и прогнозируемых тенденций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FF5C6F" w:rsidRPr="00C73B5A" w:rsidTr="00FF5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20 249,33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6F" w:rsidRPr="002E444E" w:rsidRDefault="002E444E" w:rsidP="00FF5C6F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21 672,9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6F" w:rsidRPr="002E444E" w:rsidRDefault="002E444E" w:rsidP="00FF5C6F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с учетом данных статистической отчетности за истекший период 2023 года и прогнозируемых тенденций 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FF5C6F" w:rsidRPr="00C73B5A" w:rsidTr="00FF5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92 287,7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6F" w:rsidRPr="00580B44" w:rsidRDefault="002E444E" w:rsidP="00FF5C6F">
            <w:pPr>
              <w:jc w:val="center"/>
              <w:rPr>
                <w:sz w:val="20"/>
                <w:szCs w:val="20"/>
                <w:highlight w:val="yellow"/>
              </w:rPr>
            </w:pPr>
            <w:r w:rsidRPr="002E444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738,42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6F" w:rsidRPr="002E444E" w:rsidRDefault="002E444E" w:rsidP="00FF5C6F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6F" w:rsidRPr="00C73B5A" w:rsidRDefault="00FF5C6F" w:rsidP="00FF5C6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11</w:t>
            </w:r>
            <w:r w:rsidR="00470AD2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11</w:t>
            </w:r>
            <w:r w:rsidR="00470AD2" w:rsidRPr="002E444E"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Среднесписочная численность работников (без внешних совместителей) малых и средних предприятий, включая микропредприятия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56</w:t>
            </w:r>
            <w:r w:rsidR="00470AD2" w:rsidRPr="002E444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-10,2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15223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с учетом данных статистической отчетности за истекший период 202</w:t>
            </w:r>
            <w:r w:rsidR="0015223F" w:rsidRPr="00C73B5A">
              <w:rPr>
                <w:sz w:val="20"/>
                <w:szCs w:val="20"/>
              </w:rPr>
              <w:t>3</w:t>
            </w:r>
            <w:r w:rsidRPr="00C73B5A">
              <w:rPr>
                <w:sz w:val="20"/>
                <w:szCs w:val="20"/>
              </w:rPr>
              <w:t xml:space="preserve"> года и прогнозируемых тенденций в сфере малого и среднего предпринимательства</w:t>
            </w:r>
          </w:p>
        </w:tc>
      </w:tr>
      <w:tr w:rsidR="002C5554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Оборот малых и средних предприятий, включая микропредприятия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млрд.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270,92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273</w:t>
            </w:r>
            <w:r w:rsidR="00470AD2" w:rsidRPr="002E444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554" w:rsidRPr="002E444E" w:rsidRDefault="002C5554" w:rsidP="002C5554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54" w:rsidRPr="00C73B5A" w:rsidRDefault="002C5554" w:rsidP="002C5554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EC0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133</w:t>
            </w:r>
            <w:r w:rsidR="00470AD2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764,29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470AD2" w:rsidP="00A27E5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130 </w:t>
            </w:r>
            <w:r w:rsidR="00A27E5E" w:rsidRPr="002E444E">
              <w:rPr>
                <w:sz w:val="20"/>
                <w:szCs w:val="20"/>
              </w:rPr>
              <w:t>388,43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470AD2" w:rsidP="00A27E5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EC0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A27E5E" w:rsidP="00A27E5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470AD2" w:rsidP="00A27E5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-2,5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EC0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Объем инвестиций (в основной капитал) (за </w:t>
            </w:r>
            <w:r w:rsidRPr="00C73B5A">
              <w:rPr>
                <w:sz w:val="20"/>
                <w:szCs w:val="20"/>
              </w:rPr>
              <w:lastRenderedPageBreak/>
              <w:t>исключением бюджетных средств)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95</w:t>
            </w:r>
            <w:r w:rsidR="00470AD2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902,99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A27E5E" w:rsidP="00470AD2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96</w:t>
            </w:r>
            <w:r w:rsidR="00470AD2" w:rsidRPr="002E444E"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462,26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A27E5E" w:rsidP="00A27E5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0,6 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EC0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105,19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A27E5E" w:rsidP="00A27E5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2E444E" w:rsidRDefault="00A27E5E" w:rsidP="00A27E5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2E444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4E" w:rsidRPr="00C73B5A" w:rsidRDefault="002E444E" w:rsidP="002E444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Прибыль прибыльных организаций,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4E" w:rsidRPr="00C73B5A" w:rsidRDefault="002E444E" w:rsidP="002E444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4E" w:rsidRPr="00C73B5A" w:rsidRDefault="002E444E" w:rsidP="002E444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123 488,18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44E" w:rsidRPr="00580B44" w:rsidRDefault="002E444E" w:rsidP="002E444E">
            <w:pPr>
              <w:jc w:val="center"/>
              <w:rPr>
                <w:sz w:val="20"/>
                <w:szCs w:val="20"/>
                <w:highlight w:val="yellow"/>
              </w:rPr>
            </w:pPr>
            <w:r w:rsidRPr="002E444E">
              <w:rPr>
                <w:sz w:val="20"/>
                <w:szCs w:val="20"/>
              </w:rPr>
              <w:t>141</w:t>
            </w:r>
            <w:r>
              <w:rPr>
                <w:sz w:val="20"/>
                <w:szCs w:val="20"/>
              </w:rPr>
              <w:t> </w:t>
            </w:r>
            <w:r w:rsidRPr="002E444E">
              <w:rPr>
                <w:sz w:val="20"/>
                <w:szCs w:val="20"/>
              </w:rPr>
              <w:t>782,38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44E" w:rsidRPr="002E444E" w:rsidRDefault="002E444E" w:rsidP="002E444E">
            <w:pPr>
              <w:jc w:val="center"/>
              <w:rPr>
                <w:sz w:val="20"/>
                <w:szCs w:val="20"/>
              </w:rPr>
            </w:pPr>
            <w:r w:rsidRPr="002E444E">
              <w:rPr>
                <w:sz w:val="20"/>
                <w:szCs w:val="20"/>
              </w:rPr>
              <w:t>14,8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4E" w:rsidRPr="00C73B5A" w:rsidRDefault="002E444E" w:rsidP="002E444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на основании отчетности за истекший период 2023 г</w:t>
            </w:r>
            <w:r>
              <w:rPr>
                <w:sz w:val="20"/>
                <w:szCs w:val="20"/>
              </w:rPr>
              <w:t>ода и прогнозируемых тенденций</w:t>
            </w:r>
          </w:p>
        </w:tc>
      </w:tr>
      <w:tr w:rsidR="00F72665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65" w:rsidRPr="00C73B5A" w:rsidRDefault="00F72665" w:rsidP="00F72665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прибыль организаций при выполнении соглашений о разделе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65" w:rsidRPr="00C73B5A" w:rsidRDefault="00F72665" w:rsidP="00F72665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65" w:rsidRPr="00C73B5A" w:rsidRDefault="00F72665" w:rsidP="00F72665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665" w:rsidRPr="004D1E2A" w:rsidRDefault="00F72665" w:rsidP="00F72665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665" w:rsidRPr="004D1E2A" w:rsidRDefault="00F72665" w:rsidP="00F72665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65" w:rsidRPr="00C73B5A" w:rsidRDefault="00F72665" w:rsidP="00F72665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D25EC0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Денежные доходы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620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738,22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-2,0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49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603,57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135,86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4D1E2A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7,</w:t>
            </w:r>
            <w:r w:rsidR="004D1E2A" w:rsidRPr="004D1E2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15223F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на основании отчетности за истекший период 202</w:t>
            </w:r>
            <w:r w:rsidR="0015223F" w:rsidRPr="00C73B5A">
              <w:rPr>
                <w:sz w:val="20"/>
                <w:szCs w:val="20"/>
              </w:rPr>
              <w:t>3</w:t>
            </w:r>
            <w:r w:rsidRPr="00C73B5A">
              <w:rPr>
                <w:sz w:val="20"/>
                <w:szCs w:val="20"/>
              </w:rPr>
              <w:t xml:space="preserve"> года и прогнозируемых тенденций: индексации заработной платы и пенсий, повышения МРОТ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D25EC0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Расходы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611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328,45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588 671,93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-3,7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Величина прожиточного минимума в среднем на душу населения в месяц,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17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457</w:t>
            </w:r>
            <w:r w:rsidR="00D25EC0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17 695,0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трудоспособное население;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19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028</w:t>
            </w:r>
            <w:r w:rsidR="00D25EC0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 граждане пенсионного возраста и неработающие инвалиды I и II групп;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15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013</w:t>
            </w:r>
            <w:r w:rsidR="00D25EC0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218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дети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16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996</w:t>
            </w:r>
            <w:r w:rsidR="00D25EC0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164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Средний размер назначенных месячных пенсий пенсионеров, состоящих на учете в системе Пенсионного фонда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27</w:t>
            </w:r>
            <w:r w:rsidR="00D25E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-1,3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Реальный размер назначенных пенсий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процентов к предыдущему </w:t>
            </w:r>
            <w:r w:rsidRPr="00C73B5A">
              <w:rPr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102</w:t>
            </w:r>
            <w:r w:rsidR="00D25EC0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100,27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-1,7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Численность пенсионеров, состоящих на учете в системе Пенсионного фонда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373,94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384,64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Численность населения с денежными доходами ниже прожиточного минимума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ко всему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D25EC0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598,35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528,28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-11,7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4D1E2A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Показатель откорректирован на основании прогнозн</w:t>
            </w:r>
            <w:r w:rsidR="004D1E2A">
              <w:rPr>
                <w:sz w:val="20"/>
                <w:szCs w:val="20"/>
              </w:rPr>
              <w:t>ых данных минтрудсоцразвития АО</w:t>
            </w:r>
          </w:p>
        </w:tc>
      </w:tr>
      <w:tr w:rsidR="00A27E5E" w:rsidRPr="00C73B5A" w:rsidTr="004D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C73B5A">
              <w:rPr>
                <w:sz w:val="20"/>
                <w:szCs w:val="20"/>
              </w:rPr>
              <w:t>занятых</w:t>
            </w:r>
            <w:proofErr w:type="gramEnd"/>
            <w:r w:rsidRPr="00C73B5A">
              <w:rPr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467,45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580B44" w:rsidRDefault="004D1E2A" w:rsidP="00A27E5E">
            <w:pPr>
              <w:jc w:val="center"/>
              <w:rPr>
                <w:sz w:val="20"/>
                <w:szCs w:val="20"/>
                <w:highlight w:val="yellow"/>
              </w:rPr>
            </w:pPr>
            <w:r w:rsidRPr="004D1E2A">
              <w:rPr>
                <w:sz w:val="20"/>
                <w:szCs w:val="20"/>
              </w:rPr>
              <w:t>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Уровень безработицы (по методологии МОТ)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4D1E2A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-18,2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на основании прогнозных данных минтрудсоцразвития АО 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Численность безработных, рассчитанная по методологии МОТ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29</w:t>
            </w:r>
            <w:r w:rsidR="006B56C0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-10,0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на основании прогнозных данных минтрудсоцразвития АО 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6B56C0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Численность бе</w:t>
            </w:r>
            <w:r w:rsidR="006B56C0" w:rsidRPr="00C73B5A">
              <w:rPr>
                <w:sz w:val="20"/>
                <w:szCs w:val="20"/>
              </w:rPr>
              <w:t>зработных, зарегистрированных в </w:t>
            </w:r>
            <w:r w:rsidRPr="00C73B5A">
              <w:rPr>
                <w:sz w:val="20"/>
                <w:szCs w:val="20"/>
              </w:rPr>
              <w:t>службе занятости (на</w:t>
            </w:r>
            <w:r w:rsidR="006B56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конец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-27,4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Показатель откорректирован на основании прогнозных данных минтрудсоцразвития АО 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Численность безработных, зарегистрированных в службе занятости (на конец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6B56C0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96,88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Среднесписочная численность работников организаций –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331</w:t>
            </w:r>
            <w:r w:rsidR="006B56C0" w:rsidRPr="00C73B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325,29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-1,7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297</w:t>
            </w:r>
            <w:r w:rsidR="006B56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303 870,97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4D1E2A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 xml:space="preserve">Среднемесячная </w:t>
            </w:r>
            <w:r w:rsidRPr="00C73B5A">
              <w:rPr>
                <w:sz w:val="20"/>
                <w:szCs w:val="20"/>
              </w:rPr>
              <w:lastRenderedPageBreak/>
              <w:t xml:space="preserve">заработная плата одного работника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74</w:t>
            </w:r>
            <w:r w:rsidR="006B56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938,42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77</w:t>
            </w:r>
            <w:r w:rsidR="006B56C0" w:rsidRPr="004D1E2A"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846,17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C73B5A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63</w:t>
            </w:r>
            <w:r w:rsidR="006B56C0" w:rsidRPr="00C73B5A">
              <w:rPr>
                <w:sz w:val="20"/>
                <w:szCs w:val="20"/>
              </w:rPr>
              <w:t> </w:t>
            </w:r>
            <w:r w:rsidRPr="00C73B5A">
              <w:rPr>
                <w:sz w:val="20"/>
                <w:szCs w:val="20"/>
              </w:rPr>
              <w:t>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65</w:t>
            </w:r>
            <w:r w:rsidR="006B56C0" w:rsidRPr="004D1E2A">
              <w:rPr>
                <w:sz w:val="20"/>
                <w:szCs w:val="20"/>
              </w:rPr>
              <w:t> </w:t>
            </w:r>
            <w:r w:rsidRPr="004D1E2A">
              <w:rPr>
                <w:sz w:val="20"/>
                <w:szCs w:val="20"/>
              </w:rPr>
              <w:t>450,07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 </w:t>
            </w:r>
          </w:p>
        </w:tc>
      </w:tr>
      <w:tr w:rsidR="00A27E5E" w:rsidRPr="007C424B" w:rsidTr="009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C73B5A" w:rsidRDefault="00A27E5E" w:rsidP="00A27E5E">
            <w:pPr>
              <w:jc w:val="center"/>
              <w:rPr>
                <w:sz w:val="20"/>
                <w:szCs w:val="20"/>
              </w:rPr>
            </w:pPr>
            <w:r w:rsidRPr="00C73B5A">
              <w:rPr>
                <w:sz w:val="20"/>
                <w:szCs w:val="20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5E" w:rsidRPr="004D1E2A" w:rsidRDefault="00A27E5E" w:rsidP="00A27E5E">
            <w:pPr>
              <w:jc w:val="center"/>
              <w:rPr>
                <w:sz w:val="20"/>
                <w:szCs w:val="20"/>
              </w:rPr>
            </w:pPr>
            <w:r w:rsidRPr="004D1E2A">
              <w:rPr>
                <w:sz w:val="20"/>
                <w:szCs w:val="20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5E" w:rsidRPr="007C424B" w:rsidRDefault="00A27E5E" w:rsidP="00A27E5E">
            <w:pPr>
              <w:rPr>
                <w:sz w:val="20"/>
                <w:szCs w:val="20"/>
              </w:rPr>
            </w:pPr>
            <w:r w:rsidRPr="007C424B">
              <w:rPr>
                <w:sz w:val="20"/>
                <w:szCs w:val="20"/>
              </w:rPr>
              <w:t> </w:t>
            </w:r>
          </w:p>
        </w:tc>
      </w:tr>
    </w:tbl>
    <w:p w:rsidR="00A44165" w:rsidRDefault="00A44165" w:rsidP="003F0FB5">
      <w:pPr>
        <w:spacing w:line="288" w:lineRule="auto"/>
        <w:rPr>
          <w:sz w:val="20"/>
          <w:szCs w:val="20"/>
        </w:rPr>
      </w:pPr>
    </w:p>
    <w:p w:rsidR="00A01031" w:rsidRPr="007C424B" w:rsidRDefault="00A01031" w:rsidP="003F0FB5">
      <w:pPr>
        <w:spacing w:line="288" w:lineRule="auto"/>
        <w:rPr>
          <w:sz w:val="20"/>
          <w:szCs w:val="20"/>
        </w:rPr>
      </w:pPr>
    </w:p>
    <w:p w:rsidR="00503674" w:rsidRPr="00736DCD" w:rsidRDefault="00977091" w:rsidP="003F0FB5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</w:rPr>
      </w:pPr>
      <w:r w:rsidRPr="007C424B">
        <w:rPr>
          <w:rFonts w:ascii="Times New Roman" w:hAnsi="Times New Roman" w:cs="Times New Roman"/>
        </w:rPr>
        <w:t>_______________</w:t>
      </w:r>
    </w:p>
    <w:sectPr w:rsidR="00503674" w:rsidRPr="00736DCD" w:rsidSect="00A2621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DF" w:rsidRDefault="008728DF" w:rsidP="00355409">
      <w:r>
        <w:separator/>
      </w:r>
    </w:p>
  </w:endnote>
  <w:endnote w:type="continuationSeparator" w:id="0">
    <w:p w:rsidR="008728DF" w:rsidRDefault="008728DF" w:rsidP="0035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DF" w:rsidRDefault="008728DF" w:rsidP="00355409">
      <w:r>
        <w:separator/>
      </w:r>
    </w:p>
  </w:footnote>
  <w:footnote w:type="continuationSeparator" w:id="0">
    <w:p w:rsidR="008728DF" w:rsidRDefault="008728DF" w:rsidP="00355409">
      <w:r>
        <w:continuationSeparator/>
      </w:r>
    </w:p>
  </w:footnote>
  <w:footnote w:id="1">
    <w:p w:rsidR="00A34BA2" w:rsidRPr="006614AA" w:rsidRDefault="00A34BA2" w:rsidP="005D08B7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614AA">
        <w:rPr>
          <w:rStyle w:val="ab"/>
          <w:rFonts w:ascii="Times New Roman" w:hAnsi="Times New Roman"/>
          <w:szCs w:val="24"/>
        </w:rPr>
        <w:footnoteRef/>
      </w:r>
      <w:r w:rsidRPr="006614AA">
        <w:rPr>
          <w:rFonts w:ascii="Times New Roman" w:hAnsi="Times New Roman"/>
          <w:szCs w:val="24"/>
        </w:rPr>
        <w:t xml:space="preserve"> Данные за январь – июнь 2023 года.</w:t>
      </w:r>
    </w:p>
  </w:footnote>
  <w:footnote w:id="2">
    <w:p w:rsidR="00993496" w:rsidRPr="00A34BA2" w:rsidRDefault="00993496" w:rsidP="00182D8B">
      <w:pPr>
        <w:pStyle w:val="a9"/>
        <w:ind w:firstLine="709"/>
        <w:rPr>
          <w:highlight w:val="yellow"/>
          <w:lang w:val="ru-RU"/>
        </w:rPr>
      </w:pPr>
      <w:r w:rsidRPr="006614AA">
        <w:rPr>
          <w:rStyle w:val="ab"/>
          <w:sz w:val="22"/>
        </w:rPr>
        <w:footnoteRef/>
      </w:r>
      <w:r w:rsidRPr="006614AA">
        <w:rPr>
          <w:sz w:val="22"/>
        </w:rPr>
        <w:t xml:space="preserve"> </w:t>
      </w:r>
      <w:r w:rsidRPr="006614AA">
        <w:rPr>
          <w:color w:val="000000"/>
          <w:sz w:val="22"/>
          <w:lang w:val="ru-RU"/>
        </w:rPr>
        <w:t>Данные з</w:t>
      </w:r>
      <w:r w:rsidRPr="006614AA">
        <w:rPr>
          <w:color w:val="000000"/>
          <w:sz w:val="22"/>
        </w:rPr>
        <w:t>а январь-</w:t>
      </w:r>
      <w:r w:rsidR="00A34BA2" w:rsidRPr="006614AA">
        <w:rPr>
          <w:color w:val="000000"/>
          <w:sz w:val="22"/>
          <w:lang w:val="ru-RU"/>
        </w:rPr>
        <w:t>июль</w:t>
      </w:r>
      <w:r w:rsidRPr="006614AA">
        <w:rPr>
          <w:color w:val="000000"/>
          <w:sz w:val="22"/>
        </w:rPr>
        <w:t xml:space="preserve"> 202</w:t>
      </w:r>
      <w:r w:rsidRPr="006614AA">
        <w:rPr>
          <w:color w:val="000000"/>
          <w:sz w:val="22"/>
          <w:lang w:val="ru-RU"/>
        </w:rPr>
        <w:t>3</w:t>
      </w:r>
      <w:r w:rsidRPr="006614AA">
        <w:rPr>
          <w:color w:val="000000"/>
          <w:sz w:val="22"/>
        </w:rPr>
        <w:t xml:space="preserve"> года</w:t>
      </w:r>
      <w:r w:rsidRPr="006614AA">
        <w:rPr>
          <w:color w:val="000000"/>
          <w:sz w:val="22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96" w:rsidRDefault="00993496" w:rsidP="00BA7308">
    <w:pPr>
      <w:pStyle w:val="af2"/>
      <w:jc w:val="center"/>
    </w:pPr>
    <w:fldSimple w:instr="PAGE   \* MERGEFORMAT">
      <w:r w:rsidR="006D5761">
        <w:rPr>
          <w:noProof/>
        </w:rPr>
        <w:t>41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8C4AAE"/>
    <w:lvl w:ilvl="0">
      <w:numFmt w:val="bullet"/>
      <w:lvlText w:val="*"/>
      <w:lvlJc w:val="left"/>
    </w:lvl>
  </w:abstractNum>
  <w:abstractNum w:abstractNumId="1">
    <w:nsid w:val="005C791F"/>
    <w:multiLevelType w:val="hybridMultilevel"/>
    <w:tmpl w:val="D938E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726E8"/>
    <w:multiLevelType w:val="hybridMultilevel"/>
    <w:tmpl w:val="66A66AC2"/>
    <w:lvl w:ilvl="0" w:tplc="746A8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12954"/>
    <w:multiLevelType w:val="hybridMultilevel"/>
    <w:tmpl w:val="D130DF04"/>
    <w:lvl w:ilvl="0" w:tplc="78AAB5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D55EBD"/>
    <w:multiLevelType w:val="hybridMultilevel"/>
    <w:tmpl w:val="52DE8B36"/>
    <w:lvl w:ilvl="0" w:tplc="8BC6B5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6D171B"/>
    <w:multiLevelType w:val="singleLevel"/>
    <w:tmpl w:val="58F63AD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569708A"/>
    <w:multiLevelType w:val="hybridMultilevel"/>
    <w:tmpl w:val="B30A2706"/>
    <w:lvl w:ilvl="0" w:tplc="232E0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344DE6"/>
    <w:multiLevelType w:val="hybridMultilevel"/>
    <w:tmpl w:val="8C4A93D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36B91A99"/>
    <w:multiLevelType w:val="hybridMultilevel"/>
    <w:tmpl w:val="13621BEE"/>
    <w:lvl w:ilvl="0" w:tplc="248C79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EF14AE"/>
    <w:multiLevelType w:val="hybridMultilevel"/>
    <w:tmpl w:val="356CFD62"/>
    <w:lvl w:ilvl="0" w:tplc="B1A0DF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B64311C"/>
    <w:multiLevelType w:val="hybridMultilevel"/>
    <w:tmpl w:val="F4F61130"/>
    <w:lvl w:ilvl="0" w:tplc="9ECEB91C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8E7FC5"/>
    <w:multiLevelType w:val="hybridMultilevel"/>
    <w:tmpl w:val="2F94BD34"/>
    <w:lvl w:ilvl="0" w:tplc="36302DCC">
      <w:start w:val="3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F57D05"/>
    <w:multiLevelType w:val="hybridMultilevel"/>
    <w:tmpl w:val="E17266D6"/>
    <w:lvl w:ilvl="0" w:tplc="546053D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BA58A9"/>
    <w:multiLevelType w:val="hybridMultilevel"/>
    <w:tmpl w:val="4E489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627045"/>
    <w:multiLevelType w:val="hybridMultilevel"/>
    <w:tmpl w:val="234C66E0"/>
    <w:lvl w:ilvl="0" w:tplc="A2B80D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B358E5"/>
    <w:multiLevelType w:val="hybridMultilevel"/>
    <w:tmpl w:val="41F25354"/>
    <w:lvl w:ilvl="0" w:tplc="9ECEB91C">
      <w:start w:val="1"/>
      <w:numFmt w:val="decimal"/>
      <w:lvlText w:val="%1)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F14038"/>
    <w:multiLevelType w:val="hybridMultilevel"/>
    <w:tmpl w:val="E2B27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FD008B"/>
    <w:multiLevelType w:val="hybridMultilevel"/>
    <w:tmpl w:val="2F74E464"/>
    <w:lvl w:ilvl="0" w:tplc="2E780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CC05D3"/>
    <w:multiLevelType w:val="hybridMultilevel"/>
    <w:tmpl w:val="FD565F78"/>
    <w:lvl w:ilvl="0" w:tplc="E562826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B52490"/>
    <w:multiLevelType w:val="hybridMultilevel"/>
    <w:tmpl w:val="C3AAD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494872"/>
    <w:multiLevelType w:val="hybridMultilevel"/>
    <w:tmpl w:val="F9B2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95FD9"/>
    <w:multiLevelType w:val="hybridMultilevel"/>
    <w:tmpl w:val="8006FA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7851461"/>
    <w:multiLevelType w:val="hybridMultilevel"/>
    <w:tmpl w:val="FC7C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235CA"/>
    <w:multiLevelType w:val="hybridMultilevel"/>
    <w:tmpl w:val="97F2B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4B1FB3"/>
    <w:multiLevelType w:val="hybridMultilevel"/>
    <w:tmpl w:val="A50AF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1F3F63"/>
    <w:multiLevelType w:val="hybridMultilevel"/>
    <w:tmpl w:val="02C6CBDE"/>
    <w:lvl w:ilvl="0" w:tplc="5134C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0B5034"/>
    <w:multiLevelType w:val="hybridMultilevel"/>
    <w:tmpl w:val="24B0F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5"/>
  </w:num>
  <w:num w:numId="6">
    <w:abstractNumId w:val="12"/>
  </w:num>
  <w:num w:numId="7">
    <w:abstractNumId w:val="23"/>
  </w:num>
  <w:num w:numId="8">
    <w:abstractNumId w:val="10"/>
  </w:num>
  <w:num w:numId="9">
    <w:abstractNumId w:val="15"/>
  </w:num>
  <w:num w:numId="10">
    <w:abstractNumId w:val="11"/>
  </w:num>
  <w:num w:numId="1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0"/>
  </w:num>
  <w:num w:numId="18">
    <w:abstractNumId w:val="18"/>
  </w:num>
  <w:num w:numId="19">
    <w:abstractNumId w:val="9"/>
  </w:num>
  <w:num w:numId="20">
    <w:abstractNumId w:val="22"/>
  </w:num>
  <w:num w:numId="21">
    <w:abstractNumId w:val="1"/>
  </w:num>
  <w:num w:numId="22">
    <w:abstractNumId w:val="16"/>
  </w:num>
  <w:num w:numId="23">
    <w:abstractNumId w:val="13"/>
  </w:num>
  <w:num w:numId="24">
    <w:abstractNumId w:val="7"/>
  </w:num>
  <w:num w:numId="25">
    <w:abstractNumId w:val="19"/>
  </w:num>
  <w:num w:numId="26">
    <w:abstractNumId w:val="24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C7"/>
    <w:rsid w:val="0000136C"/>
    <w:rsid w:val="0000433C"/>
    <w:rsid w:val="00004C5F"/>
    <w:rsid w:val="00005565"/>
    <w:rsid w:val="0000569F"/>
    <w:rsid w:val="00006136"/>
    <w:rsid w:val="00006F20"/>
    <w:rsid w:val="000119FC"/>
    <w:rsid w:val="00011C11"/>
    <w:rsid w:val="00012522"/>
    <w:rsid w:val="0001418D"/>
    <w:rsid w:val="00014529"/>
    <w:rsid w:val="00014C1A"/>
    <w:rsid w:val="00015B09"/>
    <w:rsid w:val="00016890"/>
    <w:rsid w:val="000177B0"/>
    <w:rsid w:val="00017B5C"/>
    <w:rsid w:val="00021854"/>
    <w:rsid w:val="000230E8"/>
    <w:rsid w:val="00024FB7"/>
    <w:rsid w:val="000256E9"/>
    <w:rsid w:val="00025A75"/>
    <w:rsid w:val="00025C13"/>
    <w:rsid w:val="000278F5"/>
    <w:rsid w:val="00027AE0"/>
    <w:rsid w:val="000310B1"/>
    <w:rsid w:val="00031175"/>
    <w:rsid w:val="00031454"/>
    <w:rsid w:val="0003180E"/>
    <w:rsid w:val="000350D4"/>
    <w:rsid w:val="000363C5"/>
    <w:rsid w:val="00037BA3"/>
    <w:rsid w:val="00040AA0"/>
    <w:rsid w:val="00040CFD"/>
    <w:rsid w:val="000410E2"/>
    <w:rsid w:val="00041774"/>
    <w:rsid w:val="0004279F"/>
    <w:rsid w:val="00042D2D"/>
    <w:rsid w:val="000431AB"/>
    <w:rsid w:val="00045168"/>
    <w:rsid w:val="000515DE"/>
    <w:rsid w:val="0005195C"/>
    <w:rsid w:val="00052CC0"/>
    <w:rsid w:val="00052EF1"/>
    <w:rsid w:val="0005454D"/>
    <w:rsid w:val="00056200"/>
    <w:rsid w:val="00060115"/>
    <w:rsid w:val="000608C0"/>
    <w:rsid w:val="00061E93"/>
    <w:rsid w:val="00063ED1"/>
    <w:rsid w:val="00063F98"/>
    <w:rsid w:val="000643A1"/>
    <w:rsid w:val="000652A6"/>
    <w:rsid w:val="00070CC6"/>
    <w:rsid w:val="0007261B"/>
    <w:rsid w:val="00074C71"/>
    <w:rsid w:val="00075798"/>
    <w:rsid w:val="000778A4"/>
    <w:rsid w:val="00080FE4"/>
    <w:rsid w:val="000810D1"/>
    <w:rsid w:val="00081660"/>
    <w:rsid w:val="00082D82"/>
    <w:rsid w:val="000839F4"/>
    <w:rsid w:val="00083A17"/>
    <w:rsid w:val="00084311"/>
    <w:rsid w:val="00084319"/>
    <w:rsid w:val="00084F0E"/>
    <w:rsid w:val="0008595E"/>
    <w:rsid w:val="00085E0C"/>
    <w:rsid w:val="000867E8"/>
    <w:rsid w:val="0008730C"/>
    <w:rsid w:val="0008788A"/>
    <w:rsid w:val="00087920"/>
    <w:rsid w:val="00087E61"/>
    <w:rsid w:val="000915BB"/>
    <w:rsid w:val="000917A6"/>
    <w:rsid w:val="00092250"/>
    <w:rsid w:val="00092B40"/>
    <w:rsid w:val="0009346B"/>
    <w:rsid w:val="00093BA0"/>
    <w:rsid w:val="00093E41"/>
    <w:rsid w:val="00094733"/>
    <w:rsid w:val="00094C38"/>
    <w:rsid w:val="000958CB"/>
    <w:rsid w:val="00095B52"/>
    <w:rsid w:val="00096435"/>
    <w:rsid w:val="000970B8"/>
    <w:rsid w:val="00097755"/>
    <w:rsid w:val="000A1BB4"/>
    <w:rsid w:val="000A5E7C"/>
    <w:rsid w:val="000A64FF"/>
    <w:rsid w:val="000A713B"/>
    <w:rsid w:val="000B0DC7"/>
    <w:rsid w:val="000B12E0"/>
    <w:rsid w:val="000B2B6E"/>
    <w:rsid w:val="000B2F9E"/>
    <w:rsid w:val="000B3F30"/>
    <w:rsid w:val="000B4BA7"/>
    <w:rsid w:val="000B787E"/>
    <w:rsid w:val="000C2214"/>
    <w:rsid w:val="000C356E"/>
    <w:rsid w:val="000C3C58"/>
    <w:rsid w:val="000C5F19"/>
    <w:rsid w:val="000C75FA"/>
    <w:rsid w:val="000D0F09"/>
    <w:rsid w:val="000D1BCC"/>
    <w:rsid w:val="000D2383"/>
    <w:rsid w:val="000D350A"/>
    <w:rsid w:val="000D365D"/>
    <w:rsid w:val="000D4026"/>
    <w:rsid w:val="000D5576"/>
    <w:rsid w:val="000D5740"/>
    <w:rsid w:val="000D74C5"/>
    <w:rsid w:val="000E0E4B"/>
    <w:rsid w:val="000E3192"/>
    <w:rsid w:val="000E602E"/>
    <w:rsid w:val="000E6DFF"/>
    <w:rsid w:val="000F0B37"/>
    <w:rsid w:val="000F2492"/>
    <w:rsid w:val="000F3528"/>
    <w:rsid w:val="000F663E"/>
    <w:rsid w:val="000F6EFE"/>
    <w:rsid w:val="000F7421"/>
    <w:rsid w:val="00100388"/>
    <w:rsid w:val="00101355"/>
    <w:rsid w:val="00101457"/>
    <w:rsid w:val="0010217C"/>
    <w:rsid w:val="00103560"/>
    <w:rsid w:val="00103648"/>
    <w:rsid w:val="00106BB3"/>
    <w:rsid w:val="00106E41"/>
    <w:rsid w:val="00107736"/>
    <w:rsid w:val="001107C3"/>
    <w:rsid w:val="00110B9D"/>
    <w:rsid w:val="00114052"/>
    <w:rsid w:val="00116E14"/>
    <w:rsid w:val="001210E0"/>
    <w:rsid w:val="001223EB"/>
    <w:rsid w:val="001226FA"/>
    <w:rsid w:val="00122B43"/>
    <w:rsid w:val="001246CE"/>
    <w:rsid w:val="001269A1"/>
    <w:rsid w:val="00127376"/>
    <w:rsid w:val="00127532"/>
    <w:rsid w:val="00131C33"/>
    <w:rsid w:val="00131F3C"/>
    <w:rsid w:val="00133A10"/>
    <w:rsid w:val="0013404E"/>
    <w:rsid w:val="00140510"/>
    <w:rsid w:val="00140B14"/>
    <w:rsid w:val="00141817"/>
    <w:rsid w:val="0014286E"/>
    <w:rsid w:val="001429F8"/>
    <w:rsid w:val="00144A9F"/>
    <w:rsid w:val="00144CC8"/>
    <w:rsid w:val="001458F9"/>
    <w:rsid w:val="00147195"/>
    <w:rsid w:val="00147BCF"/>
    <w:rsid w:val="00150F50"/>
    <w:rsid w:val="00151070"/>
    <w:rsid w:val="00151A82"/>
    <w:rsid w:val="0015223F"/>
    <w:rsid w:val="00154F7F"/>
    <w:rsid w:val="00156963"/>
    <w:rsid w:val="001574C6"/>
    <w:rsid w:val="00157DC7"/>
    <w:rsid w:val="001609E3"/>
    <w:rsid w:val="00161222"/>
    <w:rsid w:val="001619A7"/>
    <w:rsid w:val="00161D94"/>
    <w:rsid w:val="00162718"/>
    <w:rsid w:val="00166B04"/>
    <w:rsid w:val="00167586"/>
    <w:rsid w:val="00167876"/>
    <w:rsid w:val="001678C4"/>
    <w:rsid w:val="001725EA"/>
    <w:rsid w:val="001725FC"/>
    <w:rsid w:val="0017458C"/>
    <w:rsid w:val="001750D5"/>
    <w:rsid w:val="00176477"/>
    <w:rsid w:val="0017731A"/>
    <w:rsid w:val="00177A1D"/>
    <w:rsid w:val="001801B3"/>
    <w:rsid w:val="0018287A"/>
    <w:rsid w:val="00182D8B"/>
    <w:rsid w:val="00183396"/>
    <w:rsid w:val="001849DB"/>
    <w:rsid w:val="00186012"/>
    <w:rsid w:val="0018708A"/>
    <w:rsid w:val="00187D36"/>
    <w:rsid w:val="00191C4B"/>
    <w:rsid w:val="0019245E"/>
    <w:rsid w:val="0019388B"/>
    <w:rsid w:val="00194033"/>
    <w:rsid w:val="00194618"/>
    <w:rsid w:val="00195E8F"/>
    <w:rsid w:val="001A0236"/>
    <w:rsid w:val="001A2DB6"/>
    <w:rsid w:val="001A4A80"/>
    <w:rsid w:val="001A4D89"/>
    <w:rsid w:val="001A5C5C"/>
    <w:rsid w:val="001A5D41"/>
    <w:rsid w:val="001A6AF5"/>
    <w:rsid w:val="001A797B"/>
    <w:rsid w:val="001A7F44"/>
    <w:rsid w:val="001B117B"/>
    <w:rsid w:val="001B3178"/>
    <w:rsid w:val="001B3C77"/>
    <w:rsid w:val="001B5B6C"/>
    <w:rsid w:val="001B62B7"/>
    <w:rsid w:val="001B7192"/>
    <w:rsid w:val="001B7B3C"/>
    <w:rsid w:val="001C066D"/>
    <w:rsid w:val="001C0873"/>
    <w:rsid w:val="001C1867"/>
    <w:rsid w:val="001C261A"/>
    <w:rsid w:val="001C2655"/>
    <w:rsid w:val="001C2C3A"/>
    <w:rsid w:val="001C2CF6"/>
    <w:rsid w:val="001C421B"/>
    <w:rsid w:val="001C5629"/>
    <w:rsid w:val="001C5A1C"/>
    <w:rsid w:val="001C6A7D"/>
    <w:rsid w:val="001C7AF5"/>
    <w:rsid w:val="001D0A28"/>
    <w:rsid w:val="001D0A3C"/>
    <w:rsid w:val="001D13F1"/>
    <w:rsid w:val="001D2B8E"/>
    <w:rsid w:val="001D3BE8"/>
    <w:rsid w:val="001D5090"/>
    <w:rsid w:val="001D657C"/>
    <w:rsid w:val="001E033B"/>
    <w:rsid w:val="001E11AD"/>
    <w:rsid w:val="001E1825"/>
    <w:rsid w:val="001E3650"/>
    <w:rsid w:val="001E3F81"/>
    <w:rsid w:val="001E42FE"/>
    <w:rsid w:val="001E4762"/>
    <w:rsid w:val="001E549D"/>
    <w:rsid w:val="001E7235"/>
    <w:rsid w:val="001E7C1A"/>
    <w:rsid w:val="001E7DBE"/>
    <w:rsid w:val="001F21CB"/>
    <w:rsid w:val="001F2F04"/>
    <w:rsid w:val="001F30A1"/>
    <w:rsid w:val="001F36BC"/>
    <w:rsid w:val="001F3891"/>
    <w:rsid w:val="001F3A98"/>
    <w:rsid w:val="001F3DEE"/>
    <w:rsid w:val="001F3DFA"/>
    <w:rsid w:val="001F58C5"/>
    <w:rsid w:val="001F66A3"/>
    <w:rsid w:val="001F69A4"/>
    <w:rsid w:val="00200546"/>
    <w:rsid w:val="002008A9"/>
    <w:rsid w:val="00200B8D"/>
    <w:rsid w:val="00201100"/>
    <w:rsid w:val="0020263D"/>
    <w:rsid w:val="00202E56"/>
    <w:rsid w:val="002033E3"/>
    <w:rsid w:val="0020399E"/>
    <w:rsid w:val="00204A58"/>
    <w:rsid w:val="0020557E"/>
    <w:rsid w:val="00206050"/>
    <w:rsid w:val="002064CA"/>
    <w:rsid w:val="002101B1"/>
    <w:rsid w:val="002107B8"/>
    <w:rsid w:val="002109CE"/>
    <w:rsid w:val="00210E79"/>
    <w:rsid w:val="002115B7"/>
    <w:rsid w:val="002121C5"/>
    <w:rsid w:val="00213FF3"/>
    <w:rsid w:val="00214D41"/>
    <w:rsid w:val="00215BBA"/>
    <w:rsid w:val="00216F5E"/>
    <w:rsid w:val="002171CA"/>
    <w:rsid w:val="002172B4"/>
    <w:rsid w:val="00217865"/>
    <w:rsid w:val="00220FFD"/>
    <w:rsid w:val="00222166"/>
    <w:rsid w:val="00222194"/>
    <w:rsid w:val="0022251D"/>
    <w:rsid w:val="00223906"/>
    <w:rsid w:val="00223D93"/>
    <w:rsid w:val="00224A14"/>
    <w:rsid w:val="002251CD"/>
    <w:rsid w:val="00225281"/>
    <w:rsid w:val="0022624A"/>
    <w:rsid w:val="00226CED"/>
    <w:rsid w:val="00227072"/>
    <w:rsid w:val="0022733F"/>
    <w:rsid w:val="002318A2"/>
    <w:rsid w:val="00232EC7"/>
    <w:rsid w:val="00233F0F"/>
    <w:rsid w:val="00234B2F"/>
    <w:rsid w:val="00235766"/>
    <w:rsid w:val="00235AFD"/>
    <w:rsid w:val="00235CEE"/>
    <w:rsid w:val="00235E07"/>
    <w:rsid w:val="002368C6"/>
    <w:rsid w:val="00236F51"/>
    <w:rsid w:val="002379CA"/>
    <w:rsid w:val="002411CC"/>
    <w:rsid w:val="00241591"/>
    <w:rsid w:val="002421AB"/>
    <w:rsid w:val="00243C29"/>
    <w:rsid w:val="00243F59"/>
    <w:rsid w:val="00244518"/>
    <w:rsid w:val="00245254"/>
    <w:rsid w:val="002467E8"/>
    <w:rsid w:val="00247DBA"/>
    <w:rsid w:val="00254167"/>
    <w:rsid w:val="00254506"/>
    <w:rsid w:val="002566E0"/>
    <w:rsid w:val="002569EA"/>
    <w:rsid w:val="00256A6C"/>
    <w:rsid w:val="002604AF"/>
    <w:rsid w:val="00260D93"/>
    <w:rsid w:val="0026272D"/>
    <w:rsid w:val="002653E8"/>
    <w:rsid w:val="00266FDF"/>
    <w:rsid w:val="00267578"/>
    <w:rsid w:val="00267D9A"/>
    <w:rsid w:val="00271422"/>
    <w:rsid w:val="002715FB"/>
    <w:rsid w:val="0027469C"/>
    <w:rsid w:val="002750A6"/>
    <w:rsid w:val="00275729"/>
    <w:rsid w:val="00275F08"/>
    <w:rsid w:val="002777B0"/>
    <w:rsid w:val="00280C1D"/>
    <w:rsid w:val="00280C7C"/>
    <w:rsid w:val="00282389"/>
    <w:rsid w:val="00283B51"/>
    <w:rsid w:val="00284E89"/>
    <w:rsid w:val="00285C9B"/>
    <w:rsid w:val="00286C1E"/>
    <w:rsid w:val="00290052"/>
    <w:rsid w:val="00291BFA"/>
    <w:rsid w:val="002929D7"/>
    <w:rsid w:val="00294A97"/>
    <w:rsid w:val="00294B5A"/>
    <w:rsid w:val="00294C4A"/>
    <w:rsid w:val="00295304"/>
    <w:rsid w:val="002955F2"/>
    <w:rsid w:val="00296684"/>
    <w:rsid w:val="002A019F"/>
    <w:rsid w:val="002A17B1"/>
    <w:rsid w:val="002A40A4"/>
    <w:rsid w:val="002A44ED"/>
    <w:rsid w:val="002A59AF"/>
    <w:rsid w:val="002A78F0"/>
    <w:rsid w:val="002A7FF0"/>
    <w:rsid w:val="002B1496"/>
    <w:rsid w:val="002B15B1"/>
    <w:rsid w:val="002B20E9"/>
    <w:rsid w:val="002B295A"/>
    <w:rsid w:val="002B3712"/>
    <w:rsid w:val="002B76B4"/>
    <w:rsid w:val="002C28E6"/>
    <w:rsid w:val="002C2E54"/>
    <w:rsid w:val="002C2F4F"/>
    <w:rsid w:val="002C3104"/>
    <w:rsid w:val="002C4558"/>
    <w:rsid w:val="002C5160"/>
    <w:rsid w:val="002C5554"/>
    <w:rsid w:val="002C5B66"/>
    <w:rsid w:val="002D029E"/>
    <w:rsid w:val="002D29A6"/>
    <w:rsid w:val="002D37A0"/>
    <w:rsid w:val="002D3859"/>
    <w:rsid w:val="002D3BB6"/>
    <w:rsid w:val="002D5176"/>
    <w:rsid w:val="002D51D9"/>
    <w:rsid w:val="002D5A50"/>
    <w:rsid w:val="002E088D"/>
    <w:rsid w:val="002E0F3F"/>
    <w:rsid w:val="002E3B7E"/>
    <w:rsid w:val="002E444E"/>
    <w:rsid w:val="002E45E7"/>
    <w:rsid w:val="002E4986"/>
    <w:rsid w:val="002E5783"/>
    <w:rsid w:val="002E6212"/>
    <w:rsid w:val="002E638E"/>
    <w:rsid w:val="002E67CB"/>
    <w:rsid w:val="002E74DB"/>
    <w:rsid w:val="002F049B"/>
    <w:rsid w:val="002F2972"/>
    <w:rsid w:val="002F29F3"/>
    <w:rsid w:val="002F33D8"/>
    <w:rsid w:val="002F53CF"/>
    <w:rsid w:val="002F7B1D"/>
    <w:rsid w:val="00300A80"/>
    <w:rsid w:val="00300CD5"/>
    <w:rsid w:val="003011E3"/>
    <w:rsid w:val="00301869"/>
    <w:rsid w:val="003018AB"/>
    <w:rsid w:val="00301B66"/>
    <w:rsid w:val="00302CA7"/>
    <w:rsid w:val="00303AA5"/>
    <w:rsid w:val="00304AA3"/>
    <w:rsid w:val="00304AAE"/>
    <w:rsid w:val="0030552C"/>
    <w:rsid w:val="00305540"/>
    <w:rsid w:val="00305DC2"/>
    <w:rsid w:val="00305ECB"/>
    <w:rsid w:val="00306923"/>
    <w:rsid w:val="0031053E"/>
    <w:rsid w:val="003109FB"/>
    <w:rsid w:val="003116A1"/>
    <w:rsid w:val="00312070"/>
    <w:rsid w:val="003133B6"/>
    <w:rsid w:val="00313D97"/>
    <w:rsid w:val="00315DE9"/>
    <w:rsid w:val="00316568"/>
    <w:rsid w:val="00317DBA"/>
    <w:rsid w:val="00320819"/>
    <w:rsid w:val="003225AC"/>
    <w:rsid w:val="00323AFC"/>
    <w:rsid w:val="00325934"/>
    <w:rsid w:val="003265C6"/>
    <w:rsid w:val="00331789"/>
    <w:rsid w:val="00331A63"/>
    <w:rsid w:val="00332F61"/>
    <w:rsid w:val="0033424B"/>
    <w:rsid w:val="00336351"/>
    <w:rsid w:val="00340993"/>
    <w:rsid w:val="003409E6"/>
    <w:rsid w:val="00341F36"/>
    <w:rsid w:val="0034488A"/>
    <w:rsid w:val="00345669"/>
    <w:rsid w:val="00345A5A"/>
    <w:rsid w:val="003472E8"/>
    <w:rsid w:val="00351947"/>
    <w:rsid w:val="003528ED"/>
    <w:rsid w:val="0035449E"/>
    <w:rsid w:val="00354C36"/>
    <w:rsid w:val="00355409"/>
    <w:rsid w:val="003554D9"/>
    <w:rsid w:val="003561EB"/>
    <w:rsid w:val="00356437"/>
    <w:rsid w:val="00357409"/>
    <w:rsid w:val="00361F14"/>
    <w:rsid w:val="00362C1C"/>
    <w:rsid w:val="00363482"/>
    <w:rsid w:val="0036466D"/>
    <w:rsid w:val="00364AF3"/>
    <w:rsid w:val="0036696C"/>
    <w:rsid w:val="003672F9"/>
    <w:rsid w:val="0036753D"/>
    <w:rsid w:val="00370EA6"/>
    <w:rsid w:val="00372D89"/>
    <w:rsid w:val="003730BA"/>
    <w:rsid w:val="00373E0F"/>
    <w:rsid w:val="00373E8C"/>
    <w:rsid w:val="003756EA"/>
    <w:rsid w:val="00375AC0"/>
    <w:rsid w:val="00375F0E"/>
    <w:rsid w:val="00376137"/>
    <w:rsid w:val="0037674E"/>
    <w:rsid w:val="003770FD"/>
    <w:rsid w:val="00377C99"/>
    <w:rsid w:val="00377DC8"/>
    <w:rsid w:val="00380710"/>
    <w:rsid w:val="00381377"/>
    <w:rsid w:val="003828A9"/>
    <w:rsid w:val="00383B43"/>
    <w:rsid w:val="003847FF"/>
    <w:rsid w:val="0039184A"/>
    <w:rsid w:val="0039308B"/>
    <w:rsid w:val="00393DE3"/>
    <w:rsid w:val="00394468"/>
    <w:rsid w:val="00395833"/>
    <w:rsid w:val="00396D4A"/>
    <w:rsid w:val="00396FC9"/>
    <w:rsid w:val="003973EA"/>
    <w:rsid w:val="00397E27"/>
    <w:rsid w:val="003A1A74"/>
    <w:rsid w:val="003A1C73"/>
    <w:rsid w:val="003A21FA"/>
    <w:rsid w:val="003A3221"/>
    <w:rsid w:val="003A4621"/>
    <w:rsid w:val="003A4763"/>
    <w:rsid w:val="003A47CC"/>
    <w:rsid w:val="003A68E8"/>
    <w:rsid w:val="003B024A"/>
    <w:rsid w:val="003B0D27"/>
    <w:rsid w:val="003B1580"/>
    <w:rsid w:val="003B20C3"/>
    <w:rsid w:val="003B238A"/>
    <w:rsid w:val="003B3A9C"/>
    <w:rsid w:val="003B707D"/>
    <w:rsid w:val="003C020D"/>
    <w:rsid w:val="003C1838"/>
    <w:rsid w:val="003C2521"/>
    <w:rsid w:val="003C330D"/>
    <w:rsid w:val="003C3571"/>
    <w:rsid w:val="003C3F24"/>
    <w:rsid w:val="003C5118"/>
    <w:rsid w:val="003C724A"/>
    <w:rsid w:val="003C74C9"/>
    <w:rsid w:val="003C7757"/>
    <w:rsid w:val="003C7BB4"/>
    <w:rsid w:val="003D017B"/>
    <w:rsid w:val="003D1197"/>
    <w:rsid w:val="003D1725"/>
    <w:rsid w:val="003D2AD5"/>
    <w:rsid w:val="003D32A5"/>
    <w:rsid w:val="003D44B8"/>
    <w:rsid w:val="003D5D7B"/>
    <w:rsid w:val="003D798B"/>
    <w:rsid w:val="003D7CA2"/>
    <w:rsid w:val="003E1874"/>
    <w:rsid w:val="003E1DBF"/>
    <w:rsid w:val="003E1FF1"/>
    <w:rsid w:val="003E232A"/>
    <w:rsid w:val="003E44DC"/>
    <w:rsid w:val="003E529D"/>
    <w:rsid w:val="003E7CB6"/>
    <w:rsid w:val="003F03BE"/>
    <w:rsid w:val="003F0666"/>
    <w:rsid w:val="003F0FB5"/>
    <w:rsid w:val="003F29DD"/>
    <w:rsid w:val="003F3145"/>
    <w:rsid w:val="003F4349"/>
    <w:rsid w:val="003F48E3"/>
    <w:rsid w:val="003F4B7B"/>
    <w:rsid w:val="003F4C73"/>
    <w:rsid w:val="003F5B98"/>
    <w:rsid w:val="003F64F4"/>
    <w:rsid w:val="003F6704"/>
    <w:rsid w:val="003F7A63"/>
    <w:rsid w:val="00403875"/>
    <w:rsid w:val="00403C7A"/>
    <w:rsid w:val="00403CC5"/>
    <w:rsid w:val="00403F43"/>
    <w:rsid w:val="00405CAF"/>
    <w:rsid w:val="004066C5"/>
    <w:rsid w:val="00406DFB"/>
    <w:rsid w:val="0041111E"/>
    <w:rsid w:val="00412852"/>
    <w:rsid w:val="004129CA"/>
    <w:rsid w:val="004132FE"/>
    <w:rsid w:val="0041425D"/>
    <w:rsid w:val="004159B4"/>
    <w:rsid w:val="00415C2F"/>
    <w:rsid w:val="00416F28"/>
    <w:rsid w:val="00417CCE"/>
    <w:rsid w:val="00420B6F"/>
    <w:rsid w:val="00420F7C"/>
    <w:rsid w:val="00421486"/>
    <w:rsid w:val="00421D99"/>
    <w:rsid w:val="00421E00"/>
    <w:rsid w:val="00422140"/>
    <w:rsid w:val="0042432E"/>
    <w:rsid w:val="00425562"/>
    <w:rsid w:val="0042569B"/>
    <w:rsid w:val="00425D86"/>
    <w:rsid w:val="00425E95"/>
    <w:rsid w:val="00426475"/>
    <w:rsid w:val="00426B9B"/>
    <w:rsid w:val="00426CCE"/>
    <w:rsid w:val="0042707C"/>
    <w:rsid w:val="00427412"/>
    <w:rsid w:val="00430112"/>
    <w:rsid w:val="004306D5"/>
    <w:rsid w:val="00431749"/>
    <w:rsid w:val="0043182D"/>
    <w:rsid w:val="0043354C"/>
    <w:rsid w:val="00433E77"/>
    <w:rsid w:val="00437C2B"/>
    <w:rsid w:val="00437D61"/>
    <w:rsid w:val="004400AD"/>
    <w:rsid w:val="00441469"/>
    <w:rsid w:val="0044153F"/>
    <w:rsid w:val="00441694"/>
    <w:rsid w:val="004423D4"/>
    <w:rsid w:val="00445AF0"/>
    <w:rsid w:val="00445CEB"/>
    <w:rsid w:val="0044612E"/>
    <w:rsid w:val="00446546"/>
    <w:rsid w:val="00446A32"/>
    <w:rsid w:val="00446CDA"/>
    <w:rsid w:val="00447697"/>
    <w:rsid w:val="00450071"/>
    <w:rsid w:val="0045091A"/>
    <w:rsid w:val="0045140C"/>
    <w:rsid w:val="00451CF0"/>
    <w:rsid w:val="0045299C"/>
    <w:rsid w:val="00453A5A"/>
    <w:rsid w:val="00456C77"/>
    <w:rsid w:val="004604C9"/>
    <w:rsid w:val="00460C18"/>
    <w:rsid w:val="00460FA1"/>
    <w:rsid w:val="004612EB"/>
    <w:rsid w:val="0046136E"/>
    <w:rsid w:val="00462E99"/>
    <w:rsid w:val="00463316"/>
    <w:rsid w:val="004658A7"/>
    <w:rsid w:val="004660DF"/>
    <w:rsid w:val="004665B9"/>
    <w:rsid w:val="00466A06"/>
    <w:rsid w:val="00470AD2"/>
    <w:rsid w:val="00470E47"/>
    <w:rsid w:val="00471247"/>
    <w:rsid w:val="00471C3F"/>
    <w:rsid w:val="00471FA2"/>
    <w:rsid w:val="0047264F"/>
    <w:rsid w:val="00472821"/>
    <w:rsid w:val="00473549"/>
    <w:rsid w:val="00473FA7"/>
    <w:rsid w:val="00475128"/>
    <w:rsid w:val="0047631C"/>
    <w:rsid w:val="00476746"/>
    <w:rsid w:val="00477743"/>
    <w:rsid w:val="00477BBB"/>
    <w:rsid w:val="00483113"/>
    <w:rsid w:val="004839F8"/>
    <w:rsid w:val="00483E86"/>
    <w:rsid w:val="00483F12"/>
    <w:rsid w:val="0048405E"/>
    <w:rsid w:val="0048427A"/>
    <w:rsid w:val="0048505B"/>
    <w:rsid w:val="00487A47"/>
    <w:rsid w:val="00487B80"/>
    <w:rsid w:val="00490943"/>
    <w:rsid w:val="00493C3C"/>
    <w:rsid w:val="00496572"/>
    <w:rsid w:val="00496D2E"/>
    <w:rsid w:val="004970D5"/>
    <w:rsid w:val="00497E08"/>
    <w:rsid w:val="004A0410"/>
    <w:rsid w:val="004A1B90"/>
    <w:rsid w:val="004A2C8A"/>
    <w:rsid w:val="004A342A"/>
    <w:rsid w:val="004A50D5"/>
    <w:rsid w:val="004A627E"/>
    <w:rsid w:val="004A785B"/>
    <w:rsid w:val="004B0109"/>
    <w:rsid w:val="004B0888"/>
    <w:rsid w:val="004B2368"/>
    <w:rsid w:val="004B2F44"/>
    <w:rsid w:val="004B375C"/>
    <w:rsid w:val="004B3929"/>
    <w:rsid w:val="004B49E5"/>
    <w:rsid w:val="004B75DD"/>
    <w:rsid w:val="004C07E9"/>
    <w:rsid w:val="004C1151"/>
    <w:rsid w:val="004C260A"/>
    <w:rsid w:val="004C2FF1"/>
    <w:rsid w:val="004C4C56"/>
    <w:rsid w:val="004C50F2"/>
    <w:rsid w:val="004C5658"/>
    <w:rsid w:val="004C57A3"/>
    <w:rsid w:val="004D018C"/>
    <w:rsid w:val="004D1CC9"/>
    <w:rsid w:val="004D1E2A"/>
    <w:rsid w:val="004D4C31"/>
    <w:rsid w:val="004D59F1"/>
    <w:rsid w:val="004E0800"/>
    <w:rsid w:val="004E0B76"/>
    <w:rsid w:val="004E2998"/>
    <w:rsid w:val="004E35F8"/>
    <w:rsid w:val="004E5D25"/>
    <w:rsid w:val="004E64A8"/>
    <w:rsid w:val="004E7A00"/>
    <w:rsid w:val="004F0C9E"/>
    <w:rsid w:val="004F0E56"/>
    <w:rsid w:val="004F25A0"/>
    <w:rsid w:val="004F43F2"/>
    <w:rsid w:val="004F4E1F"/>
    <w:rsid w:val="004F530E"/>
    <w:rsid w:val="004F6436"/>
    <w:rsid w:val="005001FE"/>
    <w:rsid w:val="0050086D"/>
    <w:rsid w:val="005020BA"/>
    <w:rsid w:val="00502F91"/>
    <w:rsid w:val="005030E0"/>
    <w:rsid w:val="00503674"/>
    <w:rsid w:val="00503CCD"/>
    <w:rsid w:val="00504092"/>
    <w:rsid w:val="005044DA"/>
    <w:rsid w:val="005052B2"/>
    <w:rsid w:val="00505735"/>
    <w:rsid w:val="005067D0"/>
    <w:rsid w:val="0051098B"/>
    <w:rsid w:val="00511378"/>
    <w:rsid w:val="005116CD"/>
    <w:rsid w:val="00513A6A"/>
    <w:rsid w:val="00514215"/>
    <w:rsid w:val="00514B41"/>
    <w:rsid w:val="005157D3"/>
    <w:rsid w:val="00516CEB"/>
    <w:rsid w:val="005170F2"/>
    <w:rsid w:val="005202D5"/>
    <w:rsid w:val="005203A4"/>
    <w:rsid w:val="00520C00"/>
    <w:rsid w:val="00521448"/>
    <w:rsid w:val="00522D0B"/>
    <w:rsid w:val="005242C4"/>
    <w:rsid w:val="00524DFC"/>
    <w:rsid w:val="00525463"/>
    <w:rsid w:val="005255DF"/>
    <w:rsid w:val="00527794"/>
    <w:rsid w:val="00527CBD"/>
    <w:rsid w:val="00527DF4"/>
    <w:rsid w:val="00530231"/>
    <w:rsid w:val="00531036"/>
    <w:rsid w:val="00533F39"/>
    <w:rsid w:val="0053415A"/>
    <w:rsid w:val="00534CDB"/>
    <w:rsid w:val="0053594D"/>
    <w:rsid w:val="00535CF2"/>
    <w:rsid w:val="00537C42"/>
    <w:rsid w:val="005421C8"/>
    <w:rsid w:val="00542C0E"/>
    <w:rsid w:val="00543196"/>
    <w:rsid w:val="0054420F"/>
    <w:rsid w:val="00544D81"/>
    <w:rsid w:val="00544F3A"/>
    <w:rsid w:val="00546F9C"/>
    <w:rsid w:val="00547A21"/>
    <w:rsid w:val="005529C3"/>
    <w:rsid w:val="00553442"/>
    <w:rsid w:val="005539FD"/>
    <w:rsid w:val="005547AB"/>
    <w:rsid w:val="00555B65"/>
    <w:rsid w:val="00555F9E"/>
    <w:rsid w:val="0055604D"/>
    <w:rsid w:val="00556396"/>
    <w:rsid w:val="0056300C"/>
    <w:rsid w:val="005631B0"/>
    <w:rsid w:val="00563B50"/>
    <w:rsid w:val="0056464C"/>
    <w:rsid w:val="00565B65"/>
    <w:rsid w:val="00566C84"/>
    <w:rsid w:val="00570A16"/>
    <w:rsid w:val="005714AD"/>
    <w:rsid w:val="00572089"/>
    <w:rsid w:val="00572424"/>
    <w:rsid w:val="005729E4"/>
    <w:rsid w:val="00575502"/>
    <w:rsid w:val="00576785"/>
    <w:rsid w:val="005776B3"/>
    <w:rsid w:val="005802EC"/>
    <w:rsid w:val="00580B44"/>
    <w:rsid w:val="00581303"/>
    <w:rsid w:val="00581447"/>
    <w:rsid w:val="005827AC"/>
    <w:rsid w:val="005834B6"/>
    <w:rsid w:val="00583E66"/>
    <w:rsid w:val="00585673"/>
    <w:rsid w:val="00585C5E"/>
    <w:rsid w:val="00590DCF"/>
    <w:rsid w:val="00591B88"/>
    <w:rsid w:val="00591EF7"/>
    <w:rsid w:val="00593539"/>
    <w:rsid w:val="00593BC1"/>
    <w:rsid w:val="00593C3C"/>
    <w:rsid w:val="00595183"/>
    <w:rsid w:val="0059565D"/>
    <w:rsid w:val="00595B75"/>
    <w:rsid w:val="00596F39"/>
    <w:rsid w:val="005A03EE"/>
    <w:rsid w:val="005A0F47"/>
    <w:rsid w:val="005A242E"/>
    <w:rsid w:val="005A2557"/>
    <w:rsid w:val="005A3A24"/>
    <w:rsid w:val="005A4C54"/>
    <w:rsid w:val="005A6AE3"/>
    <w:rsid w:val="005A704B"/>
    <w:rsid w:val="005A7738"/>
    <w:rsid w:val="005B2C68"/>
    <w:rsid w:val="005B334C"/>
    <w:rsid w:val="005B48AD"/>
    <w:rsid w:val="005B5474"/>
    <w:rsid w:val="005B5C6F"/>
    <w:rsid w:val="005B5CA2"/>
    <w:rsid w:val="005B6132"/>
    <w:rsid w:val="005B78DD"/>
    <w:rsid w:val="005C167A"/>
    <w:rsid w:val="005C19CC"/>
    <w:rsid w:val="005C2B0C"/>
    <w:rsid w:val="005C2CEC"/>
    <w:rsid w:val="005C6844"/>
    <w:rsid w:val="005C6C68"/>
    <w:rsid w:val="005C70A3"/>
    <w:rsid w:val="005D08B7"/>
    <w:rsid w:val="005D10F5"/>
    <w:rsid w:val="005D21B6"/>
    <w:rsid w:val="005D4FA2"/>
    <w:rsid w:val="005D5584"/>
    <w:rsid w:val="005D5C20"/>
    <w:rsid w:val="005D6165"/>
    <w:rsid w:val="005D66B6"/>
    <w:rsid w:val="005E0F37"/>
    <w:rsid w:val="005E28E2"/>
    <w:rsid w:val="005E303F"/>
    <w:rsid w:val="005E4599"/>
    <w:rsid w:val="005E479B"/>
    <w:rsid w:val="005E538E"/>
    <w:rsid w:val="005E5E57"/>
    <w:rsid w:val="005E6DAC"/>
    <w:rsid w:val="005F0241"/>
    <w:rsid w:val="005F130B"/>
    <w:rsid w:val="005F152B"/>
    <w:rsid w:val="005F3183"/>
    <w:rsid w:val="005F465D"/>
    <w:rsid w:val="005F4965"/>
    <w:rsid w:val="005F518D"/>
    <w:rsid w:val="005F5E94"/>
    <w:rsid w:val="005F613D"/>
    <w:rsid w:val="005F6321"/>
    <w:rsid w:val="005F797F"/>
    <w:rsid w:val="006001C6"/>
    <w:rsid w:val="006012A2"/>
    <w:rsid w:val="00602CB3"/>
    <w:rsid w:val="0060311B"/>
    <w:rsid w:val="00603521"/>
    <w:rsid w:val="006048D1"/>
    <w:rsid w:val="00606A04"/>
    <w:rsid w:val="00606C42"/>
    <w:rsid w:val="006076F1"/>
    <w:rsid w:val="00607D56"/>
    <w:rsid w:val="00607DCE"/>
    <w:rsid w:val="00607FFE"/>
    <w:rsid w:val="00610D9B"/>
    <w:rsid w:val="00614C4A"/>
    <w:rsid w:val="0061565C"/>
    <w:rsid w:val="00615CE2"/>
    <w:rsid w:val="006160FB"/>
    <w:rsid w:val="0061795D"/>
    <w:rsid w:val="00620E11"/>
    <w:rsid w:val="0062197F"/>
    <w:rsid w:val="00621B70"/>
    <w:rsid w:val="006249FE"/>
    <w:rsid w:val="00624BF5"/>
    <w:rsid w:val="00626040"/>
    <w:rsid w:val="0062605F"/>
    <w:rsid w:val="00627479"/>
    <w:rsid w:val="006277F9"/>
    <w:rsid w:val="00632A8B"/>
    <w:rsid w:val="00632D63"/>
    <w:rsid w:val="00632DCC"/>
    <w:rsid w:val="006338DB"/>
    <w:rsid w:val="00634624"/>
    <w:rsid w:val="006358F7"/>
    <w:rsid w:val="00640057"/>
    <w:rsid w:val="00640801"/>
    <w:rsid w:val="006412ED"/>
    <w:rsid w:val="00641968"/>
    <w:rsid w:val="00641CBC"/>
    <w:rsid w:val="00645076"/>
    <w:rsid w:val="00645F58"/>
    <w:rsid w:val="00646BD3"/>
    <w:rsid w:val="006472DA"/>
    <w:rsid w:val="00650673"/>
    <w:rsid w:val="00650736"/>
    <w:rsid w:val="0065231D"/>
    <w:rsid w:val="0065250C"/>
    <w:rsid w:val="006533F3"/>
    <w:rsid w:val="00653A82"/>
    <w:rsid w:val="00653CC5"/>
    <w:rsid w:val="0065430D"/>
    <w:rsid w:val="006544F9"/>
    <w:rsid w:val="00654CFD"/>
    <w:rsid w:val="0066069F"/>
    <w:rsid w:val="006614AA"/>
    <w:rsid w:val="00661E67"/>
    <w:rsid w:val="00662718"/>
    <w:rsid w:val="0066432B"/>
    <w:rsid w:val="00665456"/>
    <w:rsid w:val="006669EB"/>
    <w:rsid w:val="00667C02"/>
    <w:rsid w:val="006707D2"/>
    <w:rsid w:val="00670A3B"/>
    <w:rsid w:val="00671397"/>
    <w:rsid w:val="00671AD2"/>
    <w:rsid w:val="006722C6"/>
    <w:rsid w:val="006746DB"/>
    <w:rsid w:val="00676566"/>
    <w:rsid w:val="00681257"/>
    <w:rsid w:val="00681D0A"/>
    <w:rsid w:val="00682383"/>
    <w:rsid w:val="006823F0"/>
    <w:rsid w:val="00683162"/>
    <w:rsid w:val="00686818"/>
    <w:rsid w:val="006873C4"/>
    <w:rsid w:val="00690E87"/>
    <w:rsid w:val="0069447B"/>
    <w:rsid w:val="00694D37"/>
    <w:rsid w:val="00696858"/>
    <w:rsid w:val="00697A6E"/>
    <w:rsid w:val="00697E6F"/>
    <w:rsid w:val="006A0276"/>
    <w:rsid w:val="006A089F"/>
    <w:rsid w:val="006A1170"/>
    <w:rsid w:val="006A17B2"/>
    <w:rsid w:val="006A1A71"/>
    <w:rsid w:val="006A2BD5"/>
    <w:rsid w:val="006A333F"/>
    <w:rsid w:val="006A3DF6"/>
    <w:rsid w:val="006A3F89"/>
    <w:rsid w:val="006A5822"/>
    <w:rsid w:val="006A7400"/>
    <w:rsid w:val="006B0C42"/>
    <w:rsid w:val="006B22B0"/>
    <w:rsid w:val="006B31BF"/>
    <w:rsid w:val="006B3B0C"/>
    <w:rsid w:val="006B4212"/>
    <w:rsid w:val="006B56C0"/>
    <w:rsid w:val="006B5807"/>
    <w:rsid w:val="006B67FD"/>
    <w:rsid w:val="006B6D7B"/>
    <w:rsid w:val="006B7302"/>
    <w:rsid w:val="006C2927"/>
    <w:rsid w:val="006C2DA2"/>
    <w:rsid w:val="006C3195"/>
    <w:rsid w:val="006C4338"/>
    <w:rsid w:val="006C44F5"/>
    <w:rsid w:val="006C4724"/>
    <w:rsid w:val="006C5B86"/>
    <w:rsid w:val="006D043B"/>
    <w:rsid w:val="006D1688"/>
    <w:rsid w:val="006D3A15"/>
    <w:rsid w:val="006D5761"/>
    <w:rsid w:val="006D58E6"/>
    <w:rsid w:val="006D6086"/>
    <w:rsid w:val="006D64D3"/>
    <w:rsid w:val="006D66DE"/>
    <w:rsid w:val="006D6910"/>
    <w:rsid w:val="006D7B34"/>
    <w:rsid w:val="006E02E9"/>
    <w:rsid w:val="006E0CA1"/>
    <w:rsid w:val="006E0D9D"/>
    <w:rsid w:val="006E0FAC"/>
    <w:rsid w:val="006E1222"/>
    <w:rsid w:val="006E2059"/>
    <w:rsid w:val="006E29F3"/>
    <w:rsid w:val="006E465D"/>
    <w:rsid w:val="006E4B0C"/>
    <w:rsid w:val="006E510F"/>
    <w:rsid w:val="006E62AC"/>
    <w:rsid w:val="006E62BC"/>
    <w:rsid w:val="006F03DC"/>
    <w:rsid w:val="006F08A9"/>
    <w:rsid w:val="006F0A75"/>
    <w:rsid w:val="006F0AB7"/>
    <w:rsid w:val="006F26E8"/>
    <w:rsid w:val="006F52A0"/>
    <w:rsid w:val="006F65CA"/>
    <w:rsid w:val="00700CED"/>
    <w:rsid w:val="007021E4"/>
    <w:rsid w:val="00702F41"/>
    <w:rsid w:val="00705EE4"/>
    <w:rsid w:val="007066C1"/>
    <w:rsid w:val="007103A2"/>
    <w:rsid w:val="007105CC"/>
    <w:rsid w:val="00710EE6"/>
    <w:rsid w:val="00710F43"/>
    <w:rsid w:val="00711764"/>
    <w:rsid w:val="00711B53"/>
    <w:rsid w:val="00712A65"/>
    <w:rsid w:val="00714771"/>
    <w:rsid w:val="007161DC"/>
    <w:rsid w:val="00720277"/>
    <w:rsid w:val="00721DE5"/>
    <w:rsid w:val="00722D24"/>
    <w:rsid w:val="00724BAA"/>
    <w:rsid w:val="00725160"/>
    <w:rsid w:val="00725A39"/>
    <w:rsid w:val="00725FDF"/>
    <w:rsid w:val="00725FE4"/>
    <w:rsid w:val="0072669D"/>
    <w:rsid w:val="00727D8E"/>
    <w:rsid w:val="00730234"/>
    <w:rsid w:val="007313A1"/>
    <w:rsid w:val="007326FF"/>
    <w:rsid w:val="00732E02"/>
    <w:rsid w:val="007338BF"/>
    <w:rsid w:val="00734188"/>
    <w:rsid w:val="00734764"/>
    <w:rsid w:val="00734970"/>
    <w:rsid w:val="00735601"/>
    <w:rsid w:val="00735A7E"/>
    <w:rsid w:val="00735B87"/>
    <w:rsid w:val="00736586"/>
    <w:rsid w:val="007369E5"/>
    <w:rsid w:val="00736DCD"/>
    <w:rsid w:val="007373D0"/>
    <w:rsid w:val="00737A12"/>
    <w:rsid w:val="00737B9D"/>
    <w:rsid w:val="00737E88"/>
    <w:rsid w:val="0074015F"/>
    <w:rsid w:val="007420C7"/>
    <w:rsid w:val="0074269B"/>
    <w:rsid w:val="007447CB"/>
    <w:rsid w:val="00744A53"/>
    <w:rsid w:val="00750B54"/>
    <w:rsid w:val="00750FBD"/>
    <w:rsid w:val="00752CD4"/>
    <w:rsid w:val="00754315"/>
    <w:rsid w:val="00754DB5"/>
    <w:rsid w:val="00755895"/>
    <w:rsid w:val="00757116"/>
    <w:rsid w:val="00757B22"/>
    <w:rsid w:val="00761131"/>
    <w:rsid w:val="00761F5C"/>
    <w:rsid w:val="00762368"/>
    <w:rsid w:val="00765BE2"/>
    <w:rsid w:val="00766FB8"/>
    <w:rsid w:val="0076763F"/>
    <w:rsid w:val="00767DF5"/>
    <w:rsid w:val="007700A6"/>
    <w:rsid w:val="00770694"/>
    <w:rsid w:val="00770D88"/>
    <w:rsid w:val="007716F4"/>
    <w:rsid w:val="0077270C"/>
    <w:rsid w:val="00772871"/>
    <w:rsid w:val="007734EE"/>
    <w:rsid w:val="007742AF"/>
    <w:rsid w:val="00775436"/>
    <w:rsid w:val="00775CEC"/>
    <w:rsid w:val="00777CDA"/>
    <w:rsid w:val="007806D0"/>
    <w:rsid w:val="007807A8"/>
    <w:rsid w:val="00780E71"/>
    <w:rsid w:val="007813EE"/>
    <w:rsid w:val="00781450"/>
    <w:rsid w:val="00781D96"/>
    <w:rsid w:val="007823C7"/>
    <w:rsid w:val="007829CB"/>
    <w:rsid w:val="007844D0"/>
    <w:rsid w:val="00786406"/>
    <w:rsid w:val="0078740A"/>
    <w:rsid w:val="0079105C"/>
    <w:rsid w:val="007933BF"/>
    <w:rsid w:val="007938CC"/>
    <w:rsid w:val="0079497C"/>
    <w:rsid w:val="007951AA"/>
    <w:rsid w:val="00796719"/>
    <w:rsid w:val="00796A1B"/>
    <w:rsid w:val="00796DEF"/>
    <w:rsid w:val="00797E09"/>
    <w:rsid w:val="007A17C1"/>
    <w:rsid w:val="007A1861"/>
    <w:rsid w:val="007A33EE"/>
    <w:rsid w:val="007A5518"/>
    <w:rsid w:val="007A5882"/>
    <w:rsid w:val="007A5AEC"/>
    <w:rsid w:val="007A6F9F"/>
    <w:rsid w:val="007A7E20"/>
    <w:rsid w:val="007B15A2"/>
    <w:rsid w:val="007B18EE"/>
    <w:rsid w:val="007B2636"/>
    <w:rsid w:val="007B3516"/>
    <w:rsid w:val="007B3E0A"/>
    <w:rsid w:val="007B4046"/>
    <w:rsid w:val="007B5147"/>
    <w:rsid w:val="007B5207"/>
    <w:rsid w:val="007B6C60"/>
    <w:rsid w:val="007C0548"/>
    <w:rsid w:val="007C0DA9"/>
    <w:rsid w:val="007C229C"/>
    <w:rsid w:val="007C2D58"/>
    <w:rsid w:val="007C3548"/>
    <w:rsid w:val="007C424B"/>
    <w:rsid w:val="007C4F71"/>
    <w:rsid w:val="007C61F6"/>
    <w:rsid w:val="007D34D3"/>
    <w:rsid w:val="007D5540"/>
    <w:rsid w:val="007D689C"/>
    <w:rsid w:val="007D710B"/>
    <w:rsid w:val="007E06A2"/>
    <w:rsid w:val="007E1279"/>
    <w:rsid w:val="007E1A74"/>
    <w:rsid w:val="007E2507"/>
    <w:rsid w:val="007E4528"/>
    <w:rsid w:val="007E55D5"/>
    <w:rsid w:val="007E589D"/>
    <w:rsid w:val="007E6706"/>
    <w:rsid w:val="007E6B35"/>
    <w:rsid w:val="007E7332"/>
    <w:rsid w:val="007E73EC"/>
    <w:rsid w:val="007E7B64"/>
    <w:rsid w:val="007F1337"/>
    <w:rsid w:val="007F15ED"/>
    <w:rsid w:val="007F1CAA"/>
    <w:rsid w:val="007F1D7D"/>
    <w:rsid w:val="007F3DE9"/>
    <w:rsid w:val="007F430C"/>
    <w:rsid w:val="007F4CE1"/>
    <w:rsid w:val="007F69A2"/>
    <w:rsid w:val="007F6D19"/>
    <w:rsid w:val="007F7417"/>
    <w:rsid w:val="00800713"/>
    <w:rsid w:val="00802891"/>
    <w:rsid w:val="0080424D"/>
    <w:rsid w:val="0080506C"/>
    <w:rsid w:val="00805416"/>
    <w:rsid w:val="00806871"/>
    <w:rsid w:val="00807933"/>
    <w:rsid w:val="00811766"/>
    <w:rsid w:val="00812934"/>
    <w:rsid w:val="00816709"/>
    <w:rsid w:val="008201B0"/>
    <w:rsid w:val="008204ED"/>
    <w:rsid w:val="00820559"/>
    <w:rsid w:val="00820578"/>
    <w:rsid w:val="008213D2"/>
    <w:rsid w:val="008216A0"/>
    <w:rsid w:val="0082175E"/>
    <w:rsid w:val="00821B20"/>
    <w:rsid w:val="00823941"/>
    <w:rsid w:val="00823FE0"/>
    <w:rsid w:val="008251EA"/>
    <w:rsid w:val="00825F7A"/>
    <w:rsid w:val="00826ADD"/>
    <w:rsid w:val="00826CC6"/>
    <w:rsid w:val="00827075"/>
    <w:rsid w:val="00831A65"/>
    <w:rsid w:val="00832049"/>
    <w:rsid w:val="00834689"/>
    <w:rsid w:val="00836B87"/>
    <w:rsid w:val="00836E2A"/>
    <w:rsid w:val="008400B1"/>
    <w:rsid w:val="00841940"/>
    <w:rsid w:val="00841B92"/>
    <w:rsid w:val="00841D40"/>
    <w:rsid w:val="00842665"/>
    <w:rsid w:val="00843B9D"/>
    <w:rsid w:val="00844A32"/>
    <w:rsid w:val="00845E87"/>
    <w:rsid w:val="00846F11"/>
    <w:rsid w:val="00851458"/>
    <w:rsid w:val="00851B03"/>
    <w:rsid w:val="008535C3"/>
    <w:rsid w:val="0085361D"/>
    <w:rsid w:val="00854D5A"/>
    <w:rsid w:val="00854D92"/>
    <w:rsid w:val="00856A39"/>
    <w:rsid w:val="00856DA0"/>
    <w:rsid w:val="008574F6"/>
    <w:rsid w:val="00857645"/>
    <w:rsid w:val="008615B8"/>
    <w:rsid w:val="00861725"/>
    <w:rsid w:val="00862EA7"/>
    <w:rsid w:val="00863152"/>
    <w:rsid w:val="0086348E"/>
    <w:rsid w:val="00863755"/>
    <w:rsid w:val="008637F9"/>
    <w:rsid w:val="00864773"/>
    <w:rsid w:val="00864D22"/>
    <w:rsid w:val="00867D49"/>
    <w:rsid w:val="0087017E"/>
    <w:rsid w:val="00870BA6"/>
    <w:rsid w:val="008725C1"/>
    <w:rsid w:val="008728DF"/>
    <w:rsid w:val="00877369"/>
    <w:rsid w:val="00881B37"/>
    <w:rsid w:val="00882377"/>
    <w:rsid w:val="00882946"/>
    <w:rsid w:val="00883F66"/>
    <w:rsid w:val="00884038"/>
    <w:rsid w:val="008845E1"/>
    <w:rsid w:val="0088472C"/>
    <w:rsid w:val="00884B19"/>
    <w:rsid w:val="00886227"/>
    <w:rsid w:val="00886C1F"/>
    <w:rsid w:val="00890CC7"/>
    <w:rsid w:val="008916D1"/>
    <w:rsid w:val="00891D8D"/>
    <w:rsid w:val="00892B91"/>
    <w:rsid w:val="00893BC3"/>
    <w:rsid w:val="0089415F"/>
    <w:rsid w:val="0089451D"/>
    <w:rsid w:val="00894951"/>
    <w:rsid w:val="00894B27"/>
    <w:rsid w:val="00894DE9"/>
    <w:rsid w:val="00895A92"/>
    <w:rsid w:val="008962EE"/>
    <w:rsid w:val="00896F36"/>
    <w:rsid w:val="008A215A"/>
    <w:rsid w:val="008A28B3"/>
    <w:rsid w:val="008A4EBA"/>
    <w:rsid w:val="008A5643"/>
    <w:rsid w:val="008A5953"/>
    <w:rsid w:val="008A597D"/>
    <w:rsid w:val="008A713A"/>
    <w:rsid w:val="008B221D"/>
    <w:rsid w:val="008B23AD"/>
    <w:rsid w:val="008B2A99"/>
    <w:rsid w:val="008B36B6"/>
    <w:rsid w:val="008B429B"/>
    <w:rsid w:val="008B655E"/>
    <w:rsid w:val="008C0797"/>
    <w:rsid w:val="008C0A10"/>
    <w:rsid w:val="008C2853"/>
    <w:rsid w:val="008C3CD2"/>
    <w:rsid w:val="008C4AF3"/>
    <w:rsid w:val="008C518E"/>
    <w:rsid w:val="008C54BC"/>
    <w:rsid w:val="008C581D"/>
    <w:rsid w:val="008C5DC3"/>
    <w:rsid w:val="008C7AE7"/>
    <w:rsid w:val="008D0BF9"/>
    <w:rsid w:val="008D0EF4"/>
    <w:rsid w:val="008D19DD"/>
    <w:rsid w:val="008D19E4"/>
    <w:rsid w:val="008D472D"/>
    <w:rsid w:val="008D47AD"/>
    <w:rsid w:val="008D6496"/>
    <w:rsid w:val="008D6F65"/>
    <w:rsid w:val="008D7698"/>
    <w:rsid w:val="008D7A4B"/>
    <w:rsid w:val="008E0E48"/>
    <w:rsid w:val="008E19E0"/>
    <w:rsid w:val="008E1E0B"/>
    <w:rsid w:val="008E2C5E"/>
    <w:rsid w:val="008E45E9"/>
    <w:rsid w:val="008E677C"/>
    <w:rsid w:val="008F20D4"/>
    <w:rsid w:val="008F6D29"/>
    <w:rsid w:val="008F773A"/>
    <w:rsid w:val="009014E0"/>
    <w:rsid w:val="00901CA1"/>
    <w:rsid w:val="00901CF8"/>
    <w:rsid w:val="00902589"/>
    <w:rsid w:val="00902784"/>
    <w:rsid w:val="00902C27"/>
    <w:rsid w:val="00903BE2"/>
    <w:rsid w:val="0090403C"/>
    <w:rsid w:val="00904722"/>
    <w:rsid w:val="00904B01"/>
    <w:rsid w:val="0090677D"/>
    <w:rsid w:val="00907702"/>
    <w:rsid w:val="00910CC1"/>
    <w:rsid w:val="00911203"/>
    <w:rsid w:val="00911380"/>
    <w:rsid w:val="00911DDC"/>
    <w:rsid w:val="009120DD"/>
    <w:rsid w:val="00912651"/>
    <w:rsid w:val="00912C06"/>
    <w:rsid w:val="009136DF"/>
    <w:rsid w:val="009138DA"/>
    <w:rsid w:val="009140F5"/>
    <w:rsid w:val="00916132"/>
    <w:rsid w:val="0091712D"/>
    <w:rsid w:val="00920685"/>
    <w:rsid w:val="00921520"/>
    <w:rsid w:val="0092157D"/>
    <w:rsid w:val="00922A61"/>
    <w:rsid w:val="00923A4C"/>
    <w:rsid w:val="00924637"/>
    <w:rsid w:val="00924A48"/>
    <w:rsid w:val="00925D58"/>
    <w:rsid w:val="00926889"/>
    <w:rsid w:val="0093038E"/>
    <w:rsid w:val="00930623"/>
    <w:rsid w:val="00930B3E"/>
    <w:rsid w:val="00931161"/>
    <w:rsid w:val="009311A4"/>
    <w:rsid w:val="00931CA6"/>
    <w:rsid w:val="0093489A"/>
    <w:rsid w:val="00934A5E"/>
    <w:rsid w:val="0093540E"/>
    <w:rsid w:val="009367B1"/>
    <w:rsid w:val="0093775E"/>
    <w:rsid w:val="0093786F"/>
    <w:rsid w:val="00937D87"/>
    <w:rsid w:val="00941ABE"/>
    <w:rsid w:val="00942D5E"/>
    <w:rsid w:val="00942DBE"/>
    <w:rsid w:val="00942DEE"/>
    <w:rsid w:val="00943C8D"/>
    <w:rsid w:val="00944498"/>
    <w:rsid w:val="0094465E"/>
    <w:rsid w:val="00946B2E"/>
    <w:rsid w:val="00946BD4"/>
    <w:rsid w:val="00947378"/>
    <w:rsid w:val="009475EA"/>
    <w:rsid w:val="009476D8"/>
    <w:rsid w:val="00947A1B"/>
    <w:rsid w:val="00950886"/>
    <w:rsid w:val="009518AD"/>
    <w:rsid w:val="00952E80"/>
    <w:rsid w:val="00954355"/>
    <w:rsid w:val="009571EF"/>
    <w:rsid w:val="00957D42"/>
    <w:rsid w:val="00957EEC"/>
    <w:rsid w:val="00960496"/>
    <w:rsid w:val="009613DA"/>
    <w:rsid w:val="0096164E"/>
    <w:rsid w:val="009635B7"/>
    <w:rsid w:val="009643CE"/>
    <w:rsid w:val="00965951"/>
    <w:rsid w:val="00965A3A"/>
    <w:rsid w:val="00965B6F"/>
    <w:rsid w:val="00966039"/>
    <w:rsid w:val="009669CE"/>
    <w:rsid w:val="009670DF"/>
    <w:rsid w:val="00967432"/>
    <w:rsid w:val="00971326"/>
    <w:rsid w:val="00971F95"/>
    <w:rsid w:val="009724DA"/>
    <w:rsid w:val="00973F48"/>
    <w:rsid w:val="00974768"/>
    <w:rsid w:val="009764D6"/>
    <w:rsid w:val="00977091"/>
    <w:rsid w:val="00977300"/>
    <w:rsid w:val="0097759E"/>
    <w:rsid w:val="00977953"/>
    <w:rsid w:val="00977DFD"/>
    <w:rsid w:val="009806BC"/>
    <w:rsid w:val="00980931"/>
    <w:rsid w:val="00980B4C"/>
    <w:rsid w:val="00980D92"/>
    <w:rsid w:val="0098273E"/>
    <w:rsid w:val="00983195"/>
    <w:rsid w:val="00983A52"/>
    <w:rsid w:val="00983F2C"/>
    <w:rsid w:val="0098541E"/>
    <w:rsid w:val="0098674A"/>
    <w:rsid w:val="00991212"/>
    <w:rsid w:val="00991A74"/>
    <w:rsid w:val="009927AD"/>
    <w:rsid w:val="00993383"/>
    <w:rsid w:val="00993496"/>
    <w:rsid w:val="00993E89"/>
    <w:rsid w:val="009966C1"/>
    <w:rsid w:val="0099679A"/>
    <w:rsid w:val="00996D76"/>
    <w:rsid w:val="00996F48"/>
    <w:rsid w:val="009973AC"/>
    <w:rsid w:val="009A13F9"/>
    <w:rsid w:val="009A19B6"/>
    <w:rsid w:val="009A4091"/>
    <w:rsid w:val="009A6BB6"/>
    <w:rsid w:val="009B16D7"/>
    <w:rsid w:val="009B1F4C"/>
    <w:rsid w:val="009B2B02"/>
    <w:rsid w:val="009B36B3"/>
    <w:rsid w:val="009B3F90"/>
    <w:rsid w:val="009B4F36"/>
    <w:rsid w:val="009B55DA"/>
    <w:rsid w:val="009B60F1"/>
    <w:rsid w:val="009B7293"/>
    <w:rsid w:val="009C27CC"/>
    <w:rsid w:val="009C288C"/>
    <w:rsid w:val="009C2E42"/>
    <w:rsid w:val="009C35E2"/>
    <w:rsid w:val="009C3B9D"/>
    <w:rsid w:val="009C541C"/>
    <w:rsid w:val="009D196F"/>
    <w:rsid w:val="009D32A1"/>
    <w:rsid w:val="009D3A0F"/>
    <w:rsid w:val="009D47BF"/>
    <w:rsid w:val="009D4955"/>
    <w:rsid w:val="009D540F"/>
    <w:rsid w:val="009D6280"/>
    <w:rsid w:val="009D643E"/>
    <w:rsid w:val="009D6B80"/>
    <w:rsid w:val="009D7671"/>
    <w:rsid w:val="009D7E32"/>
    <w:rsid w:val="009E1703"/>
    <w:rsid w:val="009E2582"/>
    <w:rsid w:val="009E280D"/>
    <w:rsid w:val="009E3549"/>
    <w:rsid w:val="009E481E"/>
    <w:rsid w:val="009E4E09"/>
    <w:rsid w:val="009E678E"/>
    <w:rsid w:val="009F1958"/>
    <w:rsid w:val="009F249C"/>
    <w:rsid w:val="009F2EED"/>
    <w:rsid w:val="009F36EB"/>
    <w:rsid w:val="009F41C6"/>
    <w:rsid w:val="009F4689"/>
    <w:rsid w:val="009F7264"/>
    <w:rsid w:val="009F74D6"/>
    <w:rsid w:val="009F7FD9"/>
    <w:rsid w:val="00A01031"/>
    <w:rsid w:val="00A0144A"/>
    <w:rsid w:val="00A01F1F"/>
    <w:rsid w:val="00A0235C"/>
    <w:rsid w:val="00A078FF"/>
    <w:rsid w:val="00A10E0C"/>
    <w:rsid w:val="00A12618"/>
    <w:rsid w:val="00A129AF"/>
    <w:rsid w:val="00A12BC1"/>
    <w:rsid w:val="00A12E30"/>
    <w:rsid w:val="00A12E4A"/>
    <w:rsid w:val="00A156C1"/>
    <w:rsid w:val="00A17553"/>
    <w:rsid w:val="00A218BF"/>
    <w:rsid w:val="00A22028"/>
    <w:rsid w:val="00A220D0"/>
    <w:rsid w:val="00A225AF"/>
    <w:rsid w:val="00A225C0"/>
    <w:rsid w:val="00A23212"/>
    <w:rsid w:val="00A23624"/>
    <w:rsid w:val="00A2621D"/>
    <w:rsid w:val="00A26401"/>
    <w:rsid w:val="00A264F5"/>
    <w:rsid w:val="00A26FB0"/>
    <w:rsid w:val="00A27B31"/>
    <w:rsid w:val="00A27E5E"/>
    <w:rsid w:val="00A315D9"/>
    <w:rsid w:val="00A31D67"/>
    <w:rsid w:val="00A3489E"/>
    <w:rsid w:val="00A34BA2"/>
    <w:rsid w:val="00A37170"/>
    <w:rsid w:val="00A377F4"/>
    <w:rsid w:val="00A4052F"/>
    <w:rsid w:val="00A40997"/>
    <w:rsid w:val="00A412BA"/>
    <w:rsid w:val="00A41339"/>
    <w:rsid w:val="00A41601"/>
    <w:rsid w:val="00A420DA"/>
    <w:rsid w:val="00A420DF"/>
    <w:rsid w:val="00A42FCB"/>
    <w:rsid w:val="00A432FD"/>
    <w:rsid w:val="00A43AFD"/>
    <w:rsid w:val="00A44165"/>
    <w:rsid w:val="00A44CBD"/>
    <w:rsid w:val="00A4507C"/>
    <w:rsid w:val="00A45F70"/>
    <w:rsid w:val="00A466C7"/>
    <w:rsid w:val="00A47559"/>
    <w:rsid w:val="00A504CC"/>
    <w:rsid w:val="00A50D25"/>
    <w:rsid w:val="00A536B8"/>
    <w:rsid w:val="00A5436E"/>
    <w:rsid w:val="00A5609A"/>
    <w:rsid w:val="00A60076"/>
    <w:rsid w:val="00A60A3B"/>
    <w:rsid w:val="00A61C7E"/>
    <w:rsid w:val="00A620B0"/>
    <w:rsid w:val="00A62CE9"/>
    <w:rsid w:val="00A62D6E"/>
    <w:rsid w:val="00A63823"/>
    <w:rsid w:val="00A64DB9"/>
    <w:rsid w:val="00A65EA0"/>
    <w:rsid w:val="00A67379"/>
    <w:rsid w:val="00A71960"/>
    <w:rsid w:val="00A72BF4"/>
    <w:rsid w:val="00A72D24"/>
    <w:rsid w:val="00A76FAA"/>
    <w:rsid w:val="00A80584"/>
    <w:rsid w:val="00A81CC3"/>
    <w:rsid w:val="00A82446"/>
    <w:rsid w:val="00A8534B"/>
    <w:rsid w:val="00A85FDE"/>
    <w:rsid w:val="00A878D8"/>
    <w:rsid w:val="00A90C58"/>
    <w:rsid w:val="00A916D2"/>
    <w:rsid w:val="00A92318"/>
    <w:rsid w:val="00A92A57"/>
    <w:rsid w:val="00A9356A"/>
    <w:rsid w:val="00A93994"/>
    <w:rsid w:val="00A93E93"/>
    <w:rsid w:val="00A9601F"/>
    <w:rsid w:val="00AA15D3"/>
    <w:rsid w:val="00AA2C46"/>
    <w:rsid w:val="00AA3815"/>
    <w:rsid w:val="00AA3912"/>
    <w:rsid w:val="00AA4E89"/>
    <w:rsid w:val="00AA4EA8"/>
    <w:rsid w:val="00AB0453"/>
    <w:rsid w:val="00AB0CD0"/>
    <w:rsid w:val="00AB0DF9"/>
    <w:rsid w:val="00AB1BFD"/>
    <w:rsid w:val="00AB2142"/>
    <w:rsid w:val="00AB4864"/>
    <w:rsid w:val="00AB57F6"/>
    <w:rsid w:val="00AB58FE"/>
    <w:rsid w:val="00AB59A2"/>
    <w:rsid w:val="00AB6501"/>
    <w:rsid w:val="00AB78BB"/>
    <w:rsid w:val="00AB7BBB"/>
    <w:rsid w:val="00AC1282"/>
    <w:rsid w:val="00AC32BA"/>
    <w:rsid w:val="00AC4DBB"/>
    <w:rsid w:val="00AD057C"/>
    <w:rsid w:val="00AD5D72"/>
    <w:rsid w:val="00AD6811"/>
    <w:rsid w:val="00AD6D81"/>
    <w:rsid w:val="00AE0477"/>
    <w:rsid w:val="00AE1E79"/>
    <w:rsid w:val="00AE1EAD"/>
    <w:rsid w:val="00AE28F8"/>
    <w:rsid w:val="00AE2FEC"/>
    <w:rsid w:val="00AE71C9"/>
    <w:rsid w:val="00AE764B"/>
    <w:rsid w:val="00AE7911"/>
    <w:rsid w:val="00AF0113"/>
    <w:rsid w:val="00AF25BE"/>
    <w:rsid w:val="00AF392F"/>
    <w:rsid w:val="00AF39DD"/>
    <w:rsid w:val="00AF3D73"/>
    <w:rsid w:val="00AF60ED"/>
    <w:rsid w:val="00AF6992"/>
    <w:rsid w:val="00B01A6E"/>
    <w:rsid w:val="00B020D7"/>
    <w:rsid w:val="00B02CD9"/>
    <w:rsid w:val="00B04597"/>
    <w:rsid w:val="00B04975"/>
    <w:rsid w:val="00B04AF3"/>
    <w:rsid w:val="00B05E88"/>
    <w:rsid w:val="00B06096"/>
    <w:rsid w:val="00B0746A"/>
    <w:rsid w:val="00B0762E"/>
    <w:rsid w:val="00B10AB9"/>
    <w:rsid w:val="00B10CFF"/>
    <w:rsid w:val="00B10D99"/>
    <w:rsid w:val="00B10EF3"/>
    <w:rsid w:val="00B13180"/>
    <w:rsid w:val="00B14252"/>
    <w:rsid w:val="00B14919"/>
    <w:rsid w:val="00B171E5"/>
    <w:rsid w:val="00B2002A"/>
    <w:rsid w:val="00B20273"/>
    <w:rsid w:val="00B20406"/>
    <w:rsid w:val="00B21C07"/>
    <w:rsid w:val="00B243B1"/>
    <w:rsid w:val="00B2550C"/>
    <w:rsid w:val="00B27227"/>
    <w:rsid w:val="00B31548"/>
    <w:rsid w:val="00B321AD"/>
    <w:rsid w:val="00B327CE"/>
    <w:rsid w:val="00B3362E"/>
    <w:rsid w:val="00B3545B"/>
    <w:rsid w:val="00B35764"/>
    <w:rsid w:val="00B36EE7"/>
    <w:rsid w:val="00B3755B"/>
    <w:rsid w:val="00B3780F"/>
    <w:rsid w:val="00B4009E"/>
    <w:rsid w:val="00B40139"/>
    <w:rsid w:val="00B40AF3"/>
    <w:rsid w:val="00B4523C"/>
    <w:rsid w:val="00B45520"/>
    <w:rsid w:val="00B468EE"/>
    <w:rsid w:val="00B50A34"/>
    <w:rsid w:val="00B51640"/>
    <w:rsid w:val="00B52520"/>
    <w:rsid w:val="00B53597"/>
    <w:rsid w:val="00B54777"/>
    <w:rsid w:val="00B55F19"/>
    <w:rsid w:val="00B560C7"/>
    <w:rsid w:val="00B56C56"/>
    <w:rsid w:val="00B60314"/>
    <w:rsid w:val="00B61AF6"/>
    <w:rsid w:val="00B6473A"/>
    <w:rsid w:val="00B66CC6"/>
    <w:rsid w:val="00B71FCE"/>
    <w:rsid w:val="00B73E11"/>
    <w:rsid w:val="00B742B7"/>
    <w:rsid w:val="00B74833"/>
    <w:rsid w:val="00B75746"/>
    <w:rsid w:val="00B765B5"/>
    <w:rsid w:val="00B80634"/>
    <w:rsid w:val="00B8132D"/>
    <w:rsid w:val="00B839FE"/>
    <w:rsid w:val="00B83C6D"/>
    <w:rsid w:val="00B85650"/>
    <w:rsid w:val="00B87423"/>
    <w:rsid w:val="00B87F45"/>
    <w:rsid w:val="00B90132"/>
    <w:rsid w:val="00B90E95"/>
    <w:rsid w:val="00B90FAB"/>
    <w:rsid w:val="00B9104A"/>
    <w:rsid w:val="00B91B46"/>
    <w:rsid w:val="00B91CFD"/>
    <w:rsid w:val="00B92856"/>
    <w:rsid w:val="00B92926"/>
    <w:rsid w:val="00B94552"/>
    <w:rsid w:val="00B9589A"/>
    <w:rsid w:val="00B97250"/>
    <w:rsid w:val="00B977F1"/>
    <w:rsid w:val="00BA1627"/>
    <w:rsid w:val="00BA1B25"/>
    <w:rsid w:val="00BA21D5"/>
    <w:rsid w:val="00BA25D9"/>
    <w:rsid w:val="00BA30B4"/>
    <w:rsid w:val="00BA3325"/>
    <w:rsid w:val="00BA363B"/>
    <w:rsid w:val="00BA3B9F"/>
    <w:rsid w:val="00BA3C2B"/>
    <w:rsid w:val="00BA43F8"/>
    <w:rsid w:val="00BA637E"/>
    <w:rsid w:val="00BA7308"/>
    <w:rsid w:val="00BB065A"/>
    <w:rsid w:val="00BB0C6B"/>
    <w:rsid w:val="00BB0E88"/>
    <w:rsid w:val="00BB25EC"/>
    <w:rsid w:val="00BB4DC5"/>
    <w:rsid w:val="00BB4E6D"/>
    <w:rsid w:val="00BB5243"/>
    <w:rsid w:val="00BB7445"/>
    <w:rsid w:val="00BC1296"/>
    <w:rsid w:val="00BC1ACC"/>
    <w:rsid w:val="00BC1C4C"/>
    <w:rsid w:val="00BC224A"/>
    <w:rsid w:val="00BC379D"/>
    <w:rsid w:val="00BC66A8"/>
    <w:rsid w:val="00BD08EE"/>
    <w:rsid w:val="00BD1F4A"/>
    <w:rsid w:val="00BD44B3"/>
    <w:rsid w:val="00BD5733"/>
    <w:rsid w:val="00BD5777"/>
    <w:rsid w:val="00BD6239"/>
    <w:rsid w:val="00BD7F5C"/>
    <w:rsid w:val="00BE0649"/>
    <w:rsid w:val="00BE0D0E"/>
    <w:rsid w:val="00BE0EFC"/>
    <w:rsid w:val="00BE11CE"/>
    <w:rsid w:val="00BE1751"/>
    <w:rsid w:val="00BE2990"/>
    <w:rsid w:val="00BE53C0"/>
    <w:rsid w:val="00BE620B"/>
    <w:rsid w:val="00BE7631"/>
    <w:rsid w:val="00BF109B"/>
    <w:rsid w:val="00BF21AA"/>
    <w:rsid w:val="00BF235C"/>
    <w:rsid w:val="00BF3365"/>
    <w:rsid w:val="00BF3D9E"/>
    <w:rsid w:val="00BF467D"/>
    <w:rsid w:val="00BF64BC"/>
    <w:rsid w:val="00BF705D"/>
    <w:rsid w:val="00BF7486"/>
    <w:rsid w:val="00BF7D20"/>
    <w:rsid w:val="00C00412"/>
    <w:rsid w:val="00C0306D"/>
    <w:rsid w:val="00C035FA"/>
    <w:rsid w:val="00C038CA"/>
    <w:rsid w:val="00C049E5"/>
    <w:rsid w:val="00C04C55"/>
    <w:rsid w:val="00C05759"/>
    <w:rsid w:val="00C05CA9"/>
    <w:rsid w:val="00C07676"/>
    <w:rsid w:val="00C07CE0"/>
    <w:rsid w:val="00C10F94"/>
    <w:rsid w:val="00C11519"/>
    <w:rsid w:val="00C1214D"/>
    <w:rsid w:val="00C1246F"/>
    <w:rsid w:val="00C12520"/>
    <w:rsid w:val="00C128BE"/>
    <w:rsid w:val="00C12BCF"/>
    <w:rsid w:val="00C12CD2"/>
    <w:rsid w:val="00C12E3F"/>
    <w:rsid w:val="00C155E2"/>
    <w:rsid w:val="00C17AB0"/>
    <w:rsid w:val="00C17D89"/>
    <w:rsid w:val="00C211FE"/>
    <w:rsid w:val="00C223E7"/>
    <w:rsid w:val="00C2338E"/>
    <w:rsid w:val="00C23890"/>
    <w:rsid w:val="00C24E3A"/>
    <w:rsid w:val="00C25037"/>
    <w:rsid w:val="00C27D43"/>
    <w:rsid w:val="00C30C86"/>
    <w:rsid w:val="00C31DD3"/>
    <w:rsid w:val="00C326BF"/>
    <w:rsid w:val="00C33259"/>
    <w:rsid w:val="00C33627"/>
    <w:rsid w:val="00C34972"/>
    <w:rsid w:val="00C352EB"/>
    <w:rsid w:val="00C35D39"/>
    <w:rsid w:val="00C35D8E"/>
    <w:rsid w:val="00C37920"/>
    <w:rsid w:val="00C37FBB"/>
    <w:rsid w:val="00C41DE1"/>
    <w:rsid w:val="00C4338E"/>
    <w:rsid w:val="00C4543A"/>
    <w:rsid w:val="00C461F4"/>
    <w:rsid w:val="00C46732"/>
    <w:rsid w:val="00C468ED"/>
    <w:rsid w:val="00C47158"/>
    <w:rsid w:val="00C47305"/>
    <w:rsid w:val="00C47F6E"/>
    <w:rsid w:val="00C53848"/>
    <w:rsid w:val="00C56CE9"/>
    <w:rsid w:val="00C56D31"/>
    <w:rsid w:val="00C6115A"/>
    <w:rsid w:val="00C616B0"/>
    <w:rsid w:val="00C61AA8"/>
    <w:rsid w:val="00C6346E"/>
    <w:rsid w:val="00C63670"/>
    <w:rsid w:val="00C645B5"/>
    <w:rsid w:val="00C64DB6"/>
    <w:rsid w:val="00C658F6"/>
    <w:rsid w:val="00C66FEB"/>
    <w:rsid w:val="00C6778C"/>
    <w:rsid w:val="00C717DE"/>
    <w:rsid w:val="00C73B5A"/>
    <w:rsid w:val="00C75B52"/>
    <w:rsid w:val="00C761BB"/>
    <w:rsid w:val="00C76C11"/>
    <w:rsid w:val="00C80D6A"/>
    <w:rsid w:val="00C80DFC"/>
    <w:rsid w:val="00C81B96"/>
    <w:rsid w:val="00C8356E"/>
    <w:rsid w:val="00C8451F"/>
    <w:rsid w:val="00C84D85"/>
    <w:rsid w:val="00C85DE3"/>
    <w:rsid w:val="00C86BDA"/>
    <w:rsid w:val="00C920D6"/>
    <w:rsid w:val="00C93364"/>
    <w:rsid w:val="00C94CCE"/>
    <w:rsid w:val="00CA13F1"/>
    <w:rsid w:val="00CA1E8C"/>
    <w:rsid w:val="00CA2413"/>
    <w:rsid w:val="00CA2910"/>
    <w:rsid w:val="00CA2FA4"/>
    <w:rsid w:val="00CA3A08"/>
    <w:rsid w:val="00CA3F86"/>
    <w:rsid w:val="00CA4FDF"/>
    <w:rsid w:val="00CA5C9C"/>
    <w:rsid w:val="00CB0AB2"/>
    <w:rsid w:val="00CB0CB6"/>
    <w:rsid w:val="00CB17A3"/>
    <w:rsid w:val="00CB2142"/>
    <w:rsid w:val="00CB3CA4"/>
    <w:rsid w:val="00CB4A0E"/>
    <w:rsid w:val="00CB74FB"/>
    <w:rsid w:val="00CC0222"/>
    <w:rsid w:val="00CC02E9"/>
    <w:rsid w:val="00CC1EC9"/>
    <w:rsid w:val="00CC4301"/>
    <w:rsid w:val="00CC7A63"/>
    <w:rsid w:val="00CD0636"/>
    <w:rsid w:val="00CD10BF"/>
    <w:rsid w:val="00CD124E"/>
    <w:rsid w:val="00CD3C01"/>
    <w:rsid w:val="00CD4F02"/>
    <w:rsid w:val="00CD544C"/>
    <w:rsid w:val="00CD5C5A"/>
    <w:rsid w:val="00CD6268"/>
    <w:rsid w:val="00CD6787"/>
    <w:rsid w:val="00CE2876"/>
    <w:rsid w:val="00CE3933"/>
    <w:rsid w:val="00CE49A3"/>
    <w:rsid w:val="00CE51D4"/>
    <w:rsid w:val="00CE53F7"/>
    <w:rsid w:val="00CF05A4"/>
    <w:rsid w:val="00CF0DF2"/>
    <w:rsid w:val="00CF15CA"/>
    <w:rsid w:val="00CF1732"/>
    <w:rsid w:val="00CF185F"/>
    <w:rsid w:val="00CF21B3"/>
    <w:rsid w:val="00CF2D8D"/>
    <w:rsid w:val="00CF4297"/>
    <w:rsid w:val="00CF5183"/>
    <w:rsid w:val="00CF5871"/>
    <w:rsid w:val="00CF681F"/>
    <w:rsid w:val="00CF7AE4"/>
    <w:rsid w:val="00CF7FAD"/>
    <w:rsid w:val="00D005F0"/>
    <w:rsid w:val="00D0069D"/>
    <w:rsid w:val="00D0184E"/>
    <w:rsid w:val="00D03025"/>
    <w:rsid w:val="00D033A5"/>
    <w:rsid w:val="00D03588"/>
    <w:rsid w:val="00D03C42"/>
    <w:rsid w:val="00D04AA4"/>
    <w:rsid w:val="00D05016"/>
    <w:rsid w:val="00D057B0"/>
    <w:rsid w:val="00D05DB1"/>
    <w:rsid w:val="00D05EB9"/>
    <w:rsid w:val="00D07D00"/>
    <w:rsid w:val="00D10893"/>
    <w:rsid w:val="00D11740"/>
    <w:rsid w:val="00D131EF"/>
    <w:rsid w:val="00D13821"/>
    <w:rsid w:val="00D1425A"/>
    <w:rsid w:val="00D14451"/>
    <w:rsid w:val="00D20194"/>
    <w:rsid w:val="00D21027"/>
    <w:rsid w:val="00D21A22"/>
    <w:rsid w:val="00D21FC5"/>
    <w:rsid w:val="00D2297A"/>
    <w:rsid w:val="00D229FF"/>
    <w:rsid w:val="00D2532B"/>
    <w:rsid w:val="00D25EC0"/>
    <w:rsid w:val="00D30585"/>
    <w:rsid w:val="00D30D2B"/>
    <w:rsid w:val="00D315FD"/>
    <w:rsid w:val="00D31CAC"/>
    <w:rsid w:val="00D3288A"/>
    <w:rsid w:val="00D32FBE"/>
    <w:rsid w:val="00D33553"/>
    <w:rsid w:val="00D34F9D"/>
    <w:rsid w:val="00D35328"/>
    <w:rsid w:val="00D40B8E"/>
    <w:rsid w:val="00D41E0C"/>
    <w:rsid w:val="00D4322B"/>
    <w:rsid w:val="00D43A98"/>
    <w:rsid w:val="00D43F76"/>
    <w:rsid w:val="00D4479C"/>
    <w:rsid w:val="00D44CA6"/>
    <w:rsid w:val="00D453F1"/>
    <w:rsid w:val="00D46190"/>
    <w:rsid w:val="00D46ABE"/>
    <w:rsid w:val="00D46D4F"/>
    <w:rsid w:val="00D46E75"/>
    <w:rsid w:val="00D47C6A"/>
    <w:rsid w:val="00D51074"/>
    <w:rsid w:val="00D5115A"/>
    <w:rsid w:val="00D523D4"/>
    <w:rsid w:val="00D5368C"/>
    <w:rsid w:val="00D53F91"/>
    <w:rsid w:val="00D55560"/>
    <w:rsid w:val="00D55817"/>
    <w:rsid w:val="00D5706C"/>
    <w:rsid w:val="00D6084D"/>
    <w:rsid w:val="00D6188F"/>
    <w:rsid w:val="00D62B29"/>
    <w:rsid w:val="00D642F2"/>
    <w:rsid w:val="00D65B30"/>
    <w:rsid w:val="00D67309"/>
    <w:rsid w:val="00D679A4"/>
    <w:rsid w:val="00D709C7"/>
    <w:rsid w:val="00D72097"/>
    <w:rsid w:val="00D72E19"/>
    <w:rsid w:val="00D73122"/>
    <w:rsid w:val="00D7477B"/>
    <w:rsid w:val="00D755A7"/>
    <w:rsid w:val="00D7601D"/>
    <w:rsid w:val="00D76B77"/>
    <w:rsid w:val="00D82E95"/>
    <w:rsid w:val="00D82F30"/>
    <w:rsid w:val="00D8352A"/>
    <w:rsid w:val="00D84A15"/>
    <w:rsid w:val="00D84F4F"/>
    <w:rsid w:val="00D85ED1"/>
    <w:rsid w:val="00D879DD"/>
    <w:rsid w:val="00D87F09"/>
    <w:rsid w:val="00D92791"/>
    <w:rsid w:val="00D93683"/>
    <w:rsid w:val="00D94057"/>
    <w:rsid w:val="00D943DE"/>
    <w:rsid w:val="00D95086"/>
    <w:rsid w:val="00D95913"/>
    <w:rsid w:val="00D963BB"/>
    <w:rsid w:val="00D979D5"/>
    <w:rsid w:val="00DA00B5"/>
    <w:rsid w:val="00DA0DDA"/>
    <w:rsid w:val="00DA2810"/>
    <w:rsid w:val="00DA3AAF"/>
    <w:rsid w:val="00DA3F79"/>
    <w:rsid w:val="00DA473A"/>
    <w:rsid w:val="00DA4E40"/>
    <w:rsid w:val="00DA4E4C"/>
    <w:rsid w:val="00DA57AE"/>
    <w:rsid w:val="00DB2E97"/>
    <w:rsid w:val="00DB59B6"/>
    <w:rsid w:val="00DB5AF8"/>
    <w:rsid w:val="00DC0E84"/>
    <w:rsid w:val="00DC108F"/>
    <w:rsid w:val="00DC1800"/>
    <w:rsid w:val="00DC4C4C"/>
    <w:rsid w:val="00DC4DB5"/>
    <w:rsid w:val="00DC5E31"/>
    <w:rsid w:val="00DC6594"/>
    <w:rsid w:val="00DC6944"/>
    <w:rsid w:val="00DD0767"/>
    <w:rsid w:val="00DD0770"/>
    <w:rsid w:val="00DD094A"/>
    <w:rsid w:val="00DD2DE7"/>
    <w:rsid w:val="00DD30E7"/>
    <w:rsid w:val="00DD3117"/>
    <w:rsid w:val="00DD31AD"/>
    <w:rsid w:val="00DD393D"/>
    <w:rsid w:val="00DD4800"/>
    <w:rsid w:val="00DD5206"/>
    <w:rsid w:val="00DD6593"/>
    <w:rsid w:val="00DD74CF"/>
    <w:rsid w:val="00DE0160"/>
    <w:rsid w:val="00DE13F4"/>
    <w:rsid w:val="00DE213E"/>
    <w:rsid w:val="00DE220B"/>
    <w:rsid w:val="00DE245D"/>
    <w:rsid w:val="00DE4272"/>
    <w:rsid w:val="00DE4A8F"/>
    <w:rsid w:val="00DE4AD7"/>
    <w:rsid w:val="00DE5F9C"/>
    <w:rsid w:val="00DE6611"/>
    <w:rsid w:val="00DE70E0"/>
    <w:rsid w:val="00DE7433"/>
    <w:rsid w:val="00DF06AA"/>
    <w:rsid w:val="00DF22BD"/>
    <w:rsid w:val="00DF2623"/>
    <w:rsid w:val="00DF2C6D"/>
    <w:rsid w:val="00DF3E82"/>
    <w:rsid w:val="00DF4D20"/>
    <w:rsid w:val="00DF5089"/>
    <w:rsid w:val="00DF5771"/>
    <w:rsid w:val="00DF6CFF"/>
    <w:rsid w:val="00DF7222"/>
    <w:rsid w:val="00DF75D0"/>
    <w:rsid w:val="00E00445"/>
    <w:rsid w:val="00E0049A"/>
    <w:rsid w:val="00E00750"/>
    <w:rsid w:val="00E013DF"/>
    <w:rsid w:val="00E01FD0"/>
    <w:rsid w:val="00E0336E"/>
    <w:rsid w:val="00E03816"/>
    <w:rsid w:val="00E04A12"/>
    <w:rsid w:val="00E0654E"/>
    <w:rsid w:val="00E07876"/>
    <w:rsid w:val="00E158B9"/>
    <w:rsid w:val="00E16ED7"/>
    <w:rsid w:val="00E175E3"/>
    <w:rsid w:val="00E17999"/>
    <w:rsid w:val="00E20811"/>
    <w:rsid w:val="00E20DB0"/>
    <w:rsid w:val="00E23743"/>
    <w:rsid w:val="00E251B4"/>
    <w:rsid w:val="00E30EF6"/>
    <w:rsid w:val="00E31757"/>
    <w:rsid w:val="00E3330F"/>
    <w:rsid w:val="00E33A36"/>
    <w:rsid w:val="00E343C9"/>
    <w:rsid w:val="00E345D0"/>
    <w:rsid w:val="00E3541E"/>
    <w:rsid w:val="00E376B0"/>
    <w:rsid w:val="00E40D16"/>
    <w:rsid w:val="00E41EAB"/>
    <w:rsid w:val="00E421D9"/>
    <w:rsid w:val="00E422E7"/>
    <w:rsid w:val="00E42A1B"/>
    <w:rsid w:val="00E42D5E"/>
    <w:rsid w:val="00E44198"/>
    <w:rsid w:val="00E473B0"/>
    <w:rsid w:val="00E500EC"/>
    <w:rsid w:val="00E50685"/>
    <w:rsid w:val="00E50C1C"/>
    <w:rsid w:val="00E52771"/>
    <w:rsid w:val="00E536CA"/>
    <w:rsid w:val="00E54C43"/>
    <w:rsid w:val="00E5582A"/>
    <w:rsid w:val="00E559E4"/>
    <w:rsid w:val="00E57C04"/>
    <w:rsid w:val="00E602BE"/>
    <w:rsid w:val="00E60D8F"/>
    <w:rsid w:val="00E614FA"/>
    <w:rsid w:val="00E61F84"/>
    <w:rsid w:val="00E61F97"/>
    <w:rsid w:val="00E62574"/>
    <w:rsid w:val="00E6352D"/>
    <w:rsid w:val="00E63A27"/>
    <w:rsid w:val="00E64CF9"/>
    <w:rsid w:val="00E65308"/>
    <w:rsid w:val="00E657A1"/>
    <w:rsid w:val="00E66BFA"/>
    <w:rsid w:val="00E71079"/>
    <w:rsid w:val="00E7224C"/>
    <w:rsid w:val="00E72994"/>
    <w:rsid w:val="00E73C9E"/>
    <w:rsid w:val="00E73E41"/>
    <w:rsid w:val="00E7446B"/>
    <w:rsid w:val="00E77227"/>
    <w:rsid w:val="00E80927"/>
    <w:rsid w:val="00E80DB9"/>
    <w:rsid w:val="00E81422"/>
    <w:rsid w:val="00E82E11"/>
    <w:rsid w:val="00E82F7D"/>
    <w:rsid w:val="00E8427A"/>
    <w:rsid w:val="00E84ECD"/>
    <w:rsid w:val="00E859FC"/>
    <w:rsid w:val="00E86ED2"/>
    <w:rsid w:val="00E87038"/>
    <w:rsid w:val="00E8726A"/>
    <w:rsid w:val="00E873DF"/>
    <w:rsid w:val="00E87B75"/>
    <w:rsid w:val="00E90E75"/>
    <w:rsid w:val="00E913F1"/>
    <w:rsid w:val="00E92117"/>
    <w:rsid w:val="00E92B9F"/>
    <w:rsid w:val="00E93DDB"/>
    <w:rsid w:val="00E949AB"/>
    <w:rsid w:val="00E94A5F"/>
    <w:rsid w:val="00E95BB4"/>
    <w:rsid w:val="00E96BD1"/>
    <w:rsid w:val="00EA0356"/>
    <w:rsid w:val="00EA0B1D"/>
    <w:rsid w:val="00EA13C7"/>
    <w:rsid w:val="00EA16A8"/>
    <w:rsid w:val="00EA394C"/>
    <w:rsid w:val="00EA3CB2"/>
    <w:rsid w:val="00EA4298"/>
    <w:rsid w:val="00EA5B23"/>
    <w:rsid w:val="00EA5D57"/>
    <w:rsid w:val="00EA5F0B"/>
    <w:rsid w:val="00EB0393"/>
    <w:rsid w:val="00EB0807"/>
    <w:rsid w:val="00EB1F07"/>
    <w:rsid w:val="00EB1F5F"/>
    <w:rsid w:val="00EB3192"/>
    <w:rsid w:val="00EB3205"/>
    <w:rsid w:val="00EB430C"/>
    <w:rsid w:val="00EB4328"/>
    <w:rsid w:val="00EB4439"/>
    <w:rsid w:val="00EB4F4F"/>
    <w:rsid w:val="00EB540A"/>
    <w:rsid w:val="00EB566B"/>
    <w:rsid w:val="00EB72A0"/>
    <w:rsid w:val="00EC0808"/>
    <w:rsid w:val="00EC11EF"/>
    <w:rsid w:val="00EC26CE"/>
    <w:rsid w:val="00EC2CA4"/>
    <w:rsid w:val="00EC2FF1"/>
    <w:rsid w:val="00EC48BB"/>
    <w:rsid w:val="00EC4B58"/>
    <w:rsid w:val="00EC51C3"/>
    <w:rsid w:val="00EC52EC"/>
    <w:rsid w:val="00EC5829"/>
    <w:rsid w:val="00EC5A57"/>
    <w:rsid w:val="00EC5AF0"/>
    <w:rsid w:val="00EC5BC3"/>
    <w:rsid w:val="00EC5CA9"/>
    <w:rsid w:val="00EC74BA"/>
    <w:rsid w:val="00EC74BD"/>
    <w:rsid w:val="00EC7619"/>
    <w:rsid w:val="00EC7B62"/>
    <w:rsid w:val="00EC7D31"/>
    <w:rsid w:val="00ED086B"/>
    <w:rsid w:val="00ED0C1A"/>
    <w:rsid w:val="00ED3FE4"/>
    <w:rsid w:val="00ED4464"/>
    <w:rsid w:val="00ED6F28"/>
    <w:rsid w:val="00EE0F33"/>
    <w:rsid w:val="00EE29C9"/>
    <w:rsid w:val="00EE6973"/>
    <w:rsid w:val="00EE6A13"/>
    <w:rsid w:val="00EE756C"/>
    <w:rsid w:val="00EF10C2"/>
    <w:rsid w:val="00EF27F9"/>
    <w:rsid w:val="00EF3575"/>
    <w:rsid w:val="00EF3B8F"/>
    <w:rsid w:val="00EF41B0"/>
    <w:rsid w:val="00EF42C3"/>
    <w:rsid w:val="00EF494C"/>
    <w:rsid w:val="00F00DA7"/>
    <w:rsid w:val="00F0115B"/>
    <w:rsid w:val="00F02C39"/>
    <w:rsid w:val="00F02C6E"/>
    <w:rsid w:val="00F0444F"/>
    <w:rsid w:val="00F0532A"/>
    <w:rsid w:val="00F0607F"/>
    <w:rsid w:val="00F0720D"/>
    <w:rsid w:val="00F0763C"/>
    <w:rsid w:val="00F07B53"/>
    <w:rsid w:val="00F07D47"/>
    <w:rsid w:val="00F103E7"/>
    <w:rsid w:val="00F12800"/>
    <w:rsid w:val="00F12E53"/>
    <w:rsid w:val="00F134B6"/>
    <w:rsid w:val="00F13EF4"/>
    <w:rsid w:val="00F14407"/>
    <w:rsid w:val="00F1574C"/>
    <w:rsid w:val="00F15DA3"/>
    <w:rsid w:val="00F15F57"/>
    <w:rsid w:val="00F165C5"/>
    <w:rsid w:val="00F20B40"/>
    <w:rsid w:val="00F225A2"/>
    <w:rsid w:val="00F2394A"/>
    <w:rsid w:val="00F239E2"/>
    <w:rsid w:val="00F26DCD"/>
    <w:rsid w:val="00F30C1C"/>
    <w:rsid w:val="00F30DF5"/>
    <w:rsid w:val="00F32CC2"/>
    <w:rsid w:val="00F34C1A"/>
    <w:rsid w:val="00F356D4"/>
    <w:rsid w:val="00F36522"/>
    <w:rsid w:val="00F369FB"/>
    <w:rsid w:val="00F36CF8"/>
    <w:rsid w:val="00F40CA0"/>
    <w:rsid w:val="00F41475"/>
    <w:rsid w:val="00F425CA"/>
    <w:rsid w:val="00F4545B"/>
    <w:rsid w:val="00F45D61"/>
    <w:rsid w:val="00F45FF9"/>
    <w:rsid w:val="00F46C73"/>
    <w:rsid w:val="00F46DCC"/>
    <w:rsid w:val="00F46E8B"/>
    <w:rsid w:val="00F4774C"/>
    <w:rsid w:val="00F5008C"/>
    <w:rsid w:val="00F50CBD"/>
    <w:rsid w:val="00F52139"/>
    <w:rsid w:val="00F52825"/>
    <w:rsid w:val="00F52F41"/>
    <w:rsid w:val="00F545C8"/>
    <w:rsid w:val="00F60B37"/>
    <w:rsid w:val="00F61987"/>
    <w:rsid w:val="00F61AFE"/>
    <w:rsid w:val="00F61D2B"/>
    <w:rsid w:val="00F62AB9"/>
    <w:rsid w:val="00F63E25"/>
    <w:rsid w:val="00F6524F"/>
    <w:rsid w:val="00F66773"/>
    <w:rsid w:val="00F667FE"/>
    <w:rsid w:val="00F670D0"/>
    <w:rsid w:val="00F7065D"/>
    <w:rsid w:val="00F72665"/>
    <w:rsid w:val="00F72D99"/>
    <w:rsid w:val="00F7321C"/>
    <w:rsid w:val="00F75265"/>
    <w:rsid w:val="00F766CB"/>
    <w:rsid w:val="00F809A4"/>
    <w:rsid w:val="00F81752"/>
    <w:rsid w:val="00F817D4"/>
    <w:rsid w:val="00F8199D"/>
    <w:rsid w:val="00F8387B"/>
    <w:rsid w:val="00F84928"/>
    <w:rsid w:val="00F870E1"/>
    <w:rsid w:val="00F90330"/>
    <w:rsid w:val="00F9038A"/>
    <w:rsid w:val="00F91263"/>
    <w:rsid w:val="00F9183B"/>
    <w:rsid w:val="00F920B5"/>
    <w:rsid w:val="00F92843"/>
    <w:rsid w:val="00F9531A"/>
    <w:rsid w:val="00F95897"/>
    <w:rsid w:val="00F97FE9"/>
    <w:rsid w:val="00FA1E25"/>
    <w:rsid w:val="00FA2BEA"/>
    <w:rsid w:val="00FA3AC3"/>
    <w:rsid w:val="00FA445F"/>
    <w:rsid w:val="00FA4D9E"/>
    <w:rsid w:val="00FA6B41"/>
    <w:rsid w:val="00FA77E9"/>
    <w:rsid w:val="00FA7974"/>
    <w:rsid w:val="00FA79FF"/>
    <w:rsid w:val="00FB17CD"/>
    <w:rsid w:val="00FB17F7"/>
    <w:rsid w:val="00FB1DDA"/>
    <w:rsid w:val="00FB23FF"/>
    <w:rsid w:val="00FB3819"/>
    <w:rsid w:val="00FB38BA"/>
    <w:rsid w:val="00FB3FC9"/>
    <w:rsid w:val="00FB4101"/>
    <w:rsid w:val="00FB42CC"/>
    <w:rsid w:val="00FB5B77"/>
    <w:rsid w:val="00FB6E65"/>
    <w:rsid w:val="00FB7AC1"/>
    <w:rsid w:val="00FC0056"/>
    <w:rsid w:val="00FC01E4"/>
    <w:rsid w:val="00FC0BDE"/>
    <w:rsid w:val="00FC1B25"/>
    <w:rsid w:val="00FC2402"/>
    <w:rsid w:val="00FC6590"/>
    <w:rsid w:val="00FC6D6C"/>
    <w:rsid w:val="00FD0417"/>
    <w:rsid w:val="00FD1FB9"/>
    <w:rsid w:val="00FD31D2"/>
    <w:rsid w:val="00FD3A4F"/>
    <w:rsid w:val="00FD40BE"/>
    <w:rsid w:val="00FD4B7D"/>
    <w:rsid w:val="00FD5857"/>
    <w:rsid w:val="00FD6AFD"/>
    <w:rsid w:val="00FD6CC5"/>
    <w:rsid w:val="00FE1299"/>
    <w:rsid w:val="00FE2A2B"/>
    <w:rsid w:val="00FE38A7"/>
    <w:rsid w:val="00FE411C"/>
    <w:rsid w:val="00FE43DB"/>
    <w:rsid w:val="00FE4EF8"/>
    <w:rsid w:val="00FE5A36"/>
    <w:rsid w:val="00FE6A80"/>
    <w:rsid w:val="00FE7445"/>
    <w:rsid w:val="00FF26F1"/>
    <w:rsid w:val="00FF396D"/>
    <w:rsid w:val="00FF39C3"/>
    <w:rsid w:val="00FF5C6F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BB3"/>
    <w:pPr>
      <w:keepNext/>
      <w:keepLines/>
      <w:spacing w:before="360" w:after="120" w:line="288" w:lineRule="auto"/>
      <w:ind w:firstLine="709"/>
      <w:outlineLvl w:val="0"/>
    </w:pPr>
    <w:rPr>
      <w:b/>
      <w:bCs/>
      <w:color w:val="000000"/>
      <w:sz w:val="26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903BE2"/>
    <w:pPr>
      <w:keepNext/>
      <w:keepLines/>
      <w:spacing w:before="240" w:after="120"/>
      <w:ind w:firstLine="709"/>
      <w:outlineLvl w:val="1"/>
    </w:pPr>
    <w:rPr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0867E8"/>
    <w:pPr>
      <w:keepNext/>
      <w:keepLines/>
      <w:spacing w:before="40" w:after="40"/>
      <w:ind w:firstLine="709"/>
      <w:outlineLvl w:val="2"/>
    </w:pPr>
    <w:rPr>
      <w:b/>
      <w:bCs/>
      <w:sz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A31D67"/>
    <w:pPr>
      <w:keepNext/>
      <w:keepLines/>
      <w:spacing w:before="60" w:after="60" w:line="288" w:lineRule="auto"/>
      <w:ind w:firstLine="709"/>
      <w:outlineLvl w:val="3"/>
    </w:pPr>
    <w:rPr>
      <w:b/>
      <w:bCs/>
      <w:i/>
      <w:iCs/>
      <w:sz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6BB3"/>
    <w:rPr>
      <w:rFonts w:ascii="Times New Roman" w:eastAsia="Times New Roman" w:hAnsi="Times New Roman"/>
      <w:b/>
      <w:bCs/>
      <w:color w:val="000000"/>
      <w:sz w:val="26"/>
      <w:szCs w:val="28"/>
      <w:lang/>
    </w:rPr>
  </w:style>
  <w:style w:type="paragraph" w:customStyle="1" w:styleId="a3">
    <w:name w:val="Текст (лев)"/>
    <w:link w:val="a4"/>
    <w:rsid w:val="00B560C7"/>
    <w:pPr>
      <w:spacing w:before="60"/>
      <w:ind w:firstLine="567"/>
      <w:jc w:val="both"/>
    </w:pPr>
    <w:rPr>
      <w:rFonts w:ascii="Arial" w:eastAsia="Times New Roman" w:hAnsi="Arial"/>
      <w:sz w:val="18"/>
      <w:szCs w:val="18"/>
    </w:rPr>
  </w:style>
  <w:style w:type="paragraph" w:customStyle="1" w:styleId="ConsPlusNormal">
    <w:name w:val="ConsPlusNormal"/>
    <w:rsid w:val="00B560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Текст (лев) Знак"/>
    <w:link w:val="a3"/>
    <w:rsid w:val="00B560C7"/>
    <w:rPr>
      <w:rFonts w:ascii="Arial" w:eastAsia="Times New Roman" w:hAnsi="Arial"/>
      <w:sz w:val="18"/>
      <w:szCs w:val="18"/>
      <w:lang w:eastAsia="ru-RU" w:bidi="ar-SA"/>
    </w:rPr>
  </w:style>
  <w:style w:type="character" w:customStyle="1" w:styleId="20">
    <w:name w:val="Заголовок 2 Знак"/>
    <w:link w:val="2"/>
    <w:uiPriority w:val="9"/>
    <w:rsid w:val="00903BE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BE0EFC"/>
    <w:pPr>
      <w:widowControl w:val="0"/>
      <w:autoSpaceDE w:val="0"/>
      <w:autoSpaceDN w:val="0"/>
      <w:adjustRightInd w:val="0"/>
      <w:spacing w:line="225" w:lineRule="exact"/>
      <w:ind w:firstLine="523"/>
      <w:jc w:val="both"/>
    </w:pPr>
  </w:style>
  <w:style w:type="paragraph" w:customStyle="1" w:styleId="Style2">
    <w:name w:val="Style2"/>
    <w:basedOn w:val="a"/>
    <w:uiPriority w:val="99"/>
    <w:rsid w:val="00BE0EFC"/>
    <w:pPr>
      <w:widowControl w:val="0"/>
      <w:autoSpaceDE w:val="0"/>
      <w:autoSpaceDN w:val="0"/>
      <w:adjustRightInd w:val="0"/>
      <w:spacing w:line="213" w:lineRule="exact"/>
      <w:ind w:firstLine="397"/>
      <w:jc w:val="both"/>
    </w:pPr>
  </w:style>
  <w:style w:type="character" w:customStyle="1" w:styleId="FontStyle11">
    <w:name w:val="Font Style11"/>
    <w:uiPriority w:val="99"/>
    <w:rsid w:val="00BE0EFC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BE0EFC"/>
    <w:rPr>
      <w:rFonts w:ascii="Times New Roman" w:hAnsi="Times New Roman" w:cs="Times New Roman"/>
      <w:sz w:val="18"/>
      <w:szCs w:val="18"/>
    </w:rPr>
  </w:style>
  <w:style w:type="paragraph" w:styleId="a5">
    <w:name w:val="Plain Text"/>
    <w:basedOn w:val="a"/>
    <w:link w:val="a6"/>
    <w:rsid w:val="006A7400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6A74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8D19E4"/>
    <w:pPr>
      <w:ind w:firstLine="709"/>
      <w:jc w:val="both"/>
    </w:pPr>
    <w:rPr>
      <w:szCs w:val="20"/>
      <w:lang/>
    </w:rPr>
  </w:style>
  <w:style w:type="character" w:customStyle="1" w:styleId="32">
    <w:name w:val="Основной текст с отступом 3 Знак"/>
    <w:link w:val="31"/>
    <w:rsid w:val="008D19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DE7433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rsid w:val="00DE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55409"/>
    <w:rPr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3554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355409"/>
    <w:rPr>
      <w:vertAlign w:val="superscript"/>
    </w:rPr>
  </w:style>
  <w:style w:type="paragraph" w:customStyle="1" w:styleId="Style6">
    <w:name w:val="Style6"/>
    <w:basedOn w:val="a"/>
    <w:uiPriority w:val="99"/>
    <w:rsid w:val="0085361D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85361D"/>
    <w:pPr>
      <w:widowControl w:val="0"/>
      <w:autoSpaceDE w:val="0"/>
      <w:autoSpaceDN w:val="0"/>
      <w:adjustRightInd w:val="0"/>
      <w:spacing w:line="301" w:lineRule="exact"/>
      <w:ind w:firstLine="706"/>
      <w:jc w:val="both"/>
    </w:pPr>
  </w:style>
  <w:style w:type="character" w:customStyle="1" w:styleId="FontStyle16">
    <w:name w:val="Font Style16"/>
    <w:uiPriority w:val="99"/>
    <w:rsid w:val="0085361D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5277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E5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34689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834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834689"/>
    <w:rPr>
      <w:color w:val="0000FF"/>
      <w:u w:val="single"/>
    </w:rPr>
  </w:style>
  <w:style w:type="paragraph" w:styleId="23">
    <w:name w:val="Body Text Indent 2"/>
    <w:basedOn w:val="a"/>
    <w:link w:val="24"/>
    <w:rsid w:val="00A50D25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link w:val="23"/>
    <w:rsid w:val="00A50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A5953"/>
    <w:pPr>
      <w:spacing w:before="100" w:beforeAutospacing="1" w:after="100" w:afterAutospacing="1"/>
    </w:pPr>
    <w:rPr>
      <w:color w:val="242428"/>
    </w:rPr>
  </w:style>
  <w:style w:type="character" w:customStyle="1" w:styleId="30">
    <w:name w:val="Заголовок 3 Знак"/>
    <w:link w:val="3"/>
    <w:uiPriority w:val="9"/>
    <w:rsid w:val="000867E8"/>
    <w:rPr>
      <w:rFonts w:ascii="Times New Roman" w:eastAsia="Times New Roman" w:hAnsi="Times New Roman"/>
      <w:b/>
      <w:bCs/>
      <w:sz w:val="26"/>
      <w:szCs w:val="24"/>
      <w:lang/>
    </w:rPr>
  </w:style>
  <w:style w:type="character" w:customStyle="1" w:styleId="40">
    <w:name w:val="Заголовок 4 Знак"/>
    <w:link w:val="4"/>
    <w:uiPriority w:val="9"/>
    <w:rsid w:val="00A31D67"/>
    <w:rPr>
      <w:rFonts w:ascii="Times New Roman" w:eastAsia="Times New Roman" w:hAnsi="Times New Roman"/>
      <w:b/>
      <w:bCs/>
      <w:i/>
      <w:iCs/>
      <w:sz w:val="26"/>
      <w:szCs w:val="24"/>
      <w:lang/>
    </w:rPr>
  </w:style>
  <w:style w:type="character" w:customStyle="1" w:styleId="apple-converted-space">
    <w:name w:val="apple-converted-space"/>
    <w:rsid w:val="00911380"/>
  </w:style>
  <w:style w:type="paragraph" w:styleId="af0">
    <w:name w:val="List Paragraph"/>
    <w:basedOn w:val="a"/>
    <w:uiPriority w:val="34"/>
    <w:qFormat/>
    <w:rsid w:val="00911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AA3912"/>
    <w:rPr>
      <w:rFonts w:ascii="Times New Roman" w:hAnsi="Times New Roman" w:cs="Times New Roman"/>
      <w:sz w:val="26"/>
      <w:szCs w:val="26"/>
    </w:rPr>
  </w:style>
  <w:style w:type="paragraph" w:customStyle="1" w:styleId="CharChar">
    <w:name w:val=" Char Char"/>
    <w:basedOn w:val="a"/>
    <w:autoRedefine/>
    <w:rsid w:val="00FD585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8535C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="Calibri"/>
    </w:rPr>
  </w:style>
  <w:style w:type="character" w:customStyle="1" w:styleId="af1">
    <w:name w:val="Основной текст_"/>
    <w:link w:val="11"/>
    <w:rsid w:val="00B83C6D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83C6D"/>
    <w:pPr>
      <w:widowControl w:val="0"/>
      <w:shd w:val="clear" w:color="auto" w:fill="FFFFFF"/>
      <w:spacing w:after="600" w:line="336" w:lineRule="exact"/>
      <w:jc w:val="both"/>
    </w:pPr>
    <w:rPr>
      <w:rFonts w:ascii="Calibri" w:eastAsia="Calibri" w:hAnsi="Calibri"/>
      <w:spacing w:val="1"/>
      <w:sz w:val="25"/>
      <w:szCs w:val="25"/>
      <w:lang/>
    </w:rPr>
  </w:style>
  <w:style w:type="paragraph" w:styleId="af2">
    <w:name w:val="header"/>
    <w:basedOn w:val="a"/>
    <w:link w:val="af3"/>
    <w:uiPriority w:val="99"/>
    <w:unhideWhenUsed/>
    <w:rsid w:val="0092068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920685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92068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920685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uiPriority w:val="1"/>
    <w:qFormat/>
    <w:rsid w:val="00C64DB6"/>
    <w:rPr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E94A5F"/>
    <w:rPr>
      <w:rFonts w:ascii="Segoe UI" w:hAnsi="Segoe UI"/>
      <w:sz w:val="18"/>
      <w:szCs w:val="18"/>
      <w:lang/>
    </w:rPr>
  </w:style>
  <w:style w:type="character" w:customStyle="1" w:styleId="af8">
    <w:name w:val="Текст выноски Знак"/>
    <w:link w:val="af7"/>
    <w:uiPriority w:val="99"/>
    <w:semiHidden/>
    <w:rsid w:val="00E94A5F"/>
    <w:rPr>
      <w:rFonts w:ascii="Segoe UI" w:eastAsia="Times New Roman" w:hAnsi="Segoe UI" w:cs="Segoe UI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BC1ACC"/>
    <w:pPr>
      <w:keepNext/>
      <w:spacing w:before="100" w:beforeAutospacing="1" w:after="100" w:afterAutospacing="1"/>
    </w:pPr>
    <w:rPr>
      <w:lang/>
    </w:rPr>
  </w:style>
  <w:style w:type="character" w:customStyle="1" w:styleId="ListParagraphChar">
    <w:name w:val="List Paragraph Char"/>
    <w:link w:val="12"/>
    <w:locked/>
    <w:rsid w:val="00BC1AC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A15D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80506C"/>
  </w:style>
  <w:style w:type="character" w:styleId="af9">
    <w:name w:val="FollowedHyperlink"/>
    <w:uiPriority w:val="99"/>
    <w:semiHidden/>
    <w:unhideWhenUsed/>
    <w:rsid w:val="0080506C"/>
    <w:rPr>
      <w:color w:val="800080"/>
      <w:u w:val="single"/>
    </w:rPr>
  </w:style>
  <w:style w:type="paragraph" w:customStyle="1" w:styleId="font5">
    <w:name w:val="font5"/>
    <w:basedOn w:val="a"/>
    <w:rsid w:val="0080506C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80506C"/>
    <w:pPr>
      <w:spacing w:before="100" w:beforeAutospacing="1" w:after="100" w:afterAutospacing="1"/>
    </w:pPr>
  </w:style>
  <w:style w:type="paragraph" w:customStyle="1" w:styleId="xl69">
    <w:name w:val="xl69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0506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80506C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75">
    <w:name w:val="xl75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6">
    <w:name w:val="xl76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7">
    <w:name w:val="xl77"/>
    <w:basedOn w:val="a"/>
    <w:rsid w:val="0080506C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8">
    <w:name w:val="xl78"/>
    <w:basedOn w:val="a"/>
    <w:rsid w:val="0080506C"/>
    <w:pP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9">
    <w:name w:val="xl79"/>
    <w:basedOn w:val="a"/>
    <w:rsid w:val="0080506C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0506C"/>
    <w:pPr>
      <w:spacing w:before="100" w:beforeAutospacing="1" w:after="100" w:afterAutospacing="1"/>
    </w:pPr>
  </w:style>
  <w:style w:type="paragraph" w:customStyle="1" w:styleId="xl81">
    <w:name w:val="xl81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0506C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80506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97">
    <w:name w:val="xl97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80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styleId="afa">
    <w:name w:val="Table Grid"/>
    <w:basedOn w:val="a1"/>
    <w:uiPriority w:val="59"/>
    <w:rsid w:val="006E12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6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annotation reference"/>
    <w:uiPriority w:val="99"/>
    <w:semiHidden/>
    <w:unhideWhenUsed/>
    <w:rsid w:val="000230E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230E8"/>
    <w:rPr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semiHidden/>
    <w:rsid w:val="000230E8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230E8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0230E8"/>
    <w:rPr>
      <w:rFonts w:ascii="Times New Roman" w:eastAsia="Times New Roman" w:hAnsi="Times New Roman"/>
      <w:b/>
      <w:bCs/>
    </w:rPr>
  </w:style>
  <w:style w:type="paragraph" w:customStyle="1" w:styleId="ConsNormal">
    <w:name w:val="ConsNormal"/>
    <w:rsid w:val="002D02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4">
    <w:name w:val="xl64"/>
    <w:basedOn w:val="a"/>
    <w:rsid w:val="00983195"/>
    <w:pPr>
      <w:spacing w:before="100" w:beforeAutospacing="1" w:after="100" w:afterAutospacing="1"/>
    </w:pPr>
  </w:style>
  <w:style w:type="paragraph" w:customStyle="1" w:styleId="xl65">
    <w:name w:val="xl65"/>
    <w:basedOn w:val="a"/>
    <w:rsid w:val="00983195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983195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831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98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98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98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8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styleId="aff0">
    <w:name w:val="endnote text"/>
    <w:basedOn w:val="a"/>
    <w:link w:val="aff1"/>
    <w:rsid w:val="005242C4"/>
    <w:rPr>
      <w:sz w:val="20"/>
      <w:szCs w:val="20"/>
      <w:lang/>
    </w:rPr>
  </w:style>
  <w:style w:type="character" w:customStyle="1" w:styleId="aff1">
    <w:name w:val="Текст концевой сноски Знак"/>
    <w:link w:val="aff0"/>
    <w:rsid w:val="005242C4"/>
    <w:rPr>
      <w:rFonts w:ascii="Times New Roman" w:eastAsia="Times New Roman" w:hAnsi="Times New Roman"/>
    </w:rPr>
  </w:style>
  <w:style w:type="character" w:styleId="aff2">
    <w:name w:val="endnote reference"/>
    <w:rsid w:val="00524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C858-50DF-4E97-9E13-BF39431A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11027</Words>
  <Characters>62856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min_econom</Company>
  <LinksUpToDate>false</LinksUpToDate>
  <CharactersWithSpaces>73736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Ольга Александровна</dc:creator>
  <cp:lastModifiedBy>minfin user</cp:lastModifiedBy>
  <cp:revision>3</cp:revision>
  <cp:lastPrinted>2021-08-02T12:08:00Z</cp:lastPrinted>
  <dcterms:created xsi:type="dcterms:W3CDTF">2023-10-11T15:56:00Z</dcterms:created>
  <dcterms:modified xsi:type="dcterms:W3CDTF">2023-10-11T15:56:00Z</dcterms:modified>
</cp:coreProperties>
</file>