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DF" w:rsidRPr="00F34DF2" w:rsidRDefault="00C23FDF" w:rsidP="006B2DE6">
      <w:pPr>
        <w:widowControl w:val="0"/>
        <w:autoSpaceDE w:val="0"/>
        <w:autoSpaceDN w:val="0"/>
        <w:spacing w:after="0" w:line="240" w:lineRule="auto"/>
        <w:ind w:left="8505" w:right="-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DF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23FDF" w:rsidRPr="00F34DF2" w:rsidRDefault="00C23FDF" w:rsidP="006B2DE6">
      <w:pPr>
        <w:widowControl w:val="0"/>
        <w:autoSpaceDE w:val="0"/>
        <w:autoSpaceDN w:val="0"/>
        <w:spacing w:after="0" w:line="240" w:lineRule="auto"/>
        <w:ind w:left="8505" w:right="-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DF2">
        <w:rPr>
          <w:rFonts w:ascii="Times New Roman" w:eastAsia="Times New Roman" w:hAnsi="Times New Roman" w:cs="Times New Roman"/>
          <w:sz w:val="28"/>
          <w:szCs w:val="28"/>
        </w:rPr>
        <w:t>протоколом проектного комитета</w:t>
      </w:r>
    </w:p>
    <w:p w:rsidR="00C23FDF" w:rsidRPr="006B2DE6" w:rsidRDefault="00C23FDF" w:rsidP="006B2DE6">
      <w:pPr>
        <w:widowControl w:val="0"/>
        <w:autoSpaceDE w:val="0"/>
        <w:autoSpaceDN w:val="0"/>
        <w:spacing w:after="0" w:line="240" w:lineRule="auto"/>
        <w:ind w:left="8505" w:right="-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DF2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6B2DE6" w:rsidRPr="006B2DE6" w:rsidRDefault="006B2DE6" w:rsidP="006B2DE6">
      <w:pPr>
        <w:widowControl w:val="0"/>
        <w:autoSpaceDE w:val="0"/>
        <w:autoSpaceDN w:val="0"/>
        <w:ind w:left="8505" w:right="-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E6">
        <w:rPr>
          <w:rFonts w:ascii="Times New Roman" w:eastAsia="Times New Roman" w:hAnsi="Times New Roman" w:cs="Times New Roman"/>
          <w:sz w:val="28"/>
          <w:szCs w:val="28"/>
        </w:rPr>
        <w:t>от 29 сентября 2023 г. № 6</w:t>
      </w:r>
    </w:p>
    <w:p w:rsidR="00C23FDF" w:rsidRDefault="00C23FDF" w:rsidP="00AE308D">
      <w:pPr>
        <w:widowControl w:val="0"/>
        <w:autoSpaceDE w:val="0"/>
        <w:autoSpaceDN w:val="0"/>
        <w:spacing w:after="0" w:line="240" w:lineRule="auto"/>
        <w:ind w:left="8505" w:right="-5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08D" w:rsidRDefault="00AE308D" w:rsidP="00AE308D">
      <w:pPr>
        <w:widowControl w:val="0"/>
        <w:autoSpaceDE w:val="0"/>
        <w:autoSpaceDN w:val="0"/>
        <w:spacing w:after="0" w:line="240" w:lineRule="auto"/>
        <w:ind w:left="8505" w:right="-5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3FDF" w:rsidRPr="00F34DF2" w:rsidRDefault="00C23FDF" w:rsidP="000E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  <w:proofErr w:type="gramStart"/>
      <w:r w:rsidRPr="00F34DF2">
        <w:rPr>
          <w:rFonts w:ascii="Times New Roman" w:hAnsi="Times New Roman" w:cs="Times New Roman"/>
          <w:b/>
          <w:sz w:val="28"/>
          <w:lang w:eastAsia="ru-RU"/>
        </w:rPr>
        <w:t>П</w:t>
      </w:r>
      <w:proofErr w:type="gramEnd"/>
      <w:r w:rsidRPr="00F34DF2">
        <w:rPr>
          <w:rFonts w:ascii="Times New Roman" w:hAnsi="Times New Roman" w:cs="Times New Roman"/>
          <w:b/>
          <w:sz w:val="28"/>
          <w:lang w:eastAsia="ru-RU"/>
        </w:rPr>
        <w:t xml:space="preserve"> А С П О Р Т</w:t>
      </w:r>
    </w:p>
    <w:p w:rsidR="00C23FDF" w:rsidRPr="00F34DF2" w:rsidRDefault="00C23FDF" w:rsidP="000E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34DF2">
        <w:rPr>
          <w:rFonts w:ascii="Times New Roman" w:hAnsi="Times New Roman" w:cs="Times New Roman"/>
          <w:b/>
          <w:sz w:val="28"/>
          <w:lang w:eastAsia="ru-RU"/>
        </w:rPr>
        <w:t>регионального проекта</w:t>
      </w:r>
    </w:p>
    <w:p w:rsidR="00C23FDF" w:rsidRPr="00F34DF2" w:rsidRDefault="00240BEF" w:rsidP="000E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34DF2">
        <w:rPr>
          <w:rFonts w:ascii="Times New Roman" w:hAnsi="Times New Roman" w:cs="Times New Roman"/>
          <w:b/>
          <w:sz w:val="28"/>
          <w:lang w:eastAsia="ru-RU"/>
        </w:rPr>
        <w:t>Борьба с онкологическими заболеваниями (Архангельская область)</w:t>
      </w:r>
    </w:p>
    <w:p w:rsidR="00C23FDF" w:rsidRPr="00F34DF2" w:rsidRDefault="00C23FDF" w:rsidP="000E28D7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C23FDF" w:rsidRPr="00F34DF2" w:rsidRDefault="00AE308D" w:rsidP="000E28D7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C23FDF" w:rsidRPr="00F34DF2">
        <w:rPr>
          <w:rFonts w:ascii="Times New Roman" w:hAnsi="Times New Roman" w:cs="Times New Roman"/>
          <w:sz w:val="28"/>
          <w:lang w:eastAsia="ru-RU"/>
        </w:rPr>
        <w:t>Основные положения</w:t>
      </w:r>
    </w:p>
    <w:p w:rsidR="00C23FDF" w:rsidRPr="00F34DF2" w:rsidRDefault="00C23FDF" w:rsidP="000E28D7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52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16"/>
        <w:gridCol w:w="567"/>
        <w:gridCol w:w="4025"/>
        <w:gridCol w:w="1911"/>
        <w:gridCol w:w="1573"/>
        <w:gridCol w:w="2071"/>
      </w:tblGrid>
      <w:tr w:rsidR="00E929C3" w:rsidRPr="00F34DF2" w:rsidTr="00017A5E">
        <w:trPr>
          <w:cantSplit/>
          <w:trHeight w:val="291"/>
        </w:trPr>
        <w:tc>
          <w:tcPr>
            <w:tcW w:w="1761" w:type="pct"/>
          </w:tcPr>
          <w:p w:rsidR="00C23FDF" w:rsidRPr="00F34DF2" w:rsidRDefault="00C23FD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466" w:type="pct"/>
            <w:gridSpan w:val="2"/>
          </w:tcPr>
          <w:p w:rsidR="00C23FDF" w:rsidRPr="00F34DF2" w:rsidRDefault="00240BE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Борьба с онкологическими заболеваниями (Архангельская область)</w:t>
            </w:r>
          </w:p>
        </w:tc>
        <w:tc>
          <w:tcPr>
            <w:tcW w:w="610" w:type="pct"/>
          </w:tcPr>
          <w:p w:rsidR="00C23FDF" w:rsidRPr="00F34DF2" w:rsidRDefault="00C23FD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502" w:type="pct"/>
          </w:tcPr>
          <w:p w:rsidR="00C23FDF" w:rsidRPr="00F34DF2" w:rsidRDefault="00240BE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661" w:type="pct"/>
          </w:tcPr>
          <w:p w:rsidR="00C23FDF" w:rsidRPr="00F34DF2" w:rsidRDefault="00240BE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</w:tr>
      <w:tr w:rsidR="00C23FDF" w:rsidRPr="00F34DF2" w:rsidTr="00017A5E">
        <w:trPr>
          <w:cantSplit/>
          <w:trHeight w:val="20"/>
        </w:trPr>
        <w:tc>
          <w:tcPr>
            <w:tcW w:w="1761" w:type="pct"/>
          </w:tcPr>
          <w:p w:rsidR="00C23FDF" w:rsidRPr="00F34DF2" w:rsidRDefault="00C23FD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Куратор регионального проекта</w:t>
            </w:r>
          </w:p>
        </w:tc>
        <w:tc>
          <w:tcPr>
            <w:tcW w:w="1466" w:type="pct"/>
            <w:gridSpan w:val="2"/>
            <w:vAlign w:val="center"/>
          </w:tcPr>
          <w:p w:rsidR="00C23FDF" w:rsidRPr="00F34DF2" w:rsidRDefault="0025522C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Скубенко</w:t>
            </w:r>
            <w:proofErr w:type="spell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773" w:type="pct"/>
            <w:gridSpan w:val="3"/>
          </w:tcPr>
          <w:p w:rsidR="00C23FD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240BEF" w:rsidRPr="00F34DF2" w:rsidTr="00017A5E">
        <w:trPr>
          <w:cantSplit/>
          <w:trHeight w:val="20"/>
        </w:trPr>
        <w:tc>
          <w:tcPr>
            <w:tcW w:w="1761" w:type="pct"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14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BEF" w:rsidRPr="00F34DF2" w:rsidRDefault="00CF2943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Герштанский</w:t>
            </w:r>
            <w:proofErr w:type="spellEnd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А.С.</w:t>
            </w:r>
          </w:p>
        </w:tc>
        <w:tc>
          <w:tcPr>
            <w:tcW w:w="177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BEF" w:rsidRPr="00F34DF2" w:rsidRDefault="0025522C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Министр здравоохранения Архангельской области</w:t>
            </w:r>
          </w:p>
        </w:tc>
      </w:tr>
      <w:tr w:rsidR="00240BEF" w:rsidRPr="00F34DF2" w:rsidTr="00017A5E">
        <w:trPr>
          <w:cantSplit/>
          <w:trHeight w:val="20"/>
        </w:trPr>
        <w:tc>
          <w:tcPr>
            <w:tcW w:w="1761" w:type="pct"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14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BEF" w:rsidRPr="00F34DF2" w:rsidRDefault="00240BEF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Русинова</w:t>
            </w:r>
            <w:proofErr w:type="spellEnd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Т.В.</w:t>
            </w:r>
          </w:p>
        </w:tc>
        <w:tc>
          <w:tcPr>
            <w:tcW w:w="177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BEF" w:rsidRPr="00F34DF2" w:rsidRDefault="00CF2943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Заместитель министра - начальник </w:t>
            </w:r>
            <w:proofErr w:type="gramStart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управления организации здравоохранения министерства здравоохранения Архангельской области</w:t>
            </w:r>
            <w:proofErr w:type="gramEnd"/>
          </w:p>
        </w:tc>
      </w:tr>
      <w:tr w:rsidR="00240BEF" w:rsidRPr="00F34DF2" w:rsidTr="00017A5E">
        <w:trPr>
          <w:cantSplit/>
          <w:trHeight w:val="20"/>
        </w:trPr>
        <w:tc>
          <w:tcPr>
            <w:tcW w:w="1761" w:type="pct"/>
            <w:vMerge w:val="restart"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181" w:type="pct"/>
            <w:shd w:val="clear" w:color="auto" w:fill="auto"/>
          </w:tcPr>
          <w:p w:rsidR="00240BEF" w:rsidRPr="00F34DF2" w:rsidRDefault="00240BE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</w:t>
            </w:r>
          </w:p>
        </w:tc>
        <w:tc>
          <w:tcPr>
            <w:tcW w:w="177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BEF" w:rsidRPr="00F34DF2" w:rsidRDefault="00240BEF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Развитие здравоохранения Архангельской области</w:t>
            </w:r>
          </w:p>
        </w:tc>
      </w:tr>
      <w:tr w:rsidR="00240BEF" w:rsidRPr="00F34DF2" w:rsidTr="00017A5E">
        <w:trPr>
          <w:cantSplit/>
          <w:trHeight w:val="1120"/>
        </w:trPr>
        <w:tc>
          <w:tcPr>
            <w:tcW w:w="1761" w:type="pct"/>
            <w:vMerge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240BEF" w:rsidRPr="00F34DF2" w:rsidRDefault="00240BEF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5522C" w:rsidRPr="00F34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5" w:type="pct"/>
            <w:shd w:val="clear" w:color="auto" w:fill="auto"/>
          </w:tcPr>
          <w:p w:rsidR="00240BEF" w:rsidRPr="00F34DF2" w:rsidRDefault="00240BEF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177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BEF" w:rsidRPr="00F34DF2" w:rsidRDefault="0035196C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Государственная программа Российской Федерации </w:t>
            </w:r>
            <w:r w:rsidR="005F74E8"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Развитие здравоохранения</w:t>
            </w:r>
            <w:r w:rsidR="005F74E8"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</w:p>
        </w:tc>
      </w:tr>
    </w:tbl>
    <w:p w:rsidR="00240BEF" w:rsidRPr="00F34DF2" w:rsidRDefault="00240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3FDF" w:rsidRPr="00F34DF2" w:rsidRDefault="00AE308D" w:rsidP="0001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17A5E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FDF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регионального проекта</w:t>
      </w:r>
    </w:p>
    <w:p w:rsidR="00C23FDF" w:rsidRPr="00F34DF2" w:rsidRDefault="00C23FDF" w:rsidP="00C23F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9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3801"/>
        <w:gridCol w:w="904"/>
        <w:gridCol w:w="1134"/>
        <w:gridCol w:w="797"/>
        <w:gridCol w:w="708"/>
        <w:gridCol w:w="851"/>
        <w:gridCol w:w="850"/>
        <w:gridCol w:w="851"/>
        <w:gridCol w:w="1276"/>
        <w:gridCol w:w="1275"/>
        <w:gridCol w:w="1560"/>
        <w:gridCol w:w="1559"/>
      </w:tblGrid>
      <w:tr w:rsidR="00FF5F13" w:rsidRPr="00F34DF2" w:rsidTr="00017A5E">
        <w:trPr>
          <w:trHeight w:val="421"/>
          <w:tblHeader/>
        </w:trPr>
        <w:tc>
          <w:tcPr>
            <w:tcW w:w="420" w:type="dxa"/>
            <w:vMerge w:val="restart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801" w:type="dxa"/>
            <w:vMerge w:val="restart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  <w:r w:rsidRPr="00F34DF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017A5E" w:rsidRPr="00F34DF2">
              <w:rPr>
                <w:rFonts w:ascii="Times New Roman" w:eastAsia="Times New Roman" w:hAnsi="Times New Roman" w:cs="Times New Roman"/>
                <w:lang w:eastAsia="ru-RU"/>
              </w:rPr>
              <w:t>регионального проекта</w:t>
            </w:r>
          </w:p>
        </w:tc>
        <w:tc>
          <w:tcPr>
            <w:tcW w:w="904" w:type="dxa"/>
            <w:vMerge w:val="restart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Уровень показателя</w:t>
            </w:r>
            <w:proofErr w:type="gramStart"/>
            <w:r w:rsidRPr="00F34DF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FF5F13" w:rsidRPr="00F34DF2" w:rsidRDefault="00FF5F13" w:rsidP="000E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0E28D7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1505" w:type="dxa"/>
            <w:gridSpan w:val="2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  <w:r w:rsidRPr="00F34DF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552" w:type="dxa"/>
            <w:gridSpan w:val="3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  <w:tc>
          <w:tcPr>
            <w:tcW w:w="1276" w:type="dxa"/>
            <w:vMerge w:val="restart"/>
          </w:tcPr>
          <w:p w:rsidR="00FF5F13" w:rsidRPr="00F34DF2" w:rsidRDefault="00FF5F13" w:rsidP="000E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</w:tcPr>
          <w:p w:rsidR="00FF5F13" w:rsidRPr="00F34DF2" w:rsidRDefault="00FF5F13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Нарастающий итог</w:t>
            </w:r>
          </w:p>
        </w:tc>
        <w:tc>
          <w:tcPr>
            <w:tcW w:w="1560" w:type="dxa"/>
            <w:vMerge w:val="restart"/>
          </w:tcPr>
          <w:p w:rsidR="00FF5F13" w:rsidRPr="00F34DF2" w:rsidRDefault="00AB65DE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Декомпозиция на муници</w:t>
            </w:r>
            <w:r w:rsidR="00FF5F13" w:rsidRPr="00F34DF2">
              <w:rPr>
                <w:rFonts w:ascii="Times New Roman" w:eastAsia="Times New Roman" w:hAnsi="Times New Roman" w:cs="Times New Roman"/>
                <w:lang w:eastAsia="ru-RU"/>
              </w:rPr>
              <w:t>пальные образования Архангельской области</w:t>
            </w:r>
          </w:p>
        </w:tc>
        <w:tc>
          <w:tcPr>
            <w:tcW w:w="1559" w:type="dxa"/>
            <w:vMerge w:val="restart"/>
          </w:tcPr>
          <w:p w:rsidR="00FF5F13" w:rsidRPr="00F34DF2" w:rsidRDefault="00AB65DE" w:rsidP="00C2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="00FF5F13" w:rsidRPr="00F34DF2">
              <w:rPr>
                <w:rFonts w:ascii="Times New Roman" w:eastAsia="Times New Roman" w:hAnsi="Times New Roman" w:cs="Times New Roman"/>
                <w:lang w:eastAsia="ru-RU"/>
              </w:rPr>
              <w:t>ционная система (источник данных)</w:t>
            </w:r>
            <w:r w:rsidR="00FF5F13" w:rsidRPr="00F34DF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</w:tr>
      <w:tr w:rsidR="00AB65DE" w:rsidRPr="00F34DF2" w:rsidTr="00017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  <w:tblHeader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5F13" w:rsidRPr="00F34DF2" w:rsidRDefault="00FF5F13" w:rsidP="00B862F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5F13" w:rsidRPr="00F34DF2" w:rsidRDefault="00FF5F13" w:rsidP="00B862F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5F13" w:rsidRPr="00F34DF2" w:rsidRDefault="00FF5F13" w:rsidP="00B862F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B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5DE" w:rsidRPr="00F34DF2" w:rsidTr="00017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3" w:rsidRPr="00F34DF2" w:rsidRDefault="00FF5F13" w:rsidP="00FF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</w:t>
            </w:r>
          </w:p>
        </w:tc>
      </w:tr>
      <w:tr w:rsidR="00D57570" w:rsidRPr="00F34DF2" w:rsidTr="00017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70" w:rsidRPr="00F34DF2" w:rsidRDefault="00D57570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70" w:rsidRPr="00F34DF2" w:rsidRDefault="00D57570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AB65DE" w:rsidRPr="00F34DF2" w:rsidTr="00017A5E">
        <w:trPr>
          <w:trHeight w:val="20"/>
        </w:trPr>
        <w:tc>
          <w:tcPr>
            <w:tcW w:w="420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801" w:type="dxa"/>
          </w:tcPr>
          <w:p w:rsidR="00FF5F13" w:rsidRPr="00F34DF2" w:rsidRDefault="00FF5F13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Доля злокачественных новообразований, выявленных на I-II стадиях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ФП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53,1000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59,5000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276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275" w:type="dxa"/>
            <w:shd w:val="clear" w:color="auto" w:fill="auto"/>
          </w:tcPr>
          <w:p w:rsidR="00FF5F13" w:rsidRPr="00F34DF2" w:rsidRDefault="00394E21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F5F13" w:rsidRPr="00F34DF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F5F13" w:rsidRPr="00F34DF2" w:rsidRDefault="008E3E84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B65DE" w:rsidRPr="00F34DF2" w:rsidTr="00017A5E">
        <w:trPr>
          <w:trHeight w:val="20"/>
        </w:trPr>
        <w:tc>
          <w:tcPr>
            <w:tcW w:w="420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801" w:type="dxa"/>
          </w:tcPr>
          <w:p w:rsidR="00FF5F13" w:rsidRPr="00F34DF2" w:rsidRDefault="00FF5F13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ФП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66,0000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80,0000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276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275" w:type="dxa"/>
            <w:shd w:val="clear" w:color="auto" w:fill="auto"/>
          </w:tcPr>
          <w:p w:rsidR="00FF5F13" w:rsidRPr="00F34DF2" w:rsidRDefault="00394E21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F5F13" w:rsidRPr="00F34DF2" w:rsidRDefault="008E3E84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B65DE" w:rsidRPr="00F34DF2" w:rsidTr="00017A5E">
        <w:trPr>
          <w:trHeight w:val="20"/>
        </w:trPr>
        <w:tc>
          <w:tcPr>
            <w:tcW w:w="420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801" w:type="dxa"/>
          </w:tcPr>
          <w:p w:rsidR="00FF5F13" w:rsidRPr="00F34DF2" w:rsidRDefault="00FF5F13" w:rsidP="00017A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Одногодичная летальность больных со злокачественными новообразованиями (умерли в течени</w:t>
            </w:r>
            <w:proofErr w:type="gramStart"/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и</w:t>
            </w:r>
            <w:proofErr w:type="gramEnd"/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 xml:space="preserve">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ФП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27,4000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19,1000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276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Убывающий</w:t>
            </w:r>
          </w:p>
        </w:tc>
        <w:tc>
          <w:tcPr>
            <w:tcW w:w="1275" w:type="dxa"/>
            <w:shd w:val="clear" w:color="auto" w:fill="auto"/>
          </w:tcPr>
          <w:p w:rsidR="00FF5F13" w:rsidRPr="00F34DF2" w:rsidRDefault="0049299A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F5F13" w:rsidRPr="00F34DF2" w:rsidRDefault="008E3E84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B65DE" w:rsidRPr="00F34DF2" w:rsidTr="00017A5E">
        <w:trPr>
          <w:trHeight w:val="2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1.4.</w:t>
            </w:r>
          </w:p>
        </w:tc>
        <w:tc>
          <w:tcPr>
            <w:tcW w:w="3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ФП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Процент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56,1000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FF5F13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60,0000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27716C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276" w:type="dxa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275" w:type="dxa"/>
            <w:shd w:val="clear" w:color="auto" w:fill="auto"/>
          </w:tcPr>
          <w:p w:rsidR="00FF5F13" w:rsidRPr="00F34DF2" w:rsidRDefault="00394E21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FF5F13" w:rsidRPr="00F34DF2" w:rsidRDefault="00FF5F13" w:rsidP="00017A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F13" w:rsidRPr="00F34DF2" w:rsidRDefault="008E3E84" w:rsidP="00017A5E">
            <w:pPr>
              <w:spacing w:before="60" w:after="6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C23FDF" w:rsidRPr="00F34DF2" w:rsidRDefault="00C23FDF" w:rsidP="00C2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DF" w:rsidRPr="00F34DF2" w:rsidRDefault="00C23FDF" w:rsidP="00420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DF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06D43" w:rsidRPr="00F34DF2" w:rsidRDefault="00306D43" w:rsidP="00306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F2">
        <w:rPr>
          <w:rFonts w:ascii="Times New Roman" w:hAnsi="Times New Roman" w:cs="Times New Roman"/>
          <w:sz w:val="28"/>
          <w:szCs w:val="28"/>
        </w:rPr>
        <w:lastRenderedPageBreak/>
        <w:t>3. План достижения показателей регионального проекта в 2024 году</w:t>
      </w:r>
    </w:p>
    <w:tbl>
      <w:tblPr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496"/>
        <w:gridCol w:w="3700"/>
        <w:gridCol w:w="1023"/>
        <w:gridCol w:w="1311"/>
        <w:gridCol w:w="705"/>
        <w:gridCol w:w="869"/>
        <w:gridCol w:w="577"/>
        <w:gridCol w:w="734"/>
        <w:gridCol w:w="555"/>
        <w:gridCol w:w="654"/>
        <w:gridCol w:w="686"/>
        <w:gridCol w:w="728"/>
        <w:gridCol w:w="1010"/>
        <w:gridCol w:w="862"/>
        <w:gridCol w:w="725"/>
        <w:gridCol w:w="1395"/>
      </w:tblGrid>
      <w:tr w:rsidR="004206FF" w:rsidRPr="00F34DF2" w:rsidTr="00017A5E">
        <w:trPr>
          <w:trHeight w:val="20"/>
          <w:tblHeader/>
        </w:trPr>
        <w:tc>
          <w:tcPr>
            <w:tcW w:w="155" w:type="pct"/>
            <w:vMerge w:val="restar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4D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4DF2">
              <w:rPr>
                <w:sz w:val="20"/>
                <w:szCs w:val="20"/>
              </w:rPr>
              <w:t>/</w:t>
            </w:r>
            <w:proofErr w:type="spellStart"/>
            <w:r w:rsidRPr="00F34D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4" w:type="pct"/>
            <w:vMerge w:val="restar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319" w:type="pct"/>
            <w:vMerge w:val="restar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09" w:type="pct"/>
            <w:vMerge w:val="restar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Единица измерения</w:t>
            </w:r>
          </w:p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(по ОКЕИ)</w:t>
            </w:r>
          </w:p>
        </w:tc>
        <w:tc>
          <w:tcPr>
            <w:tcW w:w="2528" w:type="pct"/>
            <w:gridSpan w:val="11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436" w:type="pct"/>
            <w:vMerge w:val="restar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На конец</w:t>
            </w:r>
          </w:p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2024 года</w:t>
            </w:r>
          </w:p>
        </w:tc>
      </w:tr>
      <w:tr w:rsidR="004206FF" w:rsidRPr="00F34DF2" w:rsidTr="00017A5E">
        <w:trPr>
          <w:trHeight w:val="20"/>
          <w:tblHeader/>
        </w:trPr>
        <w:tc>
          <w:tcPr>
            <w:tcW w:w="155" w:type="pct"/>
            <w:vMerge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январь</w:t>
            </w:r>
          </w:p>
        </w:tc>
        <w:tc>
          <w:tcPr>
            <w:tcW w:w="271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февраль</w:t>
            </w:r>
          </w:p>
        </w:tc>
        <w:tc>
          <w:tcPr>
            <w:tcW w:w="180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март</w:t>
            </w:r>
          </w:p>
        </w:tc>
        <w:tc>
          <w:tcPr>
            <w:tcW w:w="229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апрель</w:t>
            </w:r>
          </w:p>
        </w:tc>
        <w:tc>
          <w:tcPr>
            <w:tcW w:w="173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май</w:t>
            </w:r>
          </w:p>
        </w:tc>
        <w:tc>
          <w:tcPr>
            <w:tcW w:w="204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июнь</w:t>
            </w:r>
          </w:p>
        </w:tc>
        <w:tc>
          <w:tcPr>
            <w:tcW w:w="214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июль</w:t>
            </w:r>
          </w:p>
        </w:tc>
        <w:tc>
          <w:tcPr>
            <w:tcW w:w="227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август</w:t>
            </w:r>
          </w:p>
        </w:tc>
        <w:tc>
          <w:tcPr>
            <w:tcW w:w="315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сентябрь</w:t>
            </w:r>
          </w:p>
        </w:tc>
        <w:tc>
          <w:tcPr>
            <w:tcW w:w="269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октябрь</w:t>
            </w:r>
          </w:p>
        </w:tc>
        <w:tc>
          <w:tcPr>
            <w:tcW w:w="226" w:type="pct"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ноябрь</w:t>
            </w:r>
          </w:p>
        </w:tc>
        <w:tc>
          <w:tcPr>
            <w:tcW w:w="436" w:type="pct"/>
            <w:vMerge/>
            <w:vAlign w:val="center"/>
          </w:tcPr>
          <w:p w:rsidR="00306D43" w:rsidRPr="00F34DF2" w:rsidRDefault="00306D43" w:rsidP="00017A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17A5E" w:rsidRPr="00F34DF2" w:rsidTr="00017A5E">
        <w:trPr>
          <w:trHeight w:val="20"/>
          <w:tblHeader/>
        </w:trPr>
        <w:tc>
          <w:tcPr>
            <w:tcW w:w="155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</w:t>
            </w:r>
          </w:p>
        </w:tc>
        <w:tc>
          <w:tcPr>
            <w:tcW w:w="1154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4</w:t>
            </w:r>
          </w:p>
        </w:tc>
        <w:tc>
          <w:tcPr>
            <w:tcW w:w="220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5</w:t>
            </w:r>
          </w:p>
        </w:tc>
        <w:tc>
          <w:tcPr>
            <w:tcW w:w="271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6</w:t>
            </w:r>
          </w:p>
        </w:tc>
        <w:tc>
          <w:tcPr>
            <w:tcW w:w="180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7</w:t>
            </w:r>
          </w:p>
        </w:tc>
        <w:tc>
          <w:tcPr>
            <w:tcW w:w="229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8</w:t>
            </w:r>
          </w:p>
        </w:tc>
        <w:tc>
          <w:tcPr>
            <w:tcW w:w="173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9</w:t>
            </w:r>
          </w:p>
        </w:tc>
        <w:tc>
          <w:tcPr>
            <w:tcW w:w="204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11</w:t>
            </w:r>
          </w:p>
        </w:tc>
        <w:tc>
          <w:tcPr>
            <w:tcW w:w="227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13</w:t>
            </w:r>
          </w:p>
        </w:tc>
        <w:tc>
          <w:tcPr>
            <w:tcW w:w="269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14</w:t>
            </w:r>
          </w:p>
        </w:tc>
        <w:tc>
          <w:tcPr>
            <w:tcW w:w="226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15</w:t>
            </w:r>
          </w:p>
        </w:tc>
        <w:tc>
          <w:tcPr>
            <w:tcW w:w="436" w:type="pct"/>
            <w:vAlign w:val="center"/>
          </w:tcPr>
          <w:p w:rsidR="00017A5E" w:rsidRPr="00F34DF2" w:rsidRDefault="00017A5E" w:rsidP="00017A5E">
            <w:pPr>
              <w:pStyle w:val="TableParagraph"/>
              <w:jc w:val="center"/>
              <w:rPr>
                <w:sz w:val="16"/>
                <w:szCs w:val="20"/>
              </w:rPr>
            </w:pPr>
            <w:r w:rsidRPr="00F34DF2">
              <w:rPr>
                <w:sz w:val="16"/>
                <w:szCs w:val="20"/>
              </w:rPr>
              <w:t>16</w:t>
            </w:r>
          </w:p>
        </w:tc>
      </w:tr>
      <w:tr w:rsidR="00306D43" w:rsidRPr="00F34DF2" w:rsidTr="00017A5E">
        <w:trPr>
          <w:trHeight w:val="20"/>
        </w:trPr>
        <w:tc>
          <w:tcPr>
            <w:tcW w:w="15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1.</w:t>
            </w:r>
          </w:p>
        </w:tc>
        <w:tc>
          <w:tcPr>
            <w:tcW w:w="4845" w:type="pct"/>
            <w:gridSpan w:val="15"/>
          </w:tcPr>
          <w:p w:rsidR="00306D43" w:rsidRPr="00F34DF2" w:rsidRDefault="00306D43" w:rsidP="00017A5E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 xml:space="preserve">В результате </w:t>
            </w:r>
            <w:proofErr w:type="spellStart"/>
            <w:r w:rsidRPr="00F34DF2">
              <w:rPr>
                <w:sz w:val="20"/>
                <w:szCs w:val="20"/>
              </w:rPr>
              <w:t>цифровизации</w:t>
            </w:r>
            <w:proofErr w:type="spellEnd"/>
            <w:r w:rsidRPr="00F34DF2">
              <w:rPr>
                <w:sz w:val="20"/>
                <w:szCs w:val="20"/>
              </w:rPr>
              <w:t xml:space="preserve"> здравоохранения гражданам обеспечена доступность цифровых сервисов посредством внедрения электронного документооборота, в том числе </w:t>
            </w:r>
            <w:proofErr w:type="spellStart"/>
            <w:r w:rsidRPr="00F34DF2">
              <w:rPr>
                <w:sz w:val="20"/>
                <w:szCs w:val="20"/>
              </w:rPr>
              <w:t>телемедицинских</w:t>
            </w:r>
            <w:proofErr w:type="spellEnd"/>
            <w:r w:rsidRPr="00F34DF2">
              <w:rPr>
                <w:sz w:val="20"/>
                <w:szCs w:val="20"/>
              </w:rPr>
              <w:t xml:space="preserve"> технологий, электронной записи к врачу, электронных рецептов</w:t>
            </w:r>
          </w:p>
        </w:tc>
      </w:tr>
      <w:tr w:rsidR="004206FF" w:rsidRPr="00F34DF2" w:rsidTr="00017A5E">
        <w:trPr>
          <w:trHeight w:val="20"/>
        </w:trPr>
        <w:tc>
          <w:tcPr>
            <w:tcW w:w="15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1.1</w:t>
            </w:r>
            <w:r w:rsidR="00017A5E" w:rsidRPr="00F34DF2">
              <w:rPr>
                <w:sz w:val="20"/>
                <w:szCs w:val="20"/>
              </w:rPr>
              <w:t>.</w:t>
            </w:r>
          </w:p>
        </w:tc>
        <w:tc>
          <w:tcPr>
            <w:tcW w:w="1154" w:type="pct"/>
          </w:tcPr>
          <w:p w:rsidR="00306D43" w:rsidRPr="00F34DF2" w:rsidRDefault="00306D43" w:rsidP="00017A5E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Доля злокачественных новообразований, выявленных на I-II стадиях</w:t>
            </w:r>
          </w:p>
        </w:tc>
        <w:tc>
          <w:tcPr>
            <w:tcW w:w="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ФП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Процент</w:t>
            </w:r>
          </w:p>
        </w:tc>
        <w:tc>
          <w:tcPr>
            <w:tcW w:w="22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73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59,5000</w:t>
            </w:r>
          </w:p>
        </w:tc>
      </w:tr>
      <w:tr w:rsidR="004206FF" w:rsidRPr="00F34DF2" w:rsidTr="00017A5E">
        <w:trPr>
          <w:trHeight w:val="20"/>
        </w:trPr>
        <w:tc>
          <w:tcPr>
            <w:tcW w:w="15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1.2</w:t>
            </w:r>
            <w:r w:rsidR="00017A5E" w:rsidRPr="00F34DF2">
              <w:rPr>
                <w:sz w:val="20"/>
                <w:szCs w:val="20"/>
              </w:rPr>
              <w:t>.</w:t>
            </w:r>
          </w:p>
        </w:tc>
        <w:tc>
          <w:tcPr>
            <w:tcW w:w="1154" w:type="pct"/>
          </w:tcPr>
          <w:p w:rsidR="00306D43" w:rsidRPr="00F34DF2" w:rsidRDefault="00306D43" w:rsidP="00017A5E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ФП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Процент</w:t>
            </w:r>
          </w:p>
        </w:tc>
        <w:tc>
          <w:tcPr>
            <w:tcW w:w="22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73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80,0000</w:t>
            </w:r>
          </w:p>
        </w:tc>
      </w:tr>
      <w:tr w:rsidR="004206FF" w:rsidRPr="00F34DF2" w:rsidTr="00017A5E">
        <w:trPr>
          <w:trHeight w:val="20"/>
        </w:trPr>
        <w:tc>
          <w:tcPr>
            <w:tcW w:w="15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1.3</w:t>
            </w:r>
            <w:r w:rsidR="00017A5E" w:rsidRPr="00F34DF2">
              <w:rPr>
                <w:sz w:val="20"/>
                <w:szCs w:val="20"/>
              </w:rPr>
              <w:t>.</w:t>
            </w:r>
          </w:p>
        </w:tc>
        <w:tc>
          <w:tcPr>
            <w:tcW w:w="1154" w:type="pct"/>
          </w:tcPr>
          <w:p w:rsidR="00306D43" w:rsidRPr="00F34DF2" w:rsidRDefault="00306D43" w:rsidP="00017A5E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Одногодичная летальность больных со злокачественными новообразованиями (умерли в течени</w:t>
            </w:r>
            <w:proofErr w:type="gramStart"/>
            <w:r w:rsidRPr="00F34DF2">
              <w:rPr>
                <w:sz w:val="20"/>
                <w:szCs w:val="20"/>
              </w:rPr>
              <w:t>и</w:t>
            </w:r>
            <w:proofErr w:type="gramEnd"/>
            <w:r w:rsidRPr="00F34DF2">
              <w:rPr>
                <w:sz w:val="20"/>
                <w:szCs w:val="20"/>
              </w:rPr>
              <w:t xml:space="preserve">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ФП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Процент</w:t>
            </w:r>
          </w:p>
        </w:tc>
        <w:tc>
          <w:tcPr>
            <w:tcW w:w="22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73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19,1000</w:t>
            </w:r>
          </w:p>
        </w:tc>
      </w:tr>
      <w:tr w:rsidR="004206FF" w:rsidRPr="00F34DF2" w:rsidTr="00017A5E">
        <w:trPr>
          <w:trHeight w:val="20"/>
        </w:trPr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1.4.</w:t>
            </w:r>
          </w:p>
        </w:tc>
        <w:tc>
          <w:tcPr>
            <w:tcW w:w="1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ФП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Процент</w:t>
            </w:r>
          </w:p>
        </w:tc>
        <w:tc>
          <w:tcPr>
            <w:tcW w:w="22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173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06D43" w:rsidRPr="00F34DF2" w:rsidRDefault="00306D43" w:rsidP="00017A5E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F34DF2">
              <w:rPr>
                <w:sz w:val="20"/>
                <w:szCs w:val="20"/>
              </w:rPr>
              <w:t>60,0000</w:t>
            </w:r>
          </w:p>
        </w:tc>
      </w:tr>
    </w:tbl>
    <w:p w:rsidR="00306D43" w:rsidRPr="00F34DF2" w:rsidRDefault="00306D43" w:rsidP="00C2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FF" w:rsidRPr="00F34DF2" w:rsidRDefault="004206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3FDF" w:rsidRPr="00F34DF2" w:rsidRDefault="00C23FDF" w:rsidP="00C2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="00C807FB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</w:t>
      </w:r>
      <w:r w:rsidR="00121A86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r w:rsidR="00C807FB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</w:t>
      </w:r>
    </w:p>
    <w:p w:rsidR="00C23FDF" w:rsidRPr="00F34DF2" w:rsidRDefault="00C23FDF" w:rsidP="00C2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5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2"/>
        <w:gridCol w:w="2623"/>
        <w:gridCol w:w="1315"/>
        <w:gridCol w:w="830"/>
        <w:gridCol w:w="738"/>
        <w:gridCol w:w="813"/>
        <w:gridCol w:w="800"/>
        <w:gridCol w:w="738"/>
        <w:gridCol w:w="4610"/>
        <w:gridCol w:w="1738"/>
        <w:gridCol w:w="1757"/>
      </w:tblGrid>
      <w:tr w:rsidR="00DB15BB" w:rsidRPr="00F34DF2" w:rsidTr="00DB15BB">
        <w:trPr>
          <w:cantSplit/>
          <w:trHeight w:val="20"/>
          <w:tblHeader/>
        </w:trPr>
        <w:tc>
          <w:tcPr>
            <w:tcW w:w="132" w:type="pct"/>
            <w:vMerge w:val="restart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2B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2B25DA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2B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717" w:type="pct"/>
            <w:gridSpan w:val="3"/>
            <w:tcBorders>
              <w:lef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  <w:tc>
          <w:tcPr>
            <w:tcW w:w="1406" w:type="pct"/>
            <w:vMerge w:val="restart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530" w:type="pct"/>
            <w:vMerge w:val="restart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536" w:type="pct"/>
            <w:vMerge w:val="restart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Декомпозиция на муниципальные образования Архангельской области</w:t>
            </w:r>
          </w:p>
        </w:tc>
      </w:tr>
      <w:tr w:rsidR="00DB15BB" w:rsidRPr="00F34DF2" w:rsidTr="00DB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2024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2025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2026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tblHeader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D" w:rsidRPr="00F34DF2" w:rsidRDefault="00DA7B5D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</w:t>
            </w:r>
          </w:p>
        </w:tc>
      </w:tr>
      <w:tr w:rsidR="0003011B" w:rsidRPr="00F34DF2" w:rsidTr="00DB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B" w:rsidRPr="00F34DF2" w:rsidRDefault="0003011B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B" w:rsidRPr="00F34DF2" w:rsidRDefault="0003011B" w:rsidP="00D5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B15BB" w:rsidRPr="00F34DF2" w:rsidTr="00DB15BB">
        <w:trPr>
          <w:cantSplit/>
          <w:trHeight w:val="20"/>
        </w:trPr>
        <w:tc>
          <w:tcPr>
            <w:tcW w:w="132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00" w:type="pct"/>
          </w:tcPr>
          <w:p w:rsidR="00755715" w:rsidRPr="00F34DF2" w:rsidRDefault="00755715" w:rsidP="00D53C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 xml:space="preserve">Разработана, утверждена и реализуется региональная </w:t>
            </w:r>
            <w:r w:rsidR="00017A5E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программа «</w:t>
            </w: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 xml:space="preserve">Борьба </w:t>
            </w:r>
            <w:r w:rsidR="00017A5E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с онкологическими заболеваниями»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0,0000</w:t>
            </w:r>
          </w:p>
        </w:tc>
        <w:tc>
          <w:tcPr>
            <w:tcW w:w="225" w:type="pct"/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1,0000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8E3E84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8E3E84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406" w:type="pct"/>
          </w:tcPr>
          <w:p w:rsidR="000E28D7" w:rsidRPr="00F34DF2" w:rsidRDefault="000E28D7" w:rsidP="00D53C6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 Реализация за счет средств федерального бюджета: (</w:t>
            </w:r>
            <w:r w:rsidR="00D53C6A" w:rsidRPr="00F34DF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755715" w:rsidRPr="00F34DF2" w:rsidRDefault="00017A5E" w:rsidP="00017A5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530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36" w:type="pct"/>
          </w:tcPr>
          <w:p w:rsidR="00755715" w:rsidRPr="00F34DF2" w:rsidRDefault="00080B16" w:rsidP="00D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Н</w:t>
            </w:r>
            <w:r w:rsidR="00DB15BB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ет</w:t>
            </w:r>
          </w:p>
        </w:tc>
      </w:tr>
      <w:tr w:rsidR="00DB15BB" w:rsidRPr="00F34DF2" w:rsidTr="00DB15BB">
        <w:trPr>
          <w:trHeight w:val="20"/>
        </w:trPr>
        <w:tc>
          <w:tcPr>
            <w:tcW w:w="132" w:type="pct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00" w:type="pct"/>
          </w:tcPr>
          <w:p w:rsidR="00755715" w:rsidRPr="00F34DF2" w:rsidRDefault="00755715" w:rsidP="00DB1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0,0000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4,0000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8E3E84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8E3E84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406" w:type="pct"/>
          </w:tcPr>
          <w:p w:rsidR="000E28D7" w:rsidRPr="00F34DF2" w:rsidRDefault="000E28D7" w:rsidP="00DB15B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 Реализация за счет средств федерального бюджета: (да);</w:t>
            </w:r>
          </w:p>
          <w:p w:rsidR="00DC167D" w:rsidRPr="00F34DF2" w:rsidRDefault="00DB15BB" w:rsidP="00DB15BB">
            <w:pPr>
              <w:tabs>
                <w:tab w:val="left" w:pos="109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Механизм реализации мероприятия (результата): средства на реализацию предоставляются бюджетным учреждениям, подведомственным министерству здравоохранения Архангельской области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</w:t>
            </w:r>
            <w:proofErr w:type="gram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финансовым обеспечением выполнения государственного задания, утвержденным постановлением Правительства Архангельской области от 28.08.2012 № 369-пп, и Порядком определения объема и условиями предоставления субсидий на иные цели, не связанные с финансовым 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обеспечением выполнения государственного задания, утверждаемым постановлением министерства здравоохранения Архангельской области</w:t>
            </w:r>
          </w:p>
        </w:tc>
        <w:tc>
          <w:tcPr>
            <w:tcW w:w="530" w:type="pct"/>
          </w:tcPr>
          <w:p w:rsidR="00755715" w:rsidRPr="00F34DF2" w:rsidRDefault="00755715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</w:t>
            </w:r>
            <w:r w:rsidR="004206FF" w:rsidRPr="00F34DF2">
              <w:rPr>
                <w:rFonts w:ascii="Times New Roman" w:eastAsia="Times New Roman" w:hAnsi="Times New Roman" w:cs="Times New Roman"/>
                <w:lang w:eastAsia="ru-RU"/>
              </w:rPr>
              <w:t>обретение товаров, работ, услуг</w:t>
            </w:r>
          </w:p>
        </w:tc>
        <w:tc>
          <w:tcPr>
            <w:tcW w:w="536" w:type="pct"/>
          </w:tcPr>
          <w:p w:rsidR="00755715" w:rsidRPr="00F34DF2" w:rsidRDefault="00080B16" w:rsidP="00DB15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Н</w:t>
            </w:r>
            <w:r w:rsidR="00DB15BB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ет</w:t>
            </w:r>
          </w:p>
        </w:tc>
      </w:tr>
      <w:tr w:rsidR="00DB15BB" w:rsidRPr="00F34DF2" w:rsidTr="00DB15BB">
        <w:trPr>
          <w:cantSplit/>
          <w:trHeight w:val="20"/>
        </w:trPr>
        <w:tc>
          <w:tcPr>
            <w:tcW w:w="132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800" w:type="pct"/>
          </w:tcPr>
          <w:p w:rsidR="00755715" w:rsidRPr="00F34DF2" w:rsidRDefault="00755715" w:rsidP="00D53C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Организованы центры амбулаторной онкологической помощи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0,0000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1,0000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3A1B67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3A1B67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406" w:type="pct"/>
          </w:tcPr>
          <w:p w:rsidR="00DC167D" w:rsidRPr="00F34DF2" w:rsidRDefault="00DC167D" w:rsidP="00D53C6A">
            <w:pPr>
              <w:tabs>
                <w:tab w:val="left" w:pos="25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lang w:eastAsia="ru-RU"/>
              </w:rPr>
              <w:t>1. Реализация за счет средств федерального бюджета (нет)</w:t>
            </w:r>
            <w:r w:rsidR="00D53C6A" w:rsidRPr="00F34DF2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755715" w:rsidRPr="00F34DF2" w:rsidRDefault="00DC167D" w:rsidP="00DB15BB">
            <w:pPr>
              <w:tabs>
                <w:tab w:val="left" w:pos="25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7085A" w:rsidRPr="00F34DF2">
              <w:rPr>
                <w:rFonts w:ascii="Times New Roman" w:eastAsia="Times New Roman" w:hAnsi="Times New Roman" w:cs="Times New Roman"/>
                <w:lang w:eastAsia="ru-RU"/>
              </w:rPr>
              <w:t>Реализация результата осуществляется о</w:t>
            </w:r>
            <w:r w:rsidR="00755715" w:rsidRPr="00F34DF2">
              <w:rPr>
                <w:rFonts w:ascii="Times New Roman" w:eastAsia="Times New Roman" w:hAnsi="Times New Roman" w:cs="Times New Roman"/>
                <w:lang w:eastAsia="ru-RU"/>
              </w:rPr>
              <w:t>рганиз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аци</w:t>
            </w:r>
            <w:r w:rsidR="0057085A" w:rsidRPr="00F34DF2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и открытие</w:t>
            </w:r>
            <w:r w:rsidR="0057085A" w:rsidRPr="00F34D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5715" w:rsidRPr="00F34DF2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755715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амбулаторной онкологической помощи</w:t>
            </w:r>
            <w:r w:rsidR="0057085A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текущей деятельности. Финансирование результата не </w:t>
            </w:r>
            <w:r w:rsidR="00DB15BB" w:rsidRPr="00F34DF2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</w:p>
        </w:tc>
        <w:tc>
          <w:tcPr>
            <w:tcW w:w="530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Создание (реорганизация) организации (структурного подразделения)</w:t>
            </w:r>
          </w:p>
        </w:tc>
        <w:tc>
          <w:tcPr>
            <w:tcW w:w="536" w:type="pct"/>
          </w:tcPr>
          <w:p w:rsidR="00755715" w:rsidRPr="00F34DF2" w:rsidRDefault="00080B16" w:rsidP="00D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Н</w:t>
            </w:r>
            <w:r w:rsidR="00DB15BB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ет</w:t>
            </w:r>
          </w:p>
        </w:tc>
      </w:tr>
      <w:tr w:rsidR="00DB15BB" w:rsidRPr="00F34DF2" w:rsidTr="00DB15BB">
        <w:trPr>
          <w:cantSplit/>
          <w:trHeight w:val="20"/>
        </w:trPr>
        <w:tc>
          <w:tcPr>
            <w:tcW w:w="132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800" w:type="pct"/>
          </w:tcPr>
          <w:p w:rsidR="00755715" w:rsidRPr="00F34DF2" w:rsidRDefault="00755715" w:rsidP="00D53C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Финансовое обеспечение оказания медицинской помощи больным с онкологическими заболеваниями в соответствии с клиническими рекомендациями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Единица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0,0000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1,0000</w:t>
            </w:r>
          </w:p>
        </w:tc>
        <w:tc>
          <w:tcPr>
            <w:tcW w:w="2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3A1B67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55715" w:rsidRPr="00F34DF2" w:rsidRDefault="003A1B67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406" w:type="pct"/>
          </w:tcPr>
          <w:p w:rsidR="00DC167D" w:rsidRPr="00F34DF2" w:rsidRDefault="00DC167D" w:rsidP="00D53C6A">
            <w:pPr>
              <w:tabs>
                <w:tab w:val="left" w:pos="25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lang w:eastAsia="ru-RU"/>
              </w:rPr>
              <w:t>1. Реализация за счет средств федерального бюджета (нет)</w:t>
            </w:r>
            <w:r w:rsidR="00D53C6A" w:rsidRPr="00F34DF2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755715" w:rsidRPr="00F34DF2" w:rsidRDefault="00DC167D" w:rsidP="00DB15BB">
            <w:pPr>
              <w:tabs>
                <w:tab w:val="left" w:pos="25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7085A" w:rsidRPr="00F34DF2">
              <w:rPr>
                <w:rFonts w:ascii="Times New Roman" w:eastAsia="Times New Roman" w:hAnsi="Times New Roman" w:cs="Times New Roman"/>
                <w:lang w:eastAsia="ru-RU"/>
              </w:rPr>
              <w:t>Реализация результата осуществляется подведомственными учреждениями в рамках текущей деятельности. Финансирован</w:t>
            </w:r>
            <w:r w:rsidR="004206FF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ие результата не </w:t>
            </w:r>
            <w:r w:rsidR="00DB15BB" w:rsidRPr="00F34DF2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</w:p>
        </w:tc>
        <w:tc>
          <w:tcPr>
            <w:tcW w:w="530" w:type="pct"/>
          </w:tcPr>
          <w:p w:rsidR="00755715" w:rsidRPr="00F34DF2" w:rsidRDefault="00755715" w:rsidP="00D5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4206FF" w:rsidRPr="00F34DF2">
              <w:rPr>
                <w:rFonts w:ascii="Times New Roman" w:eastAsia="Times New Roman" w:hAnsi="Times New Roman" w:cs="Times New Roman"/>
                <w:lang w:eastAsia="ru-RU"/>
              </w:rPr>
              <w:t>азание услуг (выполнение работ)</w:t>
            </w:r>
          </w:p>
        </w:tc>
        <w:tc>
          <w:tcPr>
            <w:tcW w:w="536" w:type="pct"/>
          </w:tcPr>
          <w:p w:rsidR="00755715" w:rsidRPr="00F34DF2" w:rsidRDefault="00080B16" w:rsidP="00D53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Н</w:t>
            </w:r>
            <w:r w:rsidR="00DB15BB"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ет</w:t>
            </w:r>
          </w:p>
        </w:tc>
      </w:tr>
    </w:tbl>
    <w:p w:rsidR="00A45E53" w:rsidRPr="00F34DF2" w:rsidRDefault="00A45E53" w:rsidP="00344B61">
      <w:pPr>
        <w:spacing w:after="0" w:line="240" w:lineRule="auto"/>
        <w:ind w:left="-426" w:right="-45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4573" w:rsidRPr="00F34DF2" w:rsidRDefault="00C04573" w:rsidP="002A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Финансовое обеспечение р</w:t>
      </w:r>
      <w:r w:rsidR="002A7F62"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регионального проекта</w:t>
      </w:r>
    </w:p>
    <w:tbl>
      <w:tblPr>
        <w:tblW w:w="5442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40"/>
        <w:gridCol w:w="7643"/>
        <w:gridCol w:w="1465"/>
        <w:gridCol w:w="1321"/>
        <w:gridCol w:w="1321"/>
        <w:gridCol w:w="1762"/>
        <w:gridCol w:w="2052"/>
      </w:tblGrid>
      <w:tr w:rsidR="00C04573" w:rsidRPr="00F34DF2" w:rsidTr="00DB15BB">
        <w:trPr>
          <w:cantSplit/>
          <w:trHeight w:val="20"/>
          <w:tblHeader/>
        </w:trPr>
        <w:tc>
          <w:tcPr>
            <w:tcW w:w="168" w:type="pct"/>
            <w:vMerge w:val="restar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373" w:type="pct"/>
            <w:vMerge w:val="restar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275" w:type="pct"/>
            <w:gridSpan w:val="3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 </w:t>
            </w:r>
          </w:p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547" w:type="pct"/>
            <w:vMerge w:val="restar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4206FF"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637" w:type="pct"/>
            <w:vMerge w:val="restar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Участник государственной программы</w:t>
            </w:r>
          </w:p>
        </w:tc>
      </w:tr>
      <w:tr w:rsidR="00755715" w:rsidRPr="00F34DF2" w:rsidTr="00DB15BB">
        <w:trPr>
          <w:cantSplit/>
          <w:trHeight w:val="20"/>
          <w:tblHeader/>
        </w:trPr>
        <w:tc>
          <w:tcPr>
            <w:tcW w:w="168" w:type="pct"/>
            <w:vMerge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3" w:type="pct"/>
            <w:vMerge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10" w:type="pc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10" w:type="pct"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547" w:type="pct"/>
            <w:vMerge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pct"/>
            <w:vMerge/>
          </w:tcPr>
          <w:p w:rsidR="00C04573" w:rsidRPr="00F34DF2" w:rsidRDefault="00C04573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CB7" w:rsidRPr="00F34DF2" w:rsidTr="00DB15BB">
        <w:trPr>
          <w:cantSplit/>
          <w:trHeight w:val="20"/>
          <w:tblHeader/>
        </w:trPr>
        <w:tc>
          <w:tcPr>
            <w:tcW w:w="168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373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455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410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410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547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</w:tc>
        <w:tc>
          <w:tcPr>
            <w:tcW w:w="637" w:type="pct"/>
          </w:tcPr>
          <w:p w:rsidR="006D4CB7" w:rsidRPr="00F34DF2" w:rsidRDefault="006D4CB7" w:rsidP="00D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</w:t>
            </w:r>
          </w:p>
        </w:tc>
      </w:tr>
      <w:tr w:rsidR="005304D1" w:rsidRPr="00F34DF2" w:rsidTr="00DB15BB">
        <w:trPr>
          <w:cantSplit/>
          <w:trHeight w:val="20"/>
        </w:trPr>
        <w:tc>
          <w:tcPr>
            <w:tcW w:w="168" w:type="pct"/>
          </w:tcPr>
          <w:p w:rsidR="005304D1" w:rsidRPr="00F34DF2" w:rsidRDefault="005304D1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2" w:type="pct"/>
            <w:gridSpan w:val="6"/>
            <w:vAlign w:val="center"/>
          </w:tcPr>
          <w:p w:rsidR="005304D1" w:rsidRPr="00F34DF2" w:rsidRDefault="00603808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DB15BB" w:rsidRPr="00F34DF2" w:rsidTr="00DB15BB">
        <w:trPr>
          <w:cantSplit/>
          <w:trHeight w:val="20"/>
        </w:trPr>
        <w:tc>
          <w:tcPr>
            <w:tcW w:w="168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373" w:type="pct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Разработана, утверждена и реализуется региональная программа «Борьба с онкологическими заболеваниями»</w:t>
            </w:r>
          </w:p>
        </w:tc>
        <w:tc>
          <w:tcPr>
            <w:tcW w:w="455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Архангельской области</w:t>
            </w:r>
          </w:p>
        </w:tc>
      </w:tr>
      <w:tr w:rsidR="00DB15BB" w:rsidRPr="00F34DF2" w:rsidTr="00DB15BB">
        <w:trPr>
          <w:cantSplit/>
          <w:trHeight w:val="20"/>
        </w:trPr>
        <w:tc>
          <w:tcPr>
            <w:tcW w:w="168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373" w:type="pct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</w:t>
            </w:r>
          </w:p>
        </w:tc>
        <w:tc>
          <w:tcPr>
            <w:tcW w:w="455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rPr>
          <w:cantSplit/>
          <w:trHeight w:val="20"/>
        </w:trPr>
        <w:tc>
          <w:tcPr>
            <w:tcW w:w="168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373" w:type="pct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55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rPr>
          <w:cantSplit/>
          <w:trHeight w:val="20"/>
        </w:trPr>
        <w:tc>
          <w:tcPr>
            <w:tcW w:w="168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373" w:type="pct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Организованы центры амбулаторной онкологической помощи</w:t>
            </w:r>
          </w:p>
        </w:tc>
        <w:tc>
          <w:tcPr>
            <w:tcW w:w="455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rPr>
          <w:cantSplit/>
          <w:trHeight w:val="20"/>
        </w:trPr>
        <w:tc>
          <w:tcPr>
            <w:tcW w:w="168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373" w:type="pct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lang w:eastAsia="ru-RU"/>
              </w:rPr>
              <w:t>Финансовое обеспечение оказания медицинской помощи больным с онкологическими заболеваниями в соответствии с клиническими рекомендациями</w:t>
            </w:r>
          </w:p>
        </w:tc>
        <w:tc>
          <w:tcPr>
            <w:tcW w:w="455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8E2AE8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auto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rPr>
          <w:cantSplit/>
          <w:trHeight w:val="20"/>
        </w:trPr>
        <w:tc>
          <w:tcPr>
            <w:tcW w:w="2541" w:type="pct"/>
            <w:gridSpan w:val="2"/>
            <w:vAlign w:val="center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Итого по региональному проекту:</w:t>
            </w:r>
          </w:p>
        </w:tc>
        <w:tc>
          <w:tcPr>
            <w:tcW w:w="455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637" w:type="pct"/>
            <w:shd w:val="clear" w:color="auto" w:fill="auto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5BB" w:rsidRPr="00F34DF2" w:rsidTr="00DB15BB">
        <w:trPr>
          <w:cantSplit/>
          <w:trHeight w:val="20"/>
        </w:trPr>
        <w:tc>
          <w:tcPr>
            <w:tcW w:w="2541" w:type="pct"/>
            <w:gridSpan w:val="2"/>
          </w:tcPr>
          <w:p w:rsidR="00DB15BB" w:rsidRPr="00F34DF2" w:rsidRDefault="00DB15BB" w:rsidP="00DB15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55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7" w:type="pct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  <w:tc>
          <w:tcPr>
            <w:tcW w:w="637" w:type="pct"/>
            <w:shd w:val="clear" w:color="auto" w:fill="auto"/>
          </w:tcPr>
          <w:p w:rsidR="00DB15BB" w:rsidRPr="00F34DF2" w:rsidRDefault="00DB15BB" w:rsidP="00DB15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6D43" w:rsidRPr="00F34DF2" w:rsidRDefault="00306D43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34DF2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306D43" w:rsidRPr="00F34DF2" w:rsidRDefault="00306D43" w:rsidP="00306D4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План исполнения областного бюджета в части бюджетных ассигнований, предусмотренных </w:t>
      </w: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реализации регионального проекта в 2024 году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99"/>
        <w:gridCol w:w="5543"/>
        <w:gridCol w:w="833"/>
        <w:gridCol w:w="824"/>
        <w:gridCol w:w="674"/>
        <w:gridCol w:w="696"/>
        <w:gridCol w:w="658"/>
        <w:gridCol w:w="677"/>
        <w:gridCol w:w="677"/>
        <w:gridCol w:w="677"/>
        <w:gridCol w:w="894"/>
        <w:gridCol w:w="798"/>
        <w:gridCol w:w="718"/>
        <w:gridCol w:w="1597"/>
      </w:tblGrid>
      <w:tr w:rsidR="00306D43" w:rsidRPr="00F34DF2" w:rsidTr="002A7F62">
        <w:trPr>
          <w:cantSplit/>
          <w:trHeight w:val="20"/>
          <w:tblHeader/>
        </w:trPr>
        <w:tc>
          <w:tcPr>
            <w:tcW w:w="219" w:type="pct"/>
            <w:vMerge w:val="restart"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36" w:type="pct"/>
            <w:vMerge w:val="restart"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45" w:type="pct"/>
            <w:gridSpan w:val="11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500" w:type="pct"/>
            <w:vMerge w:val="restar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Всего на конец</w:t>
            </w:r>
          </w:p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06D43" w:rsidRPr="00F34DF2" w:rsidTr="002A7F62">
        <w:trPr>
          <w:cantSplit/>
          <w:trHeight w:val="20"/>
          <w:tblHeader/>
        </w:trPr>
        <w:tc>
          <w:tcPr>
            <w:tcW w:w="219" w:type="pct"/>
            <w:vMerge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vMerge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январь</w:t>
            </w:r>
          </w:p>
        </w:tc>
        <w:tc>
          <w:tcPr>
            <w:tcW w:w="258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февраль</w:t>
            </w:r>
          </w:p>
        </w:tc>
        <w:tc>
          <w:tcPr>
            <w:tcW w:w="211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март</w:t>
            </w:r>
          </w:p>
        </w:tc>
        <w:tc>
          <w:tcPr>
            <w:tcW w:w="218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апрель</w:t>
            </w:r>
          </w:p>
        </w:tc>
        <w:tc>
          <w:tcPr>
            <w:tcW w:w="206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май</w:t>
            </w:r>
          </w:p>
        </w:tc>
        <w:tc>
          <w:tcPr>
            <w:tcW w:w="212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июнь</w:t>
            </w:r>
          </w:p>
        </w:tc>
        <w:tc>
          <w:tcPr>
            <w:tcW w:w="212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июль</w:t>
            </w:r>
          </w:p>
        </w:tc>
        <w:tc>
          <w:tcPr>
            <w:tcW w:w="212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август</w:t>
            </w:r>
          </w:p>
        </w:tc>
        <w:tc>
          <w:tcPr>
            <w:tcW w:w="280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сентябрь</w:t>
            </w:r>
          </w:p>
        </w:tc>
        <w:tc>
          <w:tcPr>
            <w:tcW w:w="250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октябрь</w:t>
            </w:r>
          </w:p>
        </w:tc>
        <w:tc>
          <w:tcPr>
            <w:tcW w:w="225" w:type="pct"/>
            <w:vAlign w:val="center"/>
          </w:tcPr>
          <w:p w:rsidR="00306D43" w:rsidRPr="00F34DF2" w:rsidRDefault="00306D43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ноябрь</w:t>
            </w:r>
          </w:p>
        </w:tc>
        <w:tc>
          <w:tcPr>
            <w:tcW w:w="500" w:type="pct"/>
            <w:vMerge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F62" w:rsidRPr="00F34DF2" w:rsidTr="002A7F62">
        <w:trPr>
          <w:cantSplit/>
          <w:trHeight w:val="20"/>
          <w:tblHeader/>
        </w:trPr>
        <w:tc>
          <w:tcPr>
            <w:tcW w:w="219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1736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261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3</w:t>
            </w:r>
          </w:p>
        </w:tc>
        <w:tc>
          <w:tcPr>
            <w:tcW w:w="258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4</w:t>
            </w:r>
          </w:p>
        </w:tc>
        <w:tc>
          <w:tcPr>
            <w:tcW w:w="211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6</w:t>
            </w:r>
          </w:p>
        </w:tc>
        <w:tc>
          <w:tcPr>
            <w:tcW w:w="206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7</w:t>
            </w:r>
          </w:p>
        </w:tc>
        <w:tc>
          <w:tcPr>
            <w:tcW w:w="212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8</w:t>
            </w:r>
          </w:p>
        </w:tc>
        <w:tc>
          <w:tcPr>
            <w:tcW w:w="212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9</w:t>
            </w:r>
          </w:p>
        </w:tc>
        <w:tc>
          <w:tcPr>
            <w:tcW w:w="212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11</w:t>
            </w:r>
          </w:p>
        </w:tc>
        <w:tc>
          <w:tcPr>
            <w:tcW w:w="250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12</w:t>
            </w:r>
          </w:p>
        </w:tc>
        <w:tc>
          <w:tcPr>
            <w:tcW w:w="225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13</w:t>
            </w:r>
          </w:p>
        </w:tc>
        <w:tc>
          <w:tcPr>
            <w:tcW w:w="500" w:type="pct"/>
            <w:vAlign w:val="center"/>
          </w:tcPr>
          <w:p w:rsidR="002A7F62" w:rsidRPr="00F34DF2" w:rsidRDefault="002A7F62" w:rsidP="002A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1" w:type="pct"/>
            <w:gridSpan w:val="13"/>
            <w:vAlign w:val="center"/>
          </w:tcPr>
          <w:p w:rsidR="0049299A" w:rsidRPr="00F34DF2" w:rsidRDefault="0049299A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Обеспечена доступность профилактики, диагностики и лечения онкологических заболеваний</w:t>
            </w:r>
          </w:p>
        </w:tc>
      </w:tr>
      <w:tr w:rsidR="00942DB0" w:rsidRPr="00F34DF2" w:rsidTr="002A7F62">
        <w:trPr>
          <w:cantSplit/>
          <w:trHeight w:val="20"/>
        </w:trPr>
        <w:tc>
          <w:tcPr>
            <w:tcW w:w="219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736" w:type="pct"/>
          </w:tcPr>
          <w:p w:rsidR="00942DB0" w:rsidRPr="00F34DF2" w:rsidRDefault="00942DB0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Разработана, утверждена и реализуется региональная программа </w:t>
            </w:r>
            <w:r w:rsidR="002A7F62"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</w:t>
            </w: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Борьба с онкологическими заболеваниями</w:t>
            </w:r>
            <w:r w:rsidR="002A7F62"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  <w:tc>
          <w:tcPr>
            <w:tcW w:w="261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42DB0" w:rsidRPr="00F34DF2" w:rsidTr="002A7F62">
        <w:trPr>
          <w:cantSplit/>
          <w:trHeight w:val="20"/>
        </w:trPr>
        <w:tc>
          <w:tcPr>
            <w:tcW w:w="219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736" w:type="pct"/>
          </w:tcPr>
          <w:p w:rsidR="00942DB0" w:rsidRPr="00F34DF2" w:rsidRDefault="002A7F62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261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942DB0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42DB0" w:rsidRPr="00F34DF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36" w:type="pct"/>
          </w:tcPr>
          <w:p w:rsidR="0049299A" w:rsidRPr="00F34DF2" w:rsidRDefault="0049299A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58 281,9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736" w:type="pct"/>
          </w:tcPr>
          <w:p w:rsidR="0049299A" w:rsidRPr="00F34DF2" w:rsidRDefault="002A7F62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942DB0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58 281,9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736" w:type="pct"/>
          </w:tcPr>
          <w:p w:rsidR="0049299A" w:rsidRPr="00F34DF2" w:rsidRDefault="0049299A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Организованы центры амбулаторной онкологической помощи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1736" w:type="pct"/>
          </w:tcPr>
          <w:p w:rsidR="0049299A" w:rsidRPr="00F34DF2" w:rsidRDefault="002A7F62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736" w:type="pct"/>
          </w:tcPr>
          <w:p w:rsidR="0049299A" w:rsidRPr="00F34DF2" w:rsidRDefault="0049299A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Финансовое обеспечение оказания медицинской помощи больным с онкологическими заболеваниями в соответствии с клиническими рекомендациями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299A" w:rsidRPr="00F34DF2" w:rsidTr="002A7F62">
        <w:trPr>
          <w:cantSplit/>
          <w:trHeight w:val="20"/>
        </w:trPr>
        <w:tc>
          <w:tcPr>
            <w:tcW w:w="219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1736" w:type="pct"/>
          </w:tcPr>
          <w:p w:rsidR="0049299A" w:rsidRPr="00F34DF2" w:rsidRDefault="0049299A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Обл</w:t>
            </w:r>
            <w:r w:rsidR="002A7F62" w:rsidRPr="00F34D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астной бюджет</w:t>
            </w:r>
          </w:p>
        </w:tc>
        <w:tc>
          <w:tcPr>
            <w:tcW w:w="26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49299A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06D43" w:rsidRPr="00F34DF2" w:rsidTr="002A7F62">
        <w:trPr>
          <w:cantSplit/>
          <w:trHeight w:val="20"/>
        </w:trPr>
        <w:tc>
          <w:tcPr>
            <w:tcW w:w="1955" w:type="pct"/>
            <w:gridSpan w:val="2"/>
            <w:vAlign w:val="center"/>
          </w:tcPr>
          <w:p w:rsidR="00306D43" w:rsidRPr="00F34DF2" w:rsidRDefault="00306D43" w:rsidP="002A7F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61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306D43" w:rsidRPr="00F34DF2" w:rsidRDefault="00306D43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0" w:type="pct"/>
          </w:tcPr>
          <w:p w:rsidR="00306D43" w:rsidRPr="00F34DF2" w:rsidRDefault="0049299A" w:rsidP="002A7F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</w:rPr>
              <w:t>58 281,9</w:t>
            </w:r>
          </w:p>
        </w:tc>
      </w:tr>
    </w:tbl>
    <w:p w:rsidR="004206FF" w:rsidRPr="00F34DF2" w:rsidRDefault="004206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6D43" w:rsidRPr="00F34DF2" w:rsidRDefault="00306D43" w:rsidP="00306D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План реализации регионального проекта</w:t>
      </w: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306D43" w:rsidRPr="00F34DF2" w:rsidTr="008E3E84">
        <w:trPr>
          <w:trHeight w:hRule="exact" w:val="114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№ </w:t>
            </w:r>
            <w:proofErr w:type="spellStart"/>
            <w:proofErr w:type="gramStart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proofErr w:type="spellEnd"/>
            <w:proofErr w:type="gramEnd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/</w:t>
            </w:r>
            <w:proofErr w:type="spellStart"/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Наименование мероприятия (результата),</w:t>
            </w:r>
          </w:p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Взаимосвязь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Информационная система (источник данных)</w:t>
            </w:r>
          </w:p>
        </w:tc>
      </w:tr>
      <w:tr w:rsidR="00306D43" w:rsidRPr="00F34DF2" w:rsidTr="000E1608">
        <w:trPr>
          <w:trHeight w:hRule="exact" w:val="71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предшественники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последователи</w:t>
            </w: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6D43" w:rsidRPr="00F34DF2" w:rsidRDefault="00306D43" w:rsidP="00306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D43" w:rsidRPr="00306D43" w:rsidTr="000E1608">
        <w:trPr>
          <w:trHeight w:val="57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F34DF2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6D43" w:rsidRPr="000E1608" w:rsidRDefault="00306D43" w:rsidP="00306D4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F34D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</w:tr>
    </w:tbl>
    <w:p w:rsidR="009D3EDE" w:rsidRDefault="009D3EDE" w:rsidP="00F9453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9D3EDE" w:rsidSect="008921CA">
      <w:footerReference w:type="default" r:id="rId8"/>
      <w:pgSz w:w="16838" w:h="11906" w:orient="landscape"/>
      <w:pgMar w:top="907" w:right="1304" w:bottom="737" w:left="79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FA93E" w16cex:dateUtc="2023-09-28T04:26:00Z"/>
  <w16cex:commentExtensible w16cex:durableId="28BFA984" w16cex:dateUtc="2023-09-28T04:28:00Z"/>
  <w16cex:commentExtensible w16cex:durableId="28BFA96B" w16cex:dateUtc="2023-09-28T04:27:00Z"/>
  <w16cex:commentExtensible w16cex:durableId="28BFA992" w16cex:dateUtc="2023-09-28T04:28:00Z"/>
  <w16cex:commentExtensible w16cex:durableId="28BFAA48" w16cex:dateUtc="2023-09-28T04:31:00Z"/>
  <w16cex:commentExtensible w16cex:durableId="28BFAA9E" w16cex:dateUtc="2023-09-28T04:32:00Z"/>
  <w16cex:commentExtensible w16cex:durableId="28BFAA66" w16cex:dateUtc="2023-09-28T04:31:00Z"/>
  <w16cex:commentExtensible w16cex:durableId="28BFA9DD" w16cex:dateUtc="2023-09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75A1D" w16cid:durableId="28BFA93E"/>
  <w16cid:commentId w16cid:paraId="691B75CB" w16cid:durableId="28BFA984"/>
  <w16cid:commentId w16cid:paraId="75134650" w16cid:durableId="28BFA96B"/>
  <w16cid:commentId w16cid:paraId="7659B6A6" w16cid:durableId="28BFA992"/>
  <w16cid:commentId w16cid:paraId="2C504EA3" w16cid:durableId="28BFAA48"/>
  <w16cid:commentId w16cid:paraId="30E6FF57" w16cid:durableId="28BFAA9E"/>
  <w16cid:commentId w16cid:paraId="2C48848A" w16cid:durableId="28BFAA66"/>
  <w16cid:commentId w16cid:paraId="4553E67F" w16cid:durableId="28BFA9DD"/>
  <w16cid:commentId w16cid:paraId="7AEB429C" w16cid:durableId="28BFA8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5E" w:rsidRDefault="00017A5E" w:rsidP="00C23FDF">
      <w:pPr>
        <w:spacing w:after="0" w:line="240" w:lineRule="auto"/>
      </w:pPr>
      <w:r>
        <w:separator/>
      </w:r>
    </w:p>
  </w:endnote>
  <w:endnote w:type="continuationSeparator" w:id="0">
    <w:p w:rsidR="00017A5E" w:rsidRDefault="00017A5E" w:rsidP="00C2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19813"/>
      <w:docPartObj>
        <w:docPartGallery w:val="Page Numbers (Bottom of Page)"/>
        <w:docPartUnique/>
      </w:docPartObj>
    </w:sdtPr>
    <w:sdtContent>
      <w:p w:rsidR="007D3609" w:rsidRDefault="007D3609">
        <w:pPr>
          <w:pStyle w:val="af2"/>
          <w:jc w:val="center"/>
        </w:pPr>
        <w:fldSimple w:instr=" PAGE   \* MERGEFORMAT ">
          <w:r w:rsidR="008921CA">
            <w:rPr>
              <w:noProof/>
            </w:rPr>
            <w:t>8</w:t>
          </w:r>
        </w:fldSimple>
      </w:p>
    </w:sdtContent>
  </w:sdt>
  <w:p w:rsidR="007D3609" w:rsidRDefault="007D360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5E" w:rsidRDefault="00017A5E" w:rsidP="00C23FDF">
      <w:pPr>
        <w:spacing w:after="0" w:line="240" w:lineRule="auto"/>
      </w:pPr>
      <w:r>
        <w:separator/>
      </w:r>
    </w:p>
  </w:footnote>
  <w:footnote w:type="continuationSeparator" w:id="0">
    <w:p w:rsidR="00017A5E" w:rsidRDefault="00017A5E" w:rsidP="00C2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78D"/>
    <w:multiLevelType w:val="hybridMultilevel"/>
    <w:tmpl w:val="DA78D9BE"/>
    <w:lvl w:ilvl="0" w:tplc="0340F2F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FDF"/>
    <w:rsid w:val="00005220"/>
    <w:rsid w:val="00017A5E"/>
    <w:rsid w:val="0003011B"/>
    <w:rsid w:val="00044390"/>
    <w:rsid w:val="00044E26"/>
    <w:rsid w:val="0005550D"/>
    <w:rsid w:val="00080B16"/>
    <w:rsid w:val="00094E6B"/>
    <w:rsid w:val="000A2BAA"/>
    <w:rsid w:val="000B7BF5"/>
    <w:rsid w:val="000E1608"/>
    <w:rsid w:val="000E28D7"/>
    <w:rsid w:val="000F403C"/>
    <w:rsid w:val="00115F74"/>
    <w:rsid w:val="00121A86"/>
    <w:rsid w:val="00135FED"/>
    <w:rsid w:val="0014668C"/>
    <w:rsid w:val="00166C5E"/>
    <w:rsid w:val="00183D30"/>
    <w:rsid w:val="00191296"/>
    <w:rsid w:val="001A4BFD"/>
    <w:rsid w:val="0022479E"/>
    <w:rsid w:val="00240BEF"/>
    <w:rsid w:val="0025522C"/>
    <w:rsid w:val="00264754"/>
    <w:rsid w:val="0027716C"/>
    <w:rsid w:val="002A7F62"/>
    <w:rsid w:val="002B25DA"/>
    <w:rsid w:val="002F1AA9"/>
    <w:rsid w:val="00306D43"/>
    <w:rsid w:val="00325B8F"/>
    <w:rsid w:val="0032695B"/>
    <w:rsid w:val="00332893"/>
    <w:rsid w:val="00344B61"/>
    <w:rsid w:val="0035196C"/>
    <w:rsid w:val="00355726"/>
    <w:rsid w:val="00363365"/>
    <w:rsid w:val="00394E21"/>
    <w:rsid w:val="003A1B67"/>
    <w:rsid w:val="003C6D74"/>
    <w:rsid w:val="00411364"/>
    <w:rsid w:val="004206FF"/>
    <w:rsid w:val="0049299A"/>
    <w:rsid w:val="004C1EF1"/>
    <w:rsid w:val="004F2760"/>
    <w:rsid w:val="004F7C32"/>
    <w:rsid w:val="005304D1"/>
    <w:rsid w:val="0057085A"/>
    <w:rsid w:val="00595F21"/>
    <w:rsid w:val="005F74E8"/>
    <w:rsid w:val="00603808"/>
    <w:rsid w:val="0069122C"/>
    <w:rsid w:val="00697BDC"/>
    <w:rsid w:val="006B2DE6"/>
    <w:rsid w:val="006B5537"/>
    <w:rsid w:val="006D4CB7"/>
    <w:rsid w:val="007014B0"/>
    <w:rsid w:val="007043D8"/>
    <w:rsid w:val="0072434B"/>
    <w:rsid w:val="00747B3E"/>
    <w:rsid w:val="00755715"/>
    <w:rsid w:val="007A7568"/>
    <w:rsid w:val="007B4037"/>
    <w:rsid w:val="007D3609"/>
    <w:rsid w:val="008221BD"/>
    <w:rsid w:val="0088669F"/>
    <w:rsid w:val="0089067D"/>
    <w:rsid w:val="008921CA"/>
    <w:rsid w:val="008C27BD"/>
    <w:rsid w:val="008D560D"/>
    <w:rsid w:val="008E2AE8"/>
    <w:rsid w:val="008E3E84"/>
    <w:rsid w:val="008F6890"/>
    <w:rsid w:val="0090627F"/>
    <w:rsid w:val="00942DB0"/>
    <w:rsid w:val="00965671"/>
    <w:rsid w:val="00966B50"/>
    <w:rsid w:val="00972EE9"/>
    <w:rsid w:val="00976983"/>
    <w:rsid w:val="00997BCD"/>
    <w:rsid w:val="009D3EDE"/>
    <w:rsid w:val="00A45E53"/>
    <w:rsid w:val="00A565CB"/>
    <w:rsid w:val="00A805CF"/>
    <w:rsid w:val="00A907F2"/>
    <w:rsid w:val="00AA468D"/>
    <w:rsid w:val="00AB65DE"/>
    <w:rsid w:val="00AE308D"/>
    <w:rsid w:val="00B06A84"/>
    <w:rsid w:val="00B11FD4"/>
    <w:rsid w:val="00B47B89"/>
    <w:rsid w:val="00B73D25"/>
    <w:rsid w:val="00B862F8"/>
    <w:rsid w:val="00B90E02"/>
    <w:rsid w:val="00B96792"/>
    <w:rsid w:val="00BA5F2D"/>
    <w:rsid w:val="00BB70CB"/>
    <w:rsid w:val="00BC1A01"/>
    <w:rsid w:val="00C007CF"/>
    <w:rsid w:val="00C04573"/>
    <w:rsid w:val="00C05B16"/>
    <w:rsid w:val="00C06D6C"/>
    <w:rsid w:val="00C22A31"/>
    <w:rsid w:val="00C23FDF"/>
    <w:rsid w:val="00C72AF1"/>
    <w:rsid w:val="00C807FB"/>
    <w:rsid w:val="00C845B1"/>
    <w:rsid w:val="00C856EC"/>
    <w:rsid w:val="00CF2943"/>
    <w:rsid w:val="00D3790E"/>
    <w:rsid w:val="00D53C6A"/>
    <w:rsid w:val="00D57327"/>
    <w:rsid w:val="00D57570"/>
    <w:rsid w:val="00D67AD1"/>
    <w:rsid w:val="00D929D4"/>
    <w:rsid w:val="00DA5B0F"/>
    <w:rsid w:val="00DA7B5D"/>
    <w:rsid w:val="00DB0953"/>
    <w:rsid w:val="00DB15BB"/>
    <w:rsid w:val="00DC167D"/>
    <w:rsid w:val="00DD6DA3"/>
    <w:rsid w:val="00E07EFC"/>
    <w:rsid w:val="00E22F9F"/>
    <w:rsid w:val="00E415DE"/>
    <w:rsid w:val="00E44ECC"/>
    <w:rsid w:val="00E50508"/>
    <w:rsid w:val="00E70BFB"/>
    <w:rsid w:val="00E70E17"/>
    <w:rsid w:val="00E929C3"/>
    <w:rsid w:val="00EE4199"/>
    <w:rsid w:val="00EF4898"/>
    <w:rsid w:val="00F060BE"/>
    <w:rsid w:val="00F34DF2"/>
    <w:rsid w:val="00F43D05"/>
    <w:rsid w:val="00F67E98"/>
    <w:rsid w:val="00F7186C"/>
    <w:rsid w:val="00F76722"/>
    <w:rsid w:val="00F9453E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23F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3FDF"/>
    <w:rPr>
      <w:sz w:val="20"/>
      <w:szCs w:val="20"/>
    </w:rPr>
  </w:style>
  <w:style w:type="character" w:styleId="a5">
    <w:name w:val="footnote reference"/>
    <w:uiPriority w:val="99"/>
    <w:unhideWhenUsed/>
    <w:rsid w:val="00C23FDF"/>
    <w:rPr>
      <w:vertAlign w:val="superscript"/>
    </w:rPr>
  </w:style>
  <w:style w:type="paragraph" w:styleId="a6">
    <w:name w:val="List Paragraph"/>
    <w:basedOn w:val="a"/>
    <w:uiPriority w:val="34"/>
    <w:qFormat/>
    <w:rsid w:val="00747B3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1A0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C1A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C1A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1A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1A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1A0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55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35572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06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semiHidden/>
    <w:unhideWhenUsed/>
    <w:rsid w:val="007D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D3609"/>
  </w:style>
  <w:style w:type="paragraph" w:styleId="af2">
    <w:name w:val="footer"/>
    <w:basedOn w:val="a"/>
    <w:link w:val="af3"/>
    <w:uiPriority w:val="99"/>
    <w:unhideWhenUsed/>
    <w:rsid w:val="007D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2713-0310-4995-B096-8A0AB18D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minfin user</cp:lastModifiedBy>
  <cp:revision>3</cp:revision>
  <dcterms:created xsi:type="dcterms:W3CDTF">2023-10-12T15:09:00Z</dcterms:created>
  <dcterms:modified xsi:type="dcterms:W3CDTF">2023-10-12T15:10:00Z</dcterms:modified>
</cp:coreProperties>
</file>