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8" w:type="dxa"/>
        <w:tblInd w:w="108" w:type="dxa"/>
        <w:tblLayout w:type="fixed"/>
        <w:tblLook w:val="04A0"/>
      </w:tblPr>
      <w:tblGrid>
        <w:gridCol w:w="5811"/>
        <w:gridCol w:w="4787"/>
        <w:gridCol w:w="4330"/>
      </w:tblGrid>
      <w:tr w:rsidR="00654D3B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4E666C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654D3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4E666C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654D3B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4E666C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транспорта Архангельской области</w:t>
            </w: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654D3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4E666C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протоколом проектного комитета Архангельской области</w:t>
            </w:r>
          </w:p>
          <w:p w:rsidR="00654D3B" w:rsidRDefault="00654D3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4D3B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654D3B"/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654D3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654D3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4D3B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654D3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654D3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4E666C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 января 2019 года № 1</w:t>
            </w:r>
          </w:p>
        </w:tc>
      </w:tr>
      <w:tr w:rsidR="00654D3B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4E666C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Попов</w:t>
            </w: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654D3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654D3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4D3B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654D3B"/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654D3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54D3B" w:rsidRDefault="00654D3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654D3B" w:rsidRDefault="00654D3B">
      <w:pPr>
        <w:widowControl w:val="0"/>
        <w:ind w:left="10773" w:right="-59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54D3B" w:rsidRDefault="00654D3B"/>
    <w:p w:rsidR="00654D3B" w:rsidRDefault="00654D3B"/>
    <w:p w:rsidR="00654D3B" w:rsidRDefault="00654D3B"/>
    <w:p w:rsidR="00654D3B" w:rsidRDefault="004E666C">
      <w:pPr>
        <w:jc w:val="center"/>
        <w:rPr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654D3B" w:rsidRDefault="004E666C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регионального проекта</w:t>
      </w:r>
    </w:p>
    <w:p w:rsidR="00654D3B" w:rsidRDefault="004E6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Общесистемные меры развития дорожного хозяйства (Архангельская область)</w:t>
      </w:r>
    </w:p>
    <w:p w:rsidR="00654D3B" w:rsidRDefault="00654D3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54D3B" w:rsidRDefault="004E666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:rsidR="00654D3B" w:rsidRDefault="00654D3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6"/>
        <w:gridCol w:w="647"/>
        <w:gridCol w:w="2881"/>
        <w:gridCol w:w="2249"/>
        <w:gridCol w:w="1825"/>
        <w:gridCol w:w="2039"/>
      </w:tblGrid>
      <w:tr w:rsidR="00654D3B">
        <w:trPr>
          <w:cantSplit/>
          <w:trHeight w:val="798"/>
        </w:trPr>
        <w:tc>
          <w:tcPr>
            <w:tcW w:w="5196" w:type="dxa"/>
            <w:noWrap/>
            <w:vAlign w:val="center"/>
          </w:tcPr>
          <w:p w:rsidR="00654D3B" w:rsidRDefault="004E666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528" w:type="dxa"/>
            <w:gridSpan w:val="2"/>
            <w:noWrap/>
            <w:vAlign w:val="center"/>
          </w:tcPr>
          <w:p w:rsidR="00654D3B" w:rsidRDefault="004E666C">
            <w:pPr>
              <w:spacing w:line="23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Общесистемные меры развития дорожного хозяйства (Архангельская область)</w:t>
            </w:r>
          </w:p>
        </w:tc>
        <w:tc>
          <w:tcPr>
            <w:tcW w:w="2249" w:type="dxa"/>
            <w:noWrap/>
            <w:vAlign w:val="center"/>
          </w:tcPr>
          <w:p w:rsidR="00654D3B" w:rsidRDefault="004E66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825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03.12.2018</w:t>
            </w:r>
          </w:p>
        </w:tc>
        <w:tc>
          <w:tcPr>
            <w:tcW w:w="2039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31.12.2026</w:t>
            </w:r>
          </w:p>
        </w:tc>
      </w:tr>
      <w:tr w:rsidR="00654D3B">
        <w:trPr>
          <w:cantSplit/>
          <w:trHeight w:val="399"/>
        </w:trPr>
        <w:tc>
          <w:tcPr>
            <w:tcW w:w="5196" w:type="dxa"/>
            <w:noWrap/>
            <w:vAlign w:val="center"/>
          </w:tcPr>
          <w:p w:rsidR="00654D3B" w:rsidRDefault="004E666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3528" w:type="dxa"/>
            <w:gridSpan w:val="2"/>
            <w:noWrap/>
            <w:vAlign w:val="center"/>
          </w:tcPr>
          <w:p w:rsidR="00654D3B" w:rsidRDefault="004E66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Рожин Дмитрий Васильевич </w:t>
            </w:r>
          </w:p>
        </w:tc>
        <w:tc>
          <w:tcPr>
            <w:tcW w:w="6113" w:type="dxa"/>
            <w:gridSpan w:val="3"/>
            <w:noWrap/>
            <w:vAlign w:val="center"/>
          </w:tcPr>
          <w:p w:rsidR="00654D3B" w:rsidRDefault="004E66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</w:rPr>
              <w:t>Заместитель Председателя Правительства Архангельской области</w:t>
            </w:r>
          </w:p>
        </w:tc>
      </w:tr>
      <w:tr w:rsidR="00654D3B">
        <w:trPr>
          <w:cantSplit/>
          <w:trHeight w:val="399"/>
        </w:trPr>
        <w:tc>
          <w:tcPr>
            <w:tcW w:w="5196" w:type="dxa"/>
            <w:noWrap/>
            <w:vAlign w:val="center"/>
          </w:tcPr>
          <w:p w:rsidR="00654D3B" w:rsidRDefault="004E666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3528" w:type="dxa"/>
            <w:gridSpan w:val="2"/>
            <w:noWrap/>
            <w:vAlign w:val="center"/>
          </w:tcPr>
          <w:p w:rsidR="00654D3B" w:rsidRDefault="004E66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Роднев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Сергей Витальевич</w:t>
            </w:r>
          </w:p>
        </w:tc>
        <w:tc>
          <w:tcPr>
            <w:tcW w:w="6113" w:type="dxa"/>
            <w:gridSpan w:val="3"/>
            <w:noWrap/>
            <w:vAlign w:val="center"/>
          </w:tcPr>
          <w:p w:rsidR="00654D3B" w:rsidRDefault="004E66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</w:rPr>
              <w:t>Министр транспорта Архангельской области</w:t>
            </w:r>
          </w:p>
        </w:tc>
      </w:tr>
      <w:tr w:rsidR="00654D3B">
        <w:trPr>
          <w:cantSplit/>
          <w:trHeight w:val="399"/>
        </w:trPr>
        <w:tc>
          <w:tcPr>
            <w:tcW w:w="5196" w:type="dxa"/>
            <w:noWrap/>
            <w:vAlign w:val="center"/>
          </w:tcPr>
          <w:p w:rsidR="00654D3B" w:rsidRDefault="004E666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3528" w:type="dxa"/>
            <w:gridSpan w:val="2"/>
            <w:noWrap/>
            <w:vAlign w:val="center"/>
          </w:tcPr>
          <w:p w:rsidR="00654D3B" w:rsidRDefault="004E66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Красавцев Дмитрий Александрович</w:t>
            </w:r>
          </w:p>
        </w:tc>
        <w:tc>
          <w:tcPr>
            <w:tcW w:w="6113" w:type="dxa"/>
            <w:gridSpan w:val="3"/>
            <w:noWrap/>
            <w:vAlign w:val="center"/>
          </w:tcPr>
          <w:p w:rsidR="00654D3B" w:rsidRDefault="004E66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</w:rPr>
              <w:t>Заместитель министра транспорта Архангельской области</w:t>
            </w:r>
          </w:p>
        </w:tc>
      </w:tr>
      <w:tr w:rsidR="00654D3B">
        <w:trPr>
          <w:cantSplit/>
          <w:trHeight w:val="709"/>
        </w:trPr>
        <w:tc>
          <w:tcPr>
            <w:tcW w:w="5196" w:type="dxa"/>
            <w:vMerge w:val="restart"/>
            <w:noWrap/>
          </w:tcPr>
          <w:p w:rsidR="00654D3B" w:rsidRDefault="004E666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 государственные программы)</w:t>
            </w:r>
          </w:p>
        </w:tc>
        <w:tc>
          <w:tcPr>
            <w:tcW w:w="647" w:type="dxa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  <w:p w:rsidR="00654D3B" w:rsidRDefault="00654D3B"/>
        </w:tc>
        <w:tc>
          <w:tcPr>
            <w:tcW w:w="6113" w:type="dxa"/>
            <w:gridSpan w:val="3"/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Развитие транспортной системы Архангельской области</w:t>
            </w:r>
          </w:p>
          <w:p w:rsidR="00654D3B" w:rsidRDefault="00654D3B"/>
        </w:tc>
      </w:tr>
      <w:tr w:rsidR="00654D3B">
        <w:trPr>
          <w:cantSplit/>
          <w:trHeight w:val="1120"/>
        </w:trPr>
        <w:tc>
          <w:tcPr>
            <w:tcW w:w="5196" w:type="dxa"/>
            <w:vMerge/>
            <w:noWrap/>
          </w:tcPr>
          <w:p w:rsidR="00654D3B" w:rsidRDefault="00654D3B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noWrap/>
          </w:tcPr>
          <w:p w:rsidR="00654D3B" w:rsidRDefault="004E666C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113" w:type="dxa"/>
            <w:gridSpan w:val="3"/>
            <w:shd w:val="clear" w:color="auto" w:fill="FFFFFF" w:themeFill="background1"/>
            <w:noWrap/>
            <w:vAlign w:val="center"/>
          </w:tcPr>
          <w:p w:rsidR="00654D3B" w:rsidRDefault="004E666C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Государственная программа Российской Федерации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highlight w:val="white"/>
              </w:rPr>
              <w:t xml:space="preserve"> «Развитие транспортной системы»</w:t>
            </w:r>
          </w:p>
        </w:tc>
      </w:tr>
    </w:tbl>
    <w:p w:rsidR="00654D3B" w:rsidRDefault="00654D3B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  <w:sectPr w:rsidR="00654D3B">
          <w:headerReference w:type="default" r:id="rId7"/>
          <w:headerReference w:type="first" r:id="rId8"/>
          <w:footerReference w:type="first" r:id="rId9"/>
          <w:pgSz w:w="16838" w:h="11906" w:orient="landscape"/>
          <w:pgMar w:top="709" w:right="1134" w:bottom="0" w:left="1134" w:header="709" w:footer="709" w:gutter="0"/>
          <w:cols w:space="708"/>
          <w:docGrid w:linePitch="360"/>
        </w:sectPr>
      </w:pPr>
    </w:p>
    <w:p w:rsidR="00654D3B" w:rsidRDefault="004E666C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регионального проекта</w:t>
      </w:r>
    </w:p>
    <w:p w:rsidR="00654D3B" w:rsidRDefault="00654D3B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1"/>
        <w:gridCol w:w="2225"/>
        <w:gridCol w:w="1047"/>
        <w:gridCol w:w="1014"/>
        <w:gridCol w:w="899"/>
        <w:gridCol w:w="751"/>
        <w:gridCol w:w="974"/>
        <w:gridCol w:w="974"/>
        <w:gridCol w:w="980"/>
        <w:gridCol w:w="1800"/>
        <w:gridCol w:w="1349"/>
        <w:gridCol w:w="1199"/>
        <w:gridCol w:w="1630"/>
      </w:tblGrid>
      <w:tr w:rsidR="00654D3B">
        <w:trPr>
          <w:trHeight w:val="340"/>
          <w:tblHeader/>
        </w:trPr>
        <w:tc>
          <w:tcPr>
            <w:tcW w:w="501" w:type="dxa"/>
            <w:vMerge w:val="restart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2225" w:type="dxa"/>
            <w:vMerge w:val="restart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Показательрегионального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проекта</w:t>
            </w:r>
          </w:p>
        </w:tc>
        <w:tc>
          <w:tcPr>
            <w:tcW w:w="1047" w:type="dxa"/>
            <w:vMerge w:val="restart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Уровень показателя</w:t>
            </w:r>
          </w:p>
        </w:tc>
        <w:tc>
          <w:tcPr>
            <w:tcW w:w="1014" w:type="dxa"/>
            <w:vMerge w:val="restart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(по ОКЕИ)</w:t>
            </w:r>
          </w:p>
        </w:tc>
        <w:tc>
          <w:tcPr>
            <w:tcW w:w="1650" w:type="dxa"/>
            <w:gridSpan w:val="2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2928" w:type="dxa"/>
            <w:gridSpan w:val="3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Период, год</w:t>
            </w:r>
          </w:p>
        </w:tc>
        <w:tc>
          <w:tcPr>
            <w:tcW w:w="1800" w:type="dxa"/>
            <w:vMerge w:val="restart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</w:rPr>
              <w:t>Признак возрастания/убывания</w:t>
            </w:r>
          </w:p>
        </w:tc>
        <w:tc>
          <w:tcPr>
            <w:tcW w:w="1349" w:type="dxa"/>
            <w:vMerge w:val="restart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</w:rPr>
              <w:t>Нарастающий итог</w:t>
            </w:r>
          </w:p>
        </w:tc>
        <w:tc>
          <w:tcPr>
            <w:tcW w:w="1199" w:type="dxa"/>
            <w:vMerge w:val="restart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Декомпозиция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муни-ципальные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образования Архангельской области</w:t>
            </w:r>
          </w:p>
        </w:tc>
        <w:tc>
          <w:tcPr>
            <w:tcW w:w="1630" w:type="dxa"/>
            <w:vMerge w:val="restart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Информационная система (источник данных)</w:t>
            </w:r>
          </w:p>
        </w:tc>
      </w:tr>
      <w:tr w:rsidR="00654D3B">
        <w:trPr>
          <w:trHeight w:val="53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54D3B">
        <w:trPr>
          <w:trHeight w:val="9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</w:tr>
      <w:tr w:rsidR="00654D3B">
        <w:trPr>
          <w:trHeight w:val="446"/>
        </w:trPr>
        <w:tc>
          <w:tcPr>
            <w:tcW w:w="501" w:type="dxa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842" w:type="dxa"/>
            <w:gridSpan w:val="12"/>
            <w:noWrap/>
            <w:vAlign w:val="center"/>
          </w:tcPr>
          <w:p w:rsidR="00654D3B" w:rsidRDefault="004E666C"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Совершенствование регуляторной политики и применения новых технологий в дорожной отрасли</w:t>
            </w:r>
          </w:p>
        </w:tc>
      </w:tr>
      <w:tr w:rsidR="00654D3B">
        <w:trPr>
          <w:trHeight w:val="569"/>
        </w:trPr>
        <w:tc>
          <w:tcPr>
            <w:tcW w:w="501" w:type="dxa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225" w:type="dxa"/>
            <w:noWrap/>
          </w:tcPr>
          <w:p w:rsidR="00654D3B" w:rsidRDefault="004E666C">
            <w:pPr>
              <w:spacing w:line="23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контрактов жизненного цикла, предусматривающих</w:t>
            </w:r>
          </w:p>
          <w:p w:rsidR="00654D3B" w:rsidRDefault="004E666C">
            <w:pPr>
              <w:spacing w:line="23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работ по строительству, реконструкции,</w:t>
            </w:r>
          </w:p>
          <w:p w:rsidR="00654D3B" w:rsidRDefault="004E666C">
            <w:pPr>
              <w:spacing w:line="23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капитальному ремонту автомобильных дорог</w:t>
            </w:r>
          </w:p>
          <w:p w:rsidR="00654D3B" w:rsidRDefault="004E666C">
            <w:pPr>
              <w:spacing w:line="23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регионального (межмуниципального) значения</w:t>
            </w:r>
          </w:p>
        </w:tc>
        <w:tc>
          <w:tcPr>
            <w:tcW w:w="1047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014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Процент</w:t>
            </w:r>
          </w:p>
        </w:tc>
        <w:tc>
          <w:tcPr>
            <w:tcW w:w="899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751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974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74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980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349" w:type="dxa"/>
            <w:shd w:val="clear" w:color="auto" w:fill="FFFFFF" w:themeFill="background1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>нет</w:t>
            </w:r>
          </w:p>
        </w:tc>
        <w:tc>
          <w:tcPr>
            <w:tcW w:w="1199" w:type="dxa"/>
            <w:shd w:val="clear" w:color="auto" w:fill="FFFFFF" w:themeFill="background1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highlight w:val="green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630" w:type="dxa"/>
            <w:shd w:val="clear" w:color="auto" w:fill="FFFFFF" w:themeFill="background1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highlight w:val="green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654D3B">
        <w:trPr>
          <w:trHeight w:val="569"/>
        </w:trPr>
        <w:tc>
          <w:tcPr>
            <w:tcW w:w="501" w:type="dxa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2225" w:type="dxa"/>
            <w:noWrap/>
          </w:tcPr>
          <w:p w:rsidR="00654D3B" w:rsidRDefault="004E666C">
            <w:pPr>
              <w:spacing w:line="23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объектов, на которых предусматривается</w:t>
            </w:r>
          </w:p>
          <w:p w:rsidR="00654D3B" w:rsidRDefault="004E666C">
            <w:pPr>
              <w:spacing w:line="23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использование новых и наилучших технологий,</w:t>
            </w:r>
          </w:p>
          <w:p w:rsidR="00654D3B" w:rsidRDefault="004E666C">
            <w:pPr>
              <w:spacing w:line="23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включенных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 Реестр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Процент</w:t>
            </w: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974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980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349" w:type="dxa"/>
            <w:shd w:val="clear" w:color="auto" w:fill="FFFFFF" w:themeFill="background1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>нет</w:t>
            </w:r>
          </w:p>
        </w:tc>
        <w:tc>
          <w:tcPr>
            <w:tcW w:w="1199" w:type="dxa"/>
            <w:shd w:val="clear" w:color="auto" w:fill="FFFFFF" w:themeFill="background1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highlight w:val="green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630" w:type="dxa"/>
            <w:shd w:val="clear" w:color="auto" w:fill="FFFFFF" w:themeFill="background1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highlight w:val="green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654D3B" w:rsidRDefault="00654D3B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  <w:sectPr w:rsidR="00654D3B">
          <w:pgSz w:w="16838" w:h="11906" w:orient="landscape"/>
          <w:pgMar w:top="709" w:right="1134" w:bottom="0" w:left="1134" w:header="709" w:footer="709" w:gutter="0"/>
          <w:cols w:space="708"/>
          <w:titlePg/>
          <w:docGrid w:linePitch="360"/>
        </w:sectPr>
      </w:pPr>
    </w:p>
    <w:p w:rsidR="00654D3B" w:rsidRDefault="004E666C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План достижения показателей регионального проекта в 2024 году</w:t>
      </w:r>
    </w:p>
    <w:p w:rsidR="00654D3B" w:rsidRDefault="00654D3B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3B" w:rsidRDefault="00654D3B"/>
    <w:tbl>
      <w:tblPr>
        <w:tblW w:w="15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7"/>
        <w:gridCol w:w="3344"/>
        <w:gridCol w:w="1418"/>
        <w:gridCol w:w="1662"/>
        <w:gridCol w:w="753"/>
        <w:gridCol w:w="802"/>
        <w:gridCol w:w="598"/>
        <w:gridCol w:w="790"/>
        <w:gridCol w:w="551"/>
        <w:gridCol w:w="550"/>
        <w:gridCol w:w="550"/>
        <w:gridCol w:w="550"/>
        <w:gridCol w:w="550"/>
        <w:gridCol w:w="550"/>
        <w:gridCol w:w="578"/>
        <w:gridCol w:w="1437"/>
      </w:tblGrid>
      <w:tr w:rsidR="00654D3B">
        <w:trPr>
          <w:trHeight w:val="417"/>
          <w:tblHeader/>
        </w:trPr>
        <w:tc>
          <w:tcPr>
            <w:tcW w:w="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Показатель регионального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16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6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2024 года</w:t>
            </w:r>
          </w:p>
        </w:tc>
      </w:tr>
      <w:tr w:rsidR="00654D3B">
        <w:trPr>
          <w:trHeight w:val="417"/>
          <w:tblHeader/>
        </w:trPr>
        <w:tc>
          <w:tcPr>
            <w:tcW w:w="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65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65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65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65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14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54D3B" w:rsidRDefault="0065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3B">
        <w:trPr>
          <w:trHeight w:val="556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6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:rsidR="00654D3B" w:rsidRDefault="004E66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Совершенствование регуляторной политики и применения новых технологий в дорожной отрасли</w:t>
            </w:r>
          </w:p>
        </w:tc>
      </w:tr>
      <w:tr w:rsidR="00654D3B">
        <w:trPr>
          <w:trHeight w:val="649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1.1.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  <w:left w:w="72" w:type="dxa"/>
              <w:right w:w="72" w:type="dxa"/>
            </w:tcMar>
          </w:tcPr>
          <w:p w:rsidR="00654D3B" w:rsidRDefault="004E66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ФП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654D3B">
        <w:trPr>
          <w:trHeight w:val="1019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1.2.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  <w:left w:w="72" w:type="dxa"/>
              <w:right w:w="72" w:type="dxa"/>
            </w:tcMar>
          </w:tcPr>
          <w:p w:rsidR="00654D3B" w:rsidRDefault="004E66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ФП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40</w:t>
            </w:r>
          </w:p>
        </w:tc>
      </w:tr>
    </w:tbl>
    <w:p w:rsidR="00654D3B" w:rsidRDefault="00654D3B">
      <w:pPr>
        <w:jc w:val="center"/>
        <w:rPr>
          <w:rFonts w:ascii="Times New Roman" w:hAnsi="Times New Roman" w:cs="Times New Roman"/>
          <w:sz w:val="28"/>
          <w:szCs w:val="28"/>
        </w:rPr>
        <w:sectPr w:rsidR="00654D3B">
          <w:pgSz w:w="16838" w:h="11906" w:orient="landscape"/>
          <w:pgMar w:top="709" w:right="1134" w:bottom="0" w:left="1134" w:header="709" w:footer="709" w:gutter="0"/>
          <w:cols w:space="708"/>
          <w:titlePg/>
          <w:docGrid w:linePitch="360"/>
        </w:sectPr>
      </w:pPr>
    </w:p>
    <w:p w:rsidR="00654D3B" w:rsidRDefault="004E6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Мероприятия (результаты) регионального проекта</w:t>
      </w:r>
    </w:p>
    <w:p w:rsidR="00654D3B" w:rsidRDefault="00654D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07"/>
        <w:gridCol w:w="2597"/>
        <w:gridCol w:w="875"/>
        <w:gridCol w:w="1014"/>
        <w:gridCol w:w="875"/>
        <w:gridCol w:w="604"/>
        <w:gridCol w:w="742"/>
        <w:gridCol w:w="537"/>
        <w:gridCol w:w="3698"/>
        <w:gridCol w:w="1960"/>
        <w:gridCol w:w="2098"/>
      </w:tblGrid>
      <w:tr w:rsidR="00654D3B">
        <w:trPr>
          <w:cantSplit/>
          <w:trHeight w:val="834"/>
          <w:tblHeader/>
        </w:trPr>
        <w:tc>
          <w:tcPr>
            <w:tcW w:w="407" w:type="dxa"/>
            <w:vMerge w:val="restart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7" w:type="dxa"/>
            <w:vMerge w:val="restart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875" w:type="dxa"/>
            <w:vMerge w:val="restart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1889" w:type="dxa"/>
            <w:gridSpan w:val="2"/>
            <w:vMerge w:val="restart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883" w:type="dxa"/>
            <w:gridSpan w:val="3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698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Декомпозиция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муниципальные образования Архангельской области</w:t>
            </w:r>
          </w:p>
        </w:tc>
      </w:tr>
      <w:tr w:rsidR="00654D3B">
        <w:trPr>
          <w:trHeight w:val="336"/>
          <w:tblHeader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2025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2026</w:t>
            </w: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3B">
        <w:trPr>
          <w:trHeight w:val="722"/>
          <w:tblHeader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4E666C">
            <w:pPr>
              <w:spacing w:line="240" w:lineRule="atLeast"/>
              <w:ind w:left="-2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3B">
        <w:trPr>
          <w:cantSplit/>
          <w:trHeight w:val="50"/>
        </w:trPr>
        <w:tc>
          <w:tcPr>
            <w:tcW w:w="407" w:type="dxa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</w:tcPr>
          <w:p w:rsidR="00654D3B" w:rsidRDefault="004E66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Совершенствование регуляторной политики и применения новых технологий в дорожной отрасли</w:t>
            </w:r>
          </w:p>
        </w:tc>
      </w:tr>
      <w:tr w:rsidR="00654D3B">
        <w:trPr>
          <w:cantSplit/>
          <w:trHeight w:val="1822"/>
        </w:trPr>
        <w:tc>
          <w:tcPr>
            <w:tcW w:w="407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</w:t>
            </w:r>
          </w:p>
        </w:tc>
        <w:tc>
          <w:tcPr>
            <w:tcW w:w="2597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 регионального или межмуниципального, местного значения (накопленным итогом).</w:t>
            </w:r>
          </w:p>
          <w:p w:rsidR="00654D3B" w:rsidRDefault="004E666C">
            <w:pPr>
              <w:spacing w:line="23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Нарастающий итог</w:t>
            </w:r>
          </w:p>
        </w:tc>
        <w:tc>
          <w:tcPr>
            <w:tcW w:w="875" w:type="dxa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Штука</w:t>
            </w:r>
          </w:p>
        </w:tc>
        <w:tc>
          <w:tcPr>
            <w:tcW w:w="1014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875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604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4,0</w:t>
            </w:r>
          </w:p>
        </w:tc>
        <w:tc>
          <w:tcPr>
            <w:tcW w:w="742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4,0</w:t>
            </w:r>
          </w:p>
        </w:tc>
        <w:tc>
          <w:tcPr>
            <w:tcW w:w="537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698" w:type="dxa"/>
            <w:noWrap/>
          </w:tcPr>
          <w:p w:rsidR="00654D3B" w:rsidRDefault="004E666C">
            <w:pPr>
              <w:spacing w:line="23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1.Реализация за счет средств федерального бюджета (нет)</w:t>
            </w:r>
          </w:p>
          <w:p w:rsidR="00654D3B" w:rsidRDefault="00654D3B">
            <w:pPr>
              <w:spacing w:line="230" w:lineRule="auto"/>
              <w:rPr>
                <w:sz w:val="24"/>
                <w:szCs w:val="24"/>
              </w:rPr>
            </w:pPr>
          </w:p>
          <w:p w:rsidR="00654D3B" w:rsidRDefault="004E666C">
            <w:pPr>
              <w:spacing w:line="23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2.Механизм реализации мероприятия (результата):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реализуется государственным казенным учреждением Архангельской области «Дорожное агентство </w:t>
            </w:r>
            <w:r w:rsidRPr="004E666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Архангельскавтодор</w:t>
            </w:r>
            <w:proofErr w:type="spellEnd"/>
            <w:r w:rsidRPr="004E666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», подведомственным министерству транспорта Архангельской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на основании положений Гражданского кодекса,  Градостроительного кодекса Российской Федерации в соответствии с требованиями Федерального закона от 5 апреля 2013 года № 44-ФЗ путем заключения государственных контрактов.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Расходы осуществлялись за счет средств дорожного фонда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2019 и 2020 годах</w:t>
            </w:r>
          </w:p>
        </w:tc>
        <w:tc>
          <w:tcPr>
            <w:tcW w:w="1960" w:type="dxa"/>
            <w:noWrap/>
          </w:tcPr>
          <w:p w:rsidR="00654D3B" w:rsidRDefault="004E666C">
            <w:pPr>
              <w:spacing w:line="23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098" w:type="dxa"/>
            <w:shd w:val="clear" w:color="auto" w:fill="FFFFFF" w:themeFill="background1"/>
            <w:noWrap/>
          </w:tcPr>
          <w:p w:rsidR="00654D3B" w:rsidRDefault="004E666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54D3B">
        <w:trPr>
          <w:trHeight w:val="502"/>
        </w:trPr>
        <w:tc>
          <w:tcPr>
            <w:tcW w:w="407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97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(64 города, накопленным</w:t>
            </w:r>
            <w:proofErr w:type="gramEnd"/>
          </w:p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итогом)</w:t>
            </w:r>
          </w:p>
        </w:tc>
        <w:tc>
          <w:tcPr>
            <w:tcW w:w="875" w:type="dxa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Условная единица</w:t>
            </w:r>
          </w:p>
        </w:tc>
        <w:tc>
          <w:tcPr>
            <w:tcW w:w="1014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2017</w:t>
            </w:r>
          </w:p>
        </w:tc>
        <w:tc>
          <w:tcPr>
            <w:tcW w:w="604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42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-2"/>
                <w:sz w:val="22"/>
              </w:rPr>
              <w:t>-</w:t>
            </w:r>
          </w:p>
        </w:tc>
        <w:tc>
          <w:tcPr>
            <w:tcW w:w="537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-2"/>
                <w:sz w:val="22"/>
              </w:rPr>
              <w:t>-</w:t>
            </w:r>
          </w:p>
        </w:tc>
        <w:tc>
          <w:tcPr>
            <w:tcW w:w="3698" w:type="dxa"/>
            <w:noWrap/>
          </w:tcPr>
          <w:p w:rsidR="00654D3B" w:rsidRDefault="004E666C">
            <w:pPr>
              <w:spacing w:line="23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1.Реализация за счет средств федерального бюджета (нет)</w:t>
            </w:r>
          </w:p>
          <w:p w:rsidR="00654D3B" w:rsidRDefault="00654D3B">
            <w:pPr>
              <w:spacing w:line="230" w:lineRule="auto"/>
              <w:rPr>
                <w:sz w:val="24"/>
                <w:szCs w:val="24"/>
              </w:rPr>
            </w:pPr>
          </w:p>
          <w:p w:rsidR="00654D3B" w:rsidRDefault="004E666C">
            <w:pPr>
              <w:spacing w:line="230" w:lineRule="auto"/>
              <w:rPr>
                <w:highlight w:val="whit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2.Механизм реализации мероприятия (результата):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реализуется путем предоставления государственному бюджетному учреждению Архангельской области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Архтелецентр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», подведомственным министерству связи и информационных технологий Архангельской области,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постановлением Правительства Архангельской области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. Расходы осуществляются за счет средств дорожного фонда Архангельской области</w:t>
            </w:r>
          </w:p>
        </w:tc>
        <w:tc>
          <w:tcPr>
            <w:tcW w:w="1960" w:type="dxa"/>
            <w:noWrap/>
          </w:tcPr>
          <w:p w:rsidR="00654D3B" w:rsidRDefault="004E666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  <w:p w:rsidR="00654D3B" w:rsidRDefault="00654D3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FFFFFF" w:themeFill="background1"/>
            <w:noWrap/>
          </w:tcPr>
          <w:p w:rsidR="00654D3B" w:rsidRDefault="004E666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54D3B">
        <w:trPr>
          <w:trHeight w:val="1229"/>
        </w:trPr>
        <w:tc>
          <w:tcPr>
            <w:tcW w:w="407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97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Увеличение количества стационарных камер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фотовидеофиксации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нарушений правил дорожного движения на автомобильных дорогах  федерального, регионального или межмуниципального, местного значения до 211% от базового количества 2017 года. Нарастающий итог</w:t>
            </w:r>
          </w:p>
        </w:tc>
        <w:tc>
          <w:tcPr>
            <w:tcW w:w="875" w:type="dxa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014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szCs w:val="24"/>
              </w:rPr>
              <w:t>-</w:t>
            </w:r>
          </w:p>
        </w:tc>
        <w:tc>
          <w:tcPr>
            <w:tcW w:w="875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604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425</w:t>
            </w:r>
          </w:p>
        </w:tc>
        <w:tc>
          <w:tcPr>
            <w:tcW w:w="742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440,63</w:t>
            </w:r>
          </w:p>
        </w:tc>
        <w:tc>
          <w:tcPr>
            <w:tcW w:w="537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698" w:type="dxa"/>
            <w:noWrap/>
          </w:tcPr>
          <w:p w:rsidR="00654D3B" w:rsidRDefault="004E666C">
            <w:pPr>
              <w:spacing w:line="23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1.Реализация за счет средств федерального бюджета (нет)</w:t>
            </w:r>
          </w:p>
          <w:p w:rsidR="00654D3B" w:rsidRDefault="00654D3B">
            <w:pPr>
              <w:spacing w:line="230" w:lineRule="auto"/>
              <w:rPr>
                <w:sz w:val="24"/>
                <w:szCs w:val="24"/>
              </w:rPr>
            </w:pPr>
          </w:p>
          <w:p w:rsidR="00654D3B" w:rsidRDefault="004E666C">
            <w:pPr>
              <w:spacing w:line="23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2.Механизм реализации мероприятия (результата):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путем предоставления государственному бюджетному учреждению Архангельской области «Региональная транспортная служба», подведомственным министерству транспорта Архангельской области, субсидии на иные цели, не связанные с финансовым обеспечением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постановлением Правительства Архангельской области.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Расходы осуществляются за счет средств дорожного фонда Архангельской области</w:t>
            </w:r>
          </w:p>
        </w:tc>
        <w:tc>
          <w:tcPr>
            <w:tcW w:w="1960" w:type="dxa"/>
            <w:noWrap/>
          </w:tcPr>
          <w:p w:rsidR="00654D3B" w:rsidRDefault="004E666C">
            <w:pPr>
              <w:spacing w:line="23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098" w:type="dxa"/>
            <w:shd w:val="clear" w:color="FFFFFF" w:fill="FFFFFF" w:themeFill="background1"/>
            <w:noWrap/>
          </w:tcPr>
          <w:p w:rsidR="00654D3B" w:rsidRDefault="004E666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</w:tr>
    </w:tbl>
    <w:p w:rsidR="00654D3B" w:rsidRDefault="00654D3B">
      <w:pPr>
        <w:spacing w:line="240" w:lineRule="atLeast"/>
        <w:rPr>
          <w:rFonts w:ascii="Times New Roman" w:hAnsi="Times New Roman" w:cs="Times New Roman"/>
          <w:sz w:val="28"/>
          <w:szCs w:val="28"/>
        </w:rPr>
        <w:sectPr w:rsidR="00654D3B">
          <w:pgSz w:w="16838" w:h="11906" w:orient="landscape"/>
          <w:pgMar w:top="709" w:right="1134" w:bottom="1134" w:left="1134" w:header="709" w:footer="709" w:gutter="0"/>
          <w:cols w:space="708"/>
          <w:titlePg/>
          <w:docGrid w:linePitch="360"/>
        </w:sectPr>
      </w:pPr>
    </w:p>
    <w:p w:rsidR="00654D3B" w:rsidRDefault="004E666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Финансовое обеспечение реализации регионального проекта</w:t>
      </w:r>
    </w:p>
    <w:p w:rsidR="00654D3B" w:rsidRDefault="00654D3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36"/>
        <w:gridCol w:w="7622"/>
        <w:gridCol w:w="1050"/>
        <w:gridCol w:w="1010"/>
        <w:gridCol w:w="974"/>
        <w:gridCol w:w="1027"/>
        <w:gridCol w:w="2129"/>
      </w:tblGrid>
      <w:tr w:rsidR="00654D3B">
        <w:trPr>
          <w:cantSplit/>
          <w:trHeight w:val="415"/>
          <w:tblHeader/>
        </w:trPr>
        <w:tc>
          <w:tcPr>
            <w:tcW w:w="1136" w:type="dxa"/>
            <w:vMerge w:val="restart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22" w:type="dxa"/>
            <w:vMerge w:val="restart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3034" w:type="dxa"/>
            <w:gridSpan w:val="3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027" w:type="dxa"/>
            <w:vMerge w:val="restart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2129" w:type="dxa"/>
            <w:vMerge w:val="restart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государственной программы</w:t>
            </w:r>
          </w:p>
        </w:tc>
      </w:tr>
      <w:tr w:rsidR="00654D3B">
        <w:trPr>
          <w:cantSplit/>
          <w:trHeight w:val="216"/>
          <w:tblHeader/>
        </w:trPr>
        <w:tc>
          <w:tcPr>
            <w:tcW w:w="1136" w:type="dxa"/>
            <w:vMerge/>
            <w:noWrap/>
            <w:vAlign w:val="center"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vMerge/>
            <w:noWrap/>
            <w:vAlign w:val="center"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10" w:type="dxa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74" w:type="dxa"/>
            <w:noWrap/>
            <w:vAlign w:val="center"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27" w:type="dxa"/>
            <w:vMerge/>
            <w:noWrap/>
            <w:vAlign w:val="center"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noWrap/>
          </w:tcPr>
          <w:p w:rsidR="00654D3B" w:rsidRDefault="00654D3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3B">
        <w:trPr>
          <w:cantSplit/>
        </w:trPr>
        <w:tc>
          <w:tcPr>
            <w:tcW w:w="1136" w:type="dxa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12" w:type="dxa"/>
            <w:gridSpan w:val="6"/>
            <w:noWrap/>
          </w:tcPr>
          <w:p w:rsidR="00654D3B" w:rsidRDefault="004E666C">
            <w:pPr>
              <w:spacing w:line="230" w:lineRule="auto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Совершенствование регуляторной политики и применения новых технологий в дорожной отрасли</w:t>
            </w:r>
          </w:p>
        </w:tc>
      </w:tr>
      <w:tr w:rsidR="00654D3B">
        <w:trPr>
          <w:trHeight w:val="292"/>
        </w:trPr>
        <w:tc>
          <w:tcPr>
            <w:tcW w:w="1136" w:type="dxa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22" w:type="dxa"/>
            <w:noWrap/>
          </w:tcPr>
          <w:p w:rsidR="00654D3B" w:rsidRDefault="004E666C">
            <w:pPr>
              <w:spacing w:line="17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Размещение автоматических пунктов весогабаритного контроля транспортных средств на автомобильных дорогах  регионального или межмуниципального, местного значения (накопленным итогом), всего</w:t>
            </w:r>
          </w:p>
        </w:tc>
        <w:tc>
          <w:tcPr>
            <w:tcW w:w="1050" w:type="dxa"/>
            <w:shd w:val="clear" w:color="FFFFFF" w:fill="FFFFFF" w:themeFill="background1"/>
            <w:noWrap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10" w:type="dxa"/>
            <w:shd w:val="clear" w:color="FFFFFF" w:fill="FFFFFF" w:themeFill="background1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FF" w:fill="FFFFFF" w:themeFill="background1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FFFFFF" w:fill="FFFFFF" w:themeFill="background1"/>
            <w:noWrap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129" w:type="dxa"/>
            <w:shd w:val="clear" w:color="FFFFFF" w:fill="FFFFFF" w:themeFill="background1"/>
            <w:noWrap/>
          </w:tcPr>
          <w:p w:rsidR="00654D3B" w:rsidRDefault="004E666C">
            <w:pPr>
              <w:spacing w:line="240" w:lineRule="atLeast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Архангельской области</w:t>
            </w:r>
          </w:p>
        </w:tc>
      </w:tr>
      <w:tr w:rsidR="00654D3B">
        <w:trPr>
          <w:cantSplit/>
          <w:trHeight w:val="292"/>
        </w:trPr>
        <w:tc>
          <w:tcPr>
            <w:tcW w:w="1136" w:type="dxa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22" w:type="dxa"/>
            <w:noWrap/>
          </w:tcPr>
          <w:p w:rsidR="00654D3B" w:rsidRDefault="004E666C">
            <w:pPr>
              <w:spacing w:line="1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(накопленным итогом), всего</w:t>
            </w:r>
          </w:p>
        </w:tc>
        <w:tc>
          <w:tcPr>
            <w:tcW w:w="1050" w:type="dxa"/>
            <w:shd w:val="clear" w:color="auto" w:fill="FFFFFF" w:themeFill="background1"/>
            <w:noWrap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10 662,4</w:t>
            </w:r>
          </w:p>
        </w:tc>
        <w:tc>
          <w:tcPr>
            <w:tcW w:w="1010" w:type="dxa"/>
            <w:shd w:val="clear" w:color="auto" w:fill="FFFFFF" w:themeFill="background1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974" w:type="dxa"/>
            <w:shd w:val="clear" w:color="auto" w:fill="FFFFFF" w:themeFill="background1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1 876,4</w:t>
            </w:r>
          </w:p>
        </w:tc>
        <w:tc>
          <w:tcPr>
            <w:tcW w:w="1027" w:type="dxa"/>
            <w:shd w:val="clear" w:color="auto" w:fill="FFFFFF" w:themeFill="background1"/>
            <w:noWrap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13 072,4</w:t>
            </w:r>
          </w:p>
          <w:p w:rsidR="00654D3B" w:rsidRDefault="00654D3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green"/>
              </w:rPr>
            </w:pPr>
          </w:p>
        </w:tc>
        <w:tc>
          <w:tcPr>
            <w:tcW w:w="2129" w:type="dxa"/>
            <w:shd w:val="clear" w:color="auto" w:fill="FFFFFF" w:themeFill="background1"/>
            <w:noWrap/>
          </w:tcPr>
          <w:p w:rsidR="00654D3B" w:rsidRDefault="004E666C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связи и информационных технологий Архангельской области</w:t>
            </w:r>
          </w:p>
        </w:tc>
      </w:tr>
      <w:tr w:rsidR="00654D3B">
        <w:trPr>
          <w:cantSplit/>
          <w:trHeight w:val="252"/>
        </w:trPr>
        <w:tc>
          <w:tcPr>
            <w:tcW w:w="1136" w:type="dxa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7622" w:type="dxa"/>
            <w:noWrap/>
          </w:tcPr>
          <w:p w:rsidR="00654D3B" w:rsidRDefault="004E666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50" w:type="dxa"/>
            <w:shd w:val="clear" w:color="auto" w:fill="FFFFFF" w:themeFill="background1"/>
            <w:noWrap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10 662,4</w:t>
            </w:r>
          </w:p>
        </w:tc>
        <w:tc>
          <w:tcPr>
            <w:tcW w:w="1010" w:type="dxa"/>
            <w:shd w:val="clear" w:color="auto" w:fill="FFFFFF" w:themeFill="background1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974" w:type="dxa"/>
            <w:shd w:val="clear" w:color="auto" w:fill="FFFFFF" w:themeFill="background1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1 876,4</w:t>
            </w:r>
          </w:p>
        </w:tc>
        <w:tc>
          <w:tcPr>
            <w:tcW w:w="1027" w:type="dxa"/>
            <w:shd w:val="clear" w:color="auto" w:fill="FFFFFF" w:themeFill="background1"/>
            <w:noWrap/>
          </w:tcPr>
          <w:p w:rsidR="00654D3B" w:rsidRDefault="004E666C">
            <w:pPr>
              <w:spacing w:line="23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13 072,4</w:t>
            </w:r>
          </w:p>
          <w:p w:rsidR="00654D3B" w:rsidRDefault="00654D3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29" w:type="dxa"/>
            <w:shd w:val="clear" w:color="auto" w:fill="FFFFFF" w:themeFill="background1"/>
            <w:noWrap/>
          </w:tcPr>
          <w:p w:rsidR="00654D3B" w:rsidRDefault="004E666C">
            <w:pPr>
              <w:spacing w:line="240" w:lineRule="atLeast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связи и информационных технологий Архангельской области</w:t>
            </w:r>
          </w:p>
        </w:tc>
      </w:tr>
      <w:tr w:rsidR="00654D3B">
        <w:trPr>
          <w:trHeight w:val="383"/>
        </w:trPr>
        <w:tc>
          <w:tcPr>
            <w:tcW w:w="1136" w:type="dxa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22" w:type="dxa"/>
            <w:noWrap/>
          </w:tcPr>
          <w:p w:rsidR="00654D3B" w:rsidRDefault="004E666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Увеличение количества стационарных камер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фотовидеофиксации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нарушений правил дорожного движения на автомобильных дорогах  федерального, регионального или межмуниципального, местного значения до 211% от базового количества 2017 года. Нарастающий итог, всего</w:t>
            </w:r>
          </w:p>
        </w:tc>
        <w:tc>
          <w:tcPr>
            <w:tcW w:w="1050" w:type="dxa"/>
            <w:shd w:val="clear" w:color="FFFFFF" w:fill="FFFFFF" w:themeFill="background1"/>
            <w:noWrap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80 465,0</w:t>
            </w:r>
          </w:p>
        </w:tc>
        <w:tc>
          <w:tcPr>
            <w:tcW w:w="1010" w:type="dxa"/>
            <w:shd w:val="clear" w:color="FFFFFF" w:fill="FFFFFF" w:themeFill="background1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80 465,0</w:t>
            </w:r>
          </w:p>
        </w:tc>
        <w:tc>
          <w:tcPr>
            <w:tcW w:w="974" w:type="dxa"/>
            <w:shd w:val="clear" w:color="FFFFFF" w:fill="FFFFFF" w:themeFill="background1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80 465,0</w:t>
            </w:r>
          </w:p>
        </w:tc>
        <w:tc>
          <w:tcPr>
            <w:tcW w:w="1027" w:type="dxa"/>
            <w:shd w:val="clear" w:color="FFFFFF" w:fill="FFFFFF" w:themeFill="background1"/>
            <w:noWrap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241 395,0</w:t>
            </w:r>
          </w:p>
        </w:tc>
        <w:tc>
          <w:tcPr>
            <w:tcW w:w="2129" w:type="dxa"/>
            <w:shd w:val="clear" w:color="FFFFFF" w:fill="FFFFFF" w:themeFill="background1"/>
            <w:noWrap/>
          </w:tcPr>
          <w:p w:rsidR="00654D3B" w:rsidRDefault="004E666C">
            <w:pPr>
              <w:spacing w:line="240" w:lineRule="atLeast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Архангельской области</w:t>
            </w:r>
          </w:p>
        </w:tc>
      </w:tr>
      <w:tr w:rsidR="00654D3B">
        <w:trPr>
          <w:trHeight w:val="383"/>
        </w:trPr>
        <w:tc>
          <w:tcPr>
            <w:tcW w:w="1136" w:type="dxa"/>
            <w:vMerge w:val="restart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622" w:type="dxa"/>
            <w:vMerge w:val="restart"/>
            <w:noWrap/>
          </w:tcPr>
          <w:p w:rsidR="00654D3B" w:rsidRDefault="004E666C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50" w:type="dxa"/>
            <w:vMerge w:val="restart"/>
            <w:shd w:val="clear" w:color="FFFFFF" w:fill="FFFFFF" w:themeFill="background1"/>
            <w:noWrap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80 465,0</w:t>
            </w:r>
          </w:p>
        </w:tc>
        <w:tc>
          <w:tcPr>
            <w:tcW w:w="1010" w:type="dxa"/>
            <w:vMerge w:val="restart"/>
            <w:shd w:val="clear" w:color="FFFFFF" w:fill="FFFFFF" w:themeFill="background1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80 465,0</w:t>
            </w:r>
          </w:p>
        </w:tc>
        <w:tc>
          <w:tcPr>
            <w:tcW w:w="974" w:type="dxa"/>
            <w:vMerge w:val="restart"/>
            <w:shd w:val="clear" w:color="FFFFFF" w:fill="FFFFFF" w:themeFill="background1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80 465,0</w:t>
            </w:r>
          </w:p>
        </w:tc>
        <w:tc>
          <w:tcPr>
            <w:tcW w:w="1027" w:type="dxa"/>
            <w:vMerge w:val="restart"/>
            <w:shd w:val="clear" w:color="FFFFFF" w:fill="FFFFFF" w:themeFill="background1"/>
            <w:noWrap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241 395,0</w:t>
            </w:r>
          </w:p>
        </w:tc>
        <w:tc>
          <w:tcPr>
            <w:tcW w:w="2129" w:type="dxa"/>
            <w:vMerge w:val="restart"/>
            <w:shd w:val="clear" w:color="FFFFFF" w:fill="FFFFFF" w:themeFill="background1"/>
            <w:noWrap/>
          </w:tcPr>
          <w:p w:rsidR="00654D3B" w:rsidRDefault="00654D3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3B">
        <w:trPr>
          <w:cantSplit/>
          <w:trHeight w:val="292"/>
        </w:trPr>
        <w:tc>
          <w:tcPr>
            <w:tcW w:w="8758" w:type="dxa"/>
            <w:gridSpan w:val="2"/>
            <w:noWrap/>
            <w:vAlign w:val="center"/>
          </w:tcPr>
          <w:p w:rsidR="00654D3B" w:rsidRDefault="004E666C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региональному проекту:</w:t>
            </w:r>
          </w:p>
        </w:tc>
        <w:tc>
          <w:tcPr>
            <w:tcW w:w="1050" w:type="dxa"/>
            <w:shd w:val="clear" w:color="auto" w:fill="FFFFFF" w:themeFill="background1"/>
            <w:noWrap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91 127,4</w:t>
            </w:r>
          </w:p>
        </w:tc>
        <w:tc>
          <w:tcPr>
            <w:tcW w:w="1010" w:type="dxa"/>
            <w:shd w:val="clear" w:color="auto" w:fill="FFFFFF" w:themeFill="background1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80 998,6</w:t>
            </w:r>
          </w:p>
        </w:tc>
        <w:tc>
          <w:tcPr>
            <w:tcW w:w="974" w:type="dxa"/>
            <w:shd w:val="clear" w:color="auto" w:fill="FFFFFF" w:themeFill="background1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82 341,4</w:t>
            </w:r>
          </w:p>
        </w:tc>
        <w:tc>
          <w:tcPr>
            <w:tcW w:w="1027" w:type="dxa"/>
            <w:shd w:val="clear" w:color="auto" w:fill="FFFFFF" w:themeFill="background1"/>
            <w:noWrap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254 467,4</w:t>
            </w:r>
          </w:p>
        </w:tc>
        <w:tc>
          <w:tcPr>
            <w:tcW w:w="2129" w:type="dxa"/>
            <w:shd w:val="clear" w:color="auto" w:fill="FFFFFF" w:themeFill="background1"/>
            <w:noWrap/>
          </w:tcPr>
          <w:p w:rsidR="00654D3B" w:rsidRDefault="00654D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54D3B">
        <w:trPr>
          <w:cantSplit/>
          <w:trHeight w:val="256"/>
        </w:trPr>
        <w:tc>
          <w:tcPr>
            <w:tcW w:w="8758" w:type="dxa"/>
            <w:gridSpan w:val="2"/>
            <w:noWrap/>
          </w:tcPr>
          <w:p w:rsidR="00654D3B" w:rsidRDefault="004E666C">
            <w:pPr>
              <w:spacing w:line="240" w:lineRule="atLeast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50" w:type="dxa"/>
            <w:shd w:val="clear" w:color="auto" w:fill="FFFFFF" w:themeFill="background1"/>
            <w:noWrap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91 127,4</w:t>
            </w:r>
          </w:p>
        </w:tc>
        <w:tc>
          <w:tcPr>
            <w:tcW w:w="1010" w:type="dxa"/>
            <w:shd w:val="clear" w:color="auto" w:fill="FFFFFF" w:themeFill="background1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80 998,6</w:t>
            </w:r>
          </w:p>
        </w:tc>
        <w:tc>
          <w:tcPr>
            <w:tcW w:w="974" w:type="dxa"/>
            <w:shd w:val="clear" w:color="auto" w:fill="FFFFFF" w:themeFill="background1"/>
            <w:noWrap/>
          </w:tcPr>
          <w:p w:rsidR="00654D3B" w:rsidRDefault="004E666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82 341,4</w:t>
            </w:r>
          </w:p>
        </w:tc>
        <w:tc>
          <w:tcPr>
            <w:tcW w:w="1027" w:type="dxa"/>
            <w:shd w:val="clear" w:color="auto" w:fill="FFFFFF" w:themeFill="background1"/>
            <w:noWrap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254 467,4</w:t>
            </w:r>
          </w:p>
          <w:p w:rsidR="00654D3B" w:rsidRDefault="00654D3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29" w:type="dxa"/>
            <w:shd w:val="clear" w:color="auto" w:fill="FFFFFF" w:themeFill="background1"/>
            <w:noWrap/>
          </w:tcPr>
          <w:p w:rsidR="00654D3B" w:rsidRDefault="00654D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654D3B" w:rsidRDefault="00654D3B">
      <w:pPr>
        <w:jc w:val="center"/>
        <w:rPr>
          <w:rFonts w:ascii="Times New Roman" w:hAnsi="Times New Roman" w:cs="Times New Roman"/>
          <w:sz w:val="28"/>
          <w:szCs w:val="28"/>
        </w:rPr>
        <w:sectPr w:rsidR="00654D3B">
          <w:pgSz w:w="16838" w:h="11906" w:orient="landscape"/>
          <w:pgMar w:top="709" w:right="1134" w:bottom="1134" w:left="1134" w:header="709" w:footer="709" w:gutter="0"/>
          <w:cols w:space="708"/>
          <w:titlePg/>
          <w:docGrid w:linePitch="360"/>
        </w:sectPr>
      </w:pPr>
    </w:p>
    <w:p w:rsidR="00654D3B" w:rsidRDefault="004E666C">
      <w:pPr>
        <w:spacing w:after="16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6. План исполнения областного бюджета в части бюджетных ассигнований, предусмотренных на финансовое обеспечение реализации регионального проекта в 2024году</w:t>
      </w:r>
    </w:p>
    <w:tbl>
      <w:tblPr>
        <w:tblW w:w="51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08"/>
        <w:gridCol w:w="4402"/>
        <w:gridCol w:w="745"/>
        <w:gridCol w:w="888"/>
        <w:gridCol w:w="686"/>
        <w:gridCol w:w="747"/>
        <w:gridCol w:w="685"/>
        <w:gridCol w:w="687"/>
        <w:gridCol w:w="687"/>
        <w:gridCol w:w="706"/>
        <w:gridCol w:w="965"/>
        <w:gridCol w:w="860"/>
        <w:gridCol w:w="767"/>
        <w:gridCol w:w="2222"/>
      </w:tblGrid>
      <w:tr w:rsidR="00654D3B">
        <w:trPr>
          <w:cantSplit/>
          <w:trHeight w:val="458"/>
          <w:tblHeader/>
        </w:trPr>
        <w:tc>
          <w:tcPr>
            <w:tcW w:w="708" w:type="dxa"/>
            <w:vMerge w:val="restart"/>
            <w:noWrap/>
            <w:vAlign w:val="center"/>
          </w:tcPr>
          <w:p w:rsidR="00654D3B" w:rsidRDefault="004E666C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2" w:type="dxa"/>
            <w:vMerge w:val="restart"/>
            <w:noWrap/>
            <w:vAlign w:val="center"/>
          </w:tcPr>
          <w:p w:rsidR="00654D3B" w:rsidRDefault="004E666C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7548" w:type="dxa"/>
            <w:gridSpan w:val="11"/>
            <w:noWrap/>
            <w:vAlign w:val="center"/>
          </w:tcPr>
          <w:p w:rsidR="00654D3B" w:rsidRDefault="004E666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исполнения нарастающим итогом (тыс. рублей)</w:t>
            </w:r>
          </w:p>
        </w:tc>
        <w:tc>
          <w:tcPr>
            <w:tcW w:w="2222" w:type="dxa"/>
            <w:vMerge w:val="restart"/>
            <w:noWrap/>
            <w:vAlign w:val="center"/>
          </w:tcPr>
          <w:p w:rsidR="00654D3B" w:rsidRDefault="004E66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 (тыс. рублей)</w:t>
            </w:r>
          </w:p>
        </w:tc>
      </w:tr>
      <w:tr w:rsidR="00654D3B">
        <w:trPr>
          <w:cantSplit/>
          <w:tblHeader/>
        </w:trPr>
        <w:tc>
          <w:tcPr>
            <w:tcW w:w="708" w:type="dxa"/>
            <w:vMerge/>
            <w:noWrap/>
            <w:vAlign w:val="center"/>
          </w:tcPr>
          <w:p w:rsidR="00654D3B" w:rsidRDefault="00654D3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vMerge/>
            <w:noWrap/>
            <w:vAlign w:val="center"/>
          </w:tcPr>
          <w:p w:rsidR="00654D3B" w:rsidRDefault="00654D3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noWrap/>
          </w:tcPr>
          <w:p w:rsidR="00654D3B" w:rsidRDefault="004E666C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6" w:type="dxa"/>
            <w:noWrap/>
          </w:tcPr>
          <w:p w:rsidR="00654D3B" w:rsidRDefault="004E666C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6" w:type="dxa"/>
            <w:noWrap/>
          </w:tcPr>
          <w:p w:rsidR="00654D3B" w:rsidRDefault="004E666C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6" w:type="dxa"/>
            <w:noWrap/>
          </w:tcPr>
          <w:p w:rsidR="00654D3B" w:rsidRDefault="004E666C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5" w:type="dxa"/>
            <w:noWrap/>
          </w:tcPr>
          <w:p w:rsidR="00654D3B" w:rsidRDefault="004E666C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7" w:type="dxa"/>
            <w:noWrap/>
          </w:tcPr>
          <w:p w:rsidR="00654D3B" w:rsidRDefault="004E666C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87" w:type="dxa"/>
            <w:noWrap/>
          </w:tcPr>
          <w:p w:rsidR="00654D3B" w:rsidRDefault="004E666C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85" w:type="dxa"/>
            <w:noWrap/>
          </w:tcPr>
          <w:p w:rsidR="00654D3B" w:rsidRDefault="004E666C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85" w:type="dxa"/>
            <w:noWrap/>
          </w:tcPr>
          <w:p w:rsidR="00654D3B" w:rsidRDefault="004E666C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5" w:type="dxa"/>
            <w:noWrap/>
          </w:tcPr>
          <w:p w:rsidR="00654D3B" w:rsidRDefault="004E666C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0" w:type="dxa"/>
            <w:noWrap/>
          </w:tcPr>
          <w:p w:rsidR="00654D3B" w:rsidRDefault="004E666C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2" w:type="dxa"/>
            <w:vMerge/>
            <w:noWrap/>
            <w:vAlign w:val="center"/>
          </w:tcPr>
          <w:p w:rsidR="00654D3B" w:rsidRDefault="00654D3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D3B">
        <w:trPr>
          <w:cantSplit/>
          <w:trHeight w:val="519"/>
        </w:trPr>
        <w:tc>
          <w:tcPr>
            <w:tcW w:w="708" w:type="dxa"/>
            <w:noWrap/>
            <w:vAlign w:val="center"/>
          </w:tcPr>
          <w:p w:rsidR="00654D3B" w:rsidRDefault="004E666C">
            <w:pPr>
              <w:spacing w:after="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2" w:type="dxa"/>
            <w:noWrap/>
            <w:vAlign w:val="center"/>
          </w:tcPr>
          <w:p w:rsidR="00654D3B" w:rsidRDefault="004E666C">
            <w:pPr>
              <w:spacing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6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686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686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686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685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687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687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685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685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685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690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22" w:type="dxa"/>
            <w:noWrap/>
            <w:vAlign w:val="center"/>
          </w:tcPr>
          <w:p w:rsidR="00654D3B" w:rsidRDefault="004E66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</w:tbl>
    <w:p w:rsidR="00654D3B" w:rsidRDefault="00654D3B">
      <w:pPr>
        <w:spacing w:after="160"/>
        <w:ind w:firstLine="708"/>
      </w:pPr>
    </w:p>
    <w:p w:rsidR="00654D3B" w:rsidRDefault="004E666C">
      <w:pPr>
        <w:spacing w:after="160" w:line="259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7. План реализации регионального проекта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1950"/>
        <w:gridCol w:w="1116"/>
        <w:gridCol w:w="1028"/>
        <w:gridCol w:w="1667"/>
        <w:gridCol w:w="1562"/>
        <w:gridCol w:w="1428"/>
        <w:gridCol w:w="1964"/>
        <w:gridCol w:w="1575"/>
        <w:gridCol w:w="1599"/>
      </w:tblGrid>
      <w:tr w:rsidR="00654D3B">
        <w:trPr>
          <w:trHeight w:val="547"/>
          <w:tblHeader/>
        </w:trPr>
        <w:tc>
          <w:tcPr>
            <w:tcW w:w="734" w:type="dxa"/>
            <w:vMerge w:val="restart"/>
            <w:noWrap/>
            <w:vAlign w:val="center"/>
          </w:tcPr>
          <w:p w:rsidR="00654D3B" w:rsidRDefault="004E666C">
            <w:pPr>
              <w:spacing w:after="160" w:line="24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54D3B" w:rsidRDefault="004E666C">
            <w:pPr>
              <w:spacing w:after="16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noWrap/>
            <w:vAlign w:val="center"/>
          </w:tcPr>
          <w:p w:rsidR="00654D3B" w:rsidRDefault="004E666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(результата), </w:t>
            </w:r>
          </w:p>
          <w:p w:rsidR="00654D3B" w:rsidRDefault="004E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контрольной точки</w:t>
            </w:r>
          </w:p>
        </w:tc>
        <w:tc>
          <w:tcPr>
            <w:tcW w:w="2134" w:type="dxa"/>
            <w:gridSpan w:val="2"/>
            <w:noWrap/>
            <w:vAlign w:val="center"/>
          </w:tcPr>
          <w:p w:rsidR="00654D3B" w:rsidRDefault="004E666C">
            <w:pPr>
              <w:spacing w:after="1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3214" w:type="dxa"/>
            <w:gridSpan w:val="2"/>
            <w:noWrap/>
            <w:vAlign w:val="center"/>
          </w:tcPr>
          <w:p w:rsidR="00654D3B" w:rsidRDefault="004E666C">
            <w:pPr>
              <w:spacing w:after="1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Взаимосвязь</w:t>
            </w:r>
          </w:p>
        </w:tc>
        <w:tc>
          <w:tcPr>
            <w:tcW w:w="1422" w:type="dxa"/>
            <w:vMerge w:val="restart"/>
            <w:noWrap/>
            <w:vAlign w:val="center"/>
          </w:tcPr>
          <w:p w:rsidR="00654D3B" w:rsidRDefault="004E666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654D3B" w:rsidRDefault="004E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55" w:type="dxa"/>
            <w:vMerge w:val="restart"/>
            <w:noWrap/>
            <w:vAlign w:val="center"/>
          </w:tcPr>
          <w:p w:rsidR="00654D3B" w:rsidRDefault="004E666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  <w:p w:rsidR="00654D3B" w:rsidRDefault="004E666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характеристика </w:t>
            </w:r>
          </w:p>
          <w:p w:rsidR="00654D3B" w:rsidRDefault="004E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(результата)</w:t>
            </w:r>
          </w:p>
        </w:tc>
        <w:tc>
          <w:tcPr>
            <w:tcW w:w="1568" w:type="dxa"/>
            <w:vMerge w:val="restart"/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592" w:type="dxa"/>
            <w:vMerge w:val="restart"/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система (источник данных) </w:t>
            </w:r>
          </w:p>
        </w:tc>
      </w:tr>
      <w:tr w:rsidR="00654D3B">
        <w:trPr>
          <w:trHeight w:val="547"/>
          <w:tblHeader/>
        </w:trPr>
        <w:tc>
          <w:tcPr>
            <w:tcW w:w="734" w:type="dxa"/>
            <w:vMerge/>
            <w:noWrap/>
            <w:vAlign w:val="center"/>
          </w:tcPr>
          <w:p w:rsidR="00654D3B" w:rsidRDefault="00654D3B">
            <w:pPr>
              <w:spacing w:after="1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noWrap/>
            <w:vAlign w:val="center"/>
          </w:tcPr>
          <w:p w:rsidR="00654D3B" w:rsidRDefault="00654D3B">
            <w:pPr>
              <w:spacing w:after="1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noWrap/>
            <w:vAlign w:val="center"/>
          </w:tcPr>
          <w:p w:rsidR="00654D3B" w:rsidRDefault="004E666C">
            <w:pPr>
              <w:spacing w:after="1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023" w:type="dxa"/>
            <w:noWrap/>
            <w:vAlign w:val="center"/>
          </w:tcPr>
          <w:p w:rsidR="00654D3B" w:rsidRDefault="004E666C">
            <w:pPr>
              <w:spacing w:after="1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659" w:type="dxa"/>
            <w:noWrap/>
            <w:vAlign w:val="center"/>
          </w:tcPr>
          <w:p w:rsidR="00654D3B" w:rsidRDefault="004E666C">
            <w:pPr>
              <w:spacing w:after="1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предшественники</w:t>
            </w:r>
          </w:p>
        </w:tc>
        <w:tc>
          <w:tcPr>
            <w:tcW w:w="1555" w:type="dxa"/>
            <w:noWrap/>
            <w:vAlign w:val="center"/>
          </w:tcPr>
          <w:p w:rsidR="00654D3B" w:rsidRDefault="004E666C">
            <w:pPr>
              <w:spacing w:after="1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последователи</w:t>
            </w:r>
          </w:p>
        </w:tc>
        <w:tc>
          <w:tcPr>
            <w:tcW w:w="1422" w:type="dxa"/>
            <w:vMerge/>
            <w:noWrap/>
            <w:vAlign w:val="center"/>
          </w:tcPr>
          <w:p w:rsidR="00654D3B" w:rsidRDefault="00654D3B">
            <w:pPr>
              <w:spacing w:after="1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  <w:noWrap/>
          </w:tcPr>
          <w:p w:rsidR="00654D3B" w:rsidRDefault="00654D3B">
            <w:pPr>
              <w:spacing w:after="1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noWrap/>
            <w:vAlign w:val="center"/>
          </w:tcPr>
          <w:p w:rsidR="00654D3B" w:rsidRDefault="00654D3B">
            <w:pPr>
              <w:spacing w:after="1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noWrap/>
            <w:vAlign w:val="center"/>
          </w:tcPr>
          <w:p w:rsidR="00654D3B" w:rsidRDefault="00654D3B">
            <w:pPr>
              <w:spacing w:after="1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D3B">
        <w:trPr>
          <w:trHeight w:val="431"/>
        </w:trPr>
        <w:tc>
          <w:tcPr>
            <w:tcW w:w="734" w:type="dxa"/>
            <w:noWrap/>
            <w:vAlign w:val="center"/>
          </w:tcPr>
          <w:p w:rsidR="00654D3B" w:rsidRDefault="004E666C">
            <w:pPr>
              <w:spacing w:after="16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noWrap/>
            <w:vAlign w:val="center"/>
          </w:tcPr>
          <w:p w:rsidR="00654D3B" w:rsidRDefault="004E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4D3B" w:rsidRDefault="00654D3B"/>
    <w:p w:rsidR="00654D3B" w:rsidRDefault="00654D3B"/>
    <w:p w:rsidR="00654D3B" w:rsidRDefault="00654D3B"/>
    <w:p w:rsidR="00654D3B" w:rsidRDefault="00654D3B"/>
    <w:p w:rsidR="00654D3B" w:rsidRDefault="00654D3B"/>
    <w:p w:rsidR="00654D3B" w:rsidRDefault="00654D3B"/>
    <w:p w:rsidR="00654D3B" w:rsidRDefault="00654D3B"/>
    <w:p w:rsidR="00654D3B" w:rsidRDefault="00654D3B"/>
    <w:p w:rsidR="00654D3B" w:rsidRDefault="00654D3B"/>
    <w:p w:rsidR="00654D3B" w:rsidRDefault="00654D3B"/>
    <w:p w:rsidR="00654D3B" w:rsidRDefault="004E666C">
      <w:pPr>
        <w:pStyle w:val="af6"/>
        <w:jc w:val="center"/>
      </w:pPr>
      <w:r>
        <w:rPr>
          <w:sz w:val="28"/>
          <w:szCs w:val="16"/>
        </w:rPr>
        <w:t>__________________</w:t>
      </w:r>
    </w:p>
    <w:p w:rsidR="00654D3B" w:rsidRDefault="00654D3B"/>
    <w:p w:rsidR="00654D3B" w:rsidRDefault="00654D3B"/>
    <w:p w:rsidR="00654D3B" w:rsidRDefault="00654D3B"/>
    <w:p w:rsidR="00654D3B" w:rsidRDefault="00654D3B"/>
    <w:p w:rsidR="00654D3B" w:rsidRDefault="00654D3B"/>
    <w:p w:rsidR="00654D3B" w:rsidRDefault="00654D3B">
      <w:pPr>
        <w:jc w:val="center"/>
      </w:pPr>
    </w:p>
    <w:p w:rsidR="00654D3B" w:rsidRDefault="00654D3B"/>
    <w:p w:rsidR="00654D3B" w:rsidRDefault="00654D3B"/>
    <w:p w:rsidR="00654D3B" w:rsidRDefault="00654D3B"/>
    <w:p w:rsidR="00654D3B" w:rsidRDefault="00654D3B"/>
    <w:p w:rsidR="00654D3B" w:rsidRDefault="00654D3B"/>
    <w:p w:rsidR="00654D3B" w:rsidRDefault="00654D3B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54D3B" w:rsidRDefault="00654D3B"/>
    <w:sectPr w:rsidR="00654D3B" w:rsidSect="00654D3B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D3B" w:rsidRDefault="004E666C">
      <w:r>
        <w:separator/>
      </w:r>
    </w:p>
  </w:endnote>
  <w:endnote w:type="continuationSeparator" w:id="0">
    <w:p w:rsidR="00654D3B" w:rsidRDefault="004E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3B" w:rsidRDefault="00654D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D3B" w:rsidRDefault="004E666C">
      <w:r>
        <w:separator/>
      </w:r>
    </w:p>
  </w:footnote>
  <w:footnote w:type="continuationSeparator" w:id="0">
    <w:p w:rsidR="00654D3B" w:rsidRDefault="004E6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3B" w:rsidRDefault="00A97C2F">
    <w:pPr>
      <w:pStyle w:val="Header"/>
      <w:jc w:val="center"/>
      <w:rPr>
        <w:rFonts w:ascii="Times New Roman" w:hAnsi="Times New Roman" w:cs="Times New Roman"/>
        <w:sz w:val="22"/>
      </w:rPr>
    </w:pPr>
    <w:r>
      <w:fldChar w:fldCharType="begin"/>
    </w:r>
    <w:r w:rsidR="004E666C">
      <w:instrText>PAGE \* MERGEFORMAT</w:instrText>
    </w:r>
    <w:r>
      <w:fldChar w:fldCharType="separate"/>
    </w:r>
    <w:r w:rsidR="00F72C46" w:rsidRPr="00F72C46">
      <w:rPr>
        <w:rFonts w:ascii="Times New Roman" w:hAnsi="Times New Roman" w:cs="Times New Roman"/>
        <w:noProof/>
        <w:sz w:val="22"/>
      </w:rPr>
      <w:t>1</w:t>
    </w:r>
    <w:r>
      <w:fldChar w:fldCharType="end"/>
    </w:r>
  </w:p>
  <w:p w:rsidR="00654D3B" w:rsidRDefault="00654D3B">
    <w:pPr>
      <w:pStyle w:val="Header"/>
      <w:rPr>
        <w:rFonts w:ascii="Times New Roman" w:hAnsi="Times New Roman" w:cs="Times New Roman"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3B" w:rsidRDefault="00A97C2F">
    <w:pPr>
      <w:pStyle w:val="Header"/>
      <w:jc w:val="center"/>
      <w:rPr>
        <w:rFonts w:ascii="Times New Roman" w:hAnsi="Times New Roman" w:cs="Times New Roman"/>
        <w:sz w:val="22"/>
      </w:rPr>
    </w:pPr>
    <w:r>
      <w:fldChar w:fldCharType="begin"/>
    </w:r>
    <w:r w:rsidR="004E666C">
      <w:instrText>PAGE \* MERGEFORMAT</w:instrText>
    </w:r>
    <w:r>
      <w:fldChar w:fldCharType="separate"/>
    </w:r>
    <w:r w:rsidR="00F72C46" w:rsidRPr="00F72C46">
      <w:rPr>
        <w:rFonts w:ascii="Times New Roman" w:hAnsi="Times New Roman" w:cs="Times New Roman"/>
        <w:noProof/>
        <w:sz w:val="22"/>
      </w:rPr>
      <w:t>2</w:t>
    </w:r>
    <w:r>
      <w:fldChar w:fldCharType="end"/>
    </w:r>
  </w:p>
  <w:p w:rsidR="00654D3B" w:rsidRDefault="00654D3B">
    <w:pPr>
      <w:pStyle w:val="Header"/>
      <w:rPr>
        <w:rFonts w:ascii="Times New Roman" w:hAnsi="Times New Roman" w:cs="Times New Roman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CC9"/>
    <w:multiLevelType w:val="hybridMultilevel"/>
    <w:tmpl w:val="D8026E56"/>
    <w:lvl w:ilvl="0" w:tplc="35AA1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3635DA">
      <w:start w:val="1"/>
      <w:numFmt w:val="lowerLetter"/>
      <w:lvlText w:val="%2."/>
      <w:lvlJc w:val="left"/>
      <w:pPr>
        <w:ind w:left="1440" w:hanging="360"/>
      </w:pPr>
    </w:lvl>
    <w:lvl w:ilvl="2" w:tplc="4F46C780">
      <w:start w:val="1"/>
      <w:numFmt w:val="lowerRoman"/>
      <w:lvlText w:val="%3."/>
      <w:lvlJc w:val="right"/>
      <w:pPr>
        <w:ind w:left="2160" w:hanging="180"/>
      </w:pPr>
    </w:lvl>
    <w:lvl w:ilvl="3" w:tplc="1932E0EE">
      <w:start w:val="1"/>
      <w:numFmt w:val="decimal"/>
      <w:lvlText w:val="%4."/>
      <w:lvlJc w:val="left"/>
      <w:pPr>
        <w:ind w:left="2880" w:hanging="360"/>
      </w:pPr>
    </w:lvl>
    <w:lvl w:ilvl="4" w:tplc="C8F03F2C">
      <w:start w:val="1"/>
      <w:numFmt w:val="lowerLetter"/>
      <w:lvlText w:val="%5."/>
      <w:lvlJc w:val="left"/>
      <w:pPr>
        <w:ind w:left="3600" w:hanging="360"/>
      </w:pPr>
    </w:lvl>
    <w:lvl w:ilvl="5" w:tplc="C4CC5C7A">
      <w:start w:val="1"/>
      <w:numFmt w:val="lowerRoman"/>
      <w:lvlText w:val="%6."/>
      <w:lvlJc w:val="right"/>
      <w:pPr>
        <w:ind w:left="4320" w:hanging="180"/>
      </w:pPr>
    </w:lvl>
    <w:lvl w:ilvl="6" w:tplc="2E6664AC">
      <w:start w:val="1"/>
      <w:numFmt w:val="decimal"/>
      <w:lvlText w:val="%7."/>
      <w:lvlJc w:val="left"/>
      <w:pPr>
        <w:ind w:left="5040" w:hanging="360"/>
      </w:pPr>
    </w:lvl>
    <w:lvl w:ilvl="7" w:tplc="79869AF2">
      <w:start w:val="1"/>
      <w:numFmt w:val="lowerLetter"/>
      <w:lvlText w:val="%8."/>
      <w:lvlJc w:val="left"/>
      <w:pPr>
        <w:ind w:left="5760" w:hanging="360"/>
      </w:pPr>
    </w:lvl>
    <w:lvl w:ilvl="8" w:tplc="B68C9F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D3B"/>
    <w:rsid w:val="004E666C"/>
    <w:rsid w:val="00654D3B"/>
    <w:rsid w:val="00A97C2F"/>
    <w:rsid w:val="00F7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54D3B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54D3B"/>
    <w:rPr>
      <w:i/>
      <w:iCs/>
      <w:color w:val="808080" w:themeColor="text1" w:themeTint="7F"/>
    </w:rPr>
  </w:style>
  <w:style w:type="character" w:styleId="a4">
    <w:name w:val="Emphasis"/>
    <w:uiPriority w:val="20"/>
    <w:qFormat/>
    <w:rsid w:val="00654D3B"/>
    <w:rPr>
      <w:i/>
      <w:iCs/>
    </w:rPr>
  </w:style>
  <w:style w:type="character" w:styleId="a5">
    <w:name w:val="Intense Emphasis"/>
    <w:uiPriority w:val="21"/>
    <w:qFormat/>
    <w:rsid w:val="00654D3B"/>
    <w:rPr>
      <w:b/>
      <w:bCs/>
      <w:i/>
      <w:iCs/>
      <w:color w:val="5B9BD5" w:themeColor="accent1"/>
    </w:rPr>
  </w:style>
  <w:style w:type="character" w:styleId="a6">
    <w:name w:val="Strong"/>
    <w:uiPriority w:val="22"/>
    <w:qFormat/>
    <w:rsid w:val="00654D3B"/>
    <w:rPr>
      <w:b/>
      <w:bCs/>
    </w:rPr>
  </w:style>
  <w:style w:type="character" w:styleId="a7">
    <w:name w:val="Subtle Reference"/>
    <w:uiPriority w:val="31"/>
    <w:qFormat/>
    <w:rsid w:val="00654D3B"/>
    <w:rPr>
      <w:smallCaps/>
      <w:color w:val="ED7D31" w:themeColor="accent2"/>
      <w:u w:val="single"/>
    </w:rPr>
  </w:style>
  <w:style w:type="character" w:styleId="a8">
    <w:name w:val="Intense Reference"/>
    <w:uiPriority w:val="32"/>
    <w:qFormat/>
    <w:rsid w:val="00654D3B"/>
    <w:rPr>
      <w:b/>
      <w:bCs/>
      <w:smallCaps/>
      <w:color w:val="ED7D31" w:themeColor="accent2"/>
      <w:spacing w:val="5"/>
      <w:u w:val="single"/>
    </w:rPr>
  </w:style>
  <w:style w:type="character" w:styleId="a9">
    <w:name w:val="Book Title"/>
    <w:uiPriority w:val="33"/>
    <w:qFormat/>
    <w:rsid w:val="00654D3B"/>
    <w:rPr>
      <w:b/>
      <w:bCs/>
      <w:smallCaps/>
      <w:spacing w:val="5"/>
    </w:rPr>
  </w:style>
  <w:style w:type="paragraph" w:styleId="aa">
    <w:name w:val="Plain Text"/>
    <w:link w:val="ab"/>
    <w:uiPriority w:val="99"/>
    <w:semiHidden/>
    <w:unhideWhenUsed/>
    <w:rsid w:val="00654D3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b">
    <w:name w:val="Текст Знак"/>
    <w:link w:val="aa"/>
    <w:uiPriority w:val="99"/>
    <w:rsid w:val="00654D3B"/>
    <w:rPr>
      <w:rFonts w:ascii="Courier New" w:hAnsi="Courier New" w:cs="Courier New"/>
      <w:sz w:val="21"/>
      <w:szCs w:val="21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654D3B"/>
    <w:pPr>
      <w:keepNext/>
      <w:keepLines/>
      <w:spacing w:before="480" w:after="20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54D3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54D3B"/>
    <w:pPr>
      <w:keepNext/>
      <w:keepLines/>
      <w:spacing w:before="360" w:after="200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54D3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54D3B"/>
    <w:pPr>
      <w:keepNext/>
      <w:keepLines/>
      <w:spacing w:before="320" w:after="200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54D3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54D3B"/>
    <w:pPr>
      <w:keepNext/>
      <w:keepLines/>
      <w:spacing w:before="320" w:after="200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54D3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54D3B"/>
    <w:pPr>
      <w:keepNext/>
      <w:keepLines/>
      <w:spacing w:before="320" w:after="200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54D3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54D3B"/>
    <w:pPr>
      <w:keepNext/>
      <w:keepLines/>
      <w:spacing w:before="320" w:after="200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654D3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54D3B"/>
    <w:pPr>
      <w:keepNext/>
      <w:keepLines/>
      <w:spacing w:before="320" w:after="200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654D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54D3B"/>
    <w:pPr>
      <w:keepNext/>
      <w:keepLines/>
      <w:spacing w:before="320" w:after="200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654D3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54D3B"/>
    <w:pPr>
      <w:keepNext/>
      <w:keepLines/>
      <w:spacing w:before="320" w:after="200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54D3B"/>
    <w:rPr>
      <w:rFonts w:ascii="Arial" w:eastAsia="Arial" w:hAnsi="Arial" w:cs="Arial"/>
      <w:i/>
      <w:iCs/>
      <w:sz w:val="21"/>
      <w:szCs w:val="21"/>
    </w:rPr>
  </w:style>
  <w:style w:type="paragraph" w:styleId="ac">
    <w:name w:val="List Paragraph"/>
    <w:basedOn w:val="a"/>
    <w:uiPriority w:val="34"/>
    <w:qFormat/>
    <w:rsid w:val="00654D3B"/>
    <w:pPr>
      <w:ind w:left="720"/>
      <w:contextualSpacing/>
    </w:pPr>
  </w:style>
  <w:style w:type="paragraph" w:styleId="ad">
    <w:name w:val="No Spacing"/>
    <w:uiPriority w:val="1"/>
    <w:qFormat/>
    <w:rsid w:val="00654D3B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654D3B"/>
    <w:pPr>
      <w:spacing w:before="300" w:after="200"/>
      <w:contextualSpacing/>
    </w:pPr>
    <w:rPr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sid w:val="00654D3B"/>
    <w:rPr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rsid w:val="00654D3B"/>
    <w:pPr>
      <w:spacing w:before="200" w:after="200"/>
    </w:pPr>
    <w:rPr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654D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54D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54D3B"/>
    <w:rPr>
      <w:i/>
    </w:rPr>
  </w:style>
  <w:style w:type="paragraph" w:styleId="af2">
    <w:name w:val="Intense Quote"/>
    <w:basedOn w:val="a"/>
    <w:next w:val="a"/>
    <w:link w:val="af3"/>
    <w:uiPriority w:val="30"/>
    <w:qFormat/>
    <w:rsid w:val="00654D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link w:val="af2"/>
    <w:uiPriority w:val="30"/>
    <w:rsid w:val="00654D3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54D3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654D3B"/>
  </w:style>
  <w:style w:type="paragraph" w:customStyle="1" w:styleId="Footer">
    <w:name w:val="Footer"/>
    <w:basedOn w:val="a"/>
    <w:link w:val="CaptionChar"/>
    <w:uiPriority w:val="99"/>
    <w:unhideWhenUsed/>
    <w:rsid w:val="00654D3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654D3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54D3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54D3B"/>
  </w:style>
  <w:style w:type="table" w:styleId="af4">
    <w:name w:val="Table Grid"/>
    <w:basedOn w:val="a1"/>
    <w:uiPriority w:val="59"/>
    <w:rsid w:val="00654D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54D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54D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54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/>
      </w:rPr>
    </w:tblStylePr>
    <w:tblStylePr w:type="firstCol">
      <w:rPr>
        <w:b/>
        <w:color w:val="A5A5A5" w:themeColor="accent3" w:themeTint="FE"/>
      </w:rPr>
    </w:tblStylePr>
    <w:tblStylePr w:type="lastCol">
      <w:rPr>
        <w:b/>
        <w:color w:val="A5A5A5" w:themeColor="accent3" w:themeTint="FE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link w:val="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/>
      </w:rPr>
    </w:tblStylePr>
    <w:tblStylePr w:type="lastCol">
      <w:rPr>
        <w:b/>
        <w:color w:val="C9C9C9" w:themeColor="accent3" w:themeTint="98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/>
      </w:rPr>
    </w:tblStylePr>
    <w:tblStylePr w:type="lastCol">
      <w:rPr>
        <w:b/>
        <w:color w:val="8DA9DB" w:themeColor="accent5" w:themeTint="9A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/>
      </w:rPr>
    </w:tblStylePr>
    <w:tblStylePr w:type="lastCol">
      <w:rPr>
        <w:b/>
        <w:color w:val="A9D08E" w:themeColor="accent6" w:themeTint="98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ned-Accent">
    <w:name w:val="Lined - Accent"/>
    <w:basedOn w:val="a1"/>
    <w:uiPriority w:val="99"/>
    <w:rsid w:val="00654D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54D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54D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54D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54D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54D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54D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54D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54D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54D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54D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54D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54D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54D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54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5">
    <w:name w:val="Hyperlink"/>
    <w:uiPriority w:val="99"/>
    <w:unhideWhenUsed/>
    <w:rsid w:val="00654D3B"/>
    <w:rPr>
      <w:color w:val="0563C1" w:themeColor="hyperlink"/>
      <w:u w:val="single"/>
    </w:rPr>
  </w:style>
  <w:style w:type="character" w:customStyle="1" w:styleId="FootnoteTextChar">
    <w:name w:val="Footnote Text Char"/>
    <w:link w:val="af6"/>
    <w:uiPriority w:val="99"/>
    <w:rsid w:val="00654D3B"/>
    <w:rPr>
      <w:sz w:val="18"/>
    </w:rPr>
  </w:style>
  <w:style w:type="paragraph" w:styleId="af7">
    <w:name w:val="endnote text"/>
    <w:basedOn w:val="a"/>
    <w:link w:val="af8"/>
    <w:uiPriority w:val="99"/>
    <w:semiHidden/>
    <w:unhideWhenUsed/>
    <w:rsid w:val="00654D3B"/>
    <w:rPr>
      <w:sz w:val="20"/>
    </w:rPr>
  </w:style>
  <w:style w:type="character" w:customStyle="1" w:styleId="af8">
    <w:name w:val="Текст концевой сноски Знак"/>
    <w:link w:val="af7"/>
    <w:uiPriority w:val="99"/>
    <w:rsid w:val="00654D3B"/>
    <w:rPr>
      <w:sz w:val="20"/>
    </w:rPr>
  </w:style>
  <w:style w:type="character" w:styleId="af9">
    <w:name w:val="endnote reference"/>
    <w:basedOn w:val="a0"/>
    <w:uiPriority w:val="99"/>
    <w:semiHidden/>
    <w:unhideWhenUsed/>
    <w:rsid w:val="00654D3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54D3B"/>
    <w:pPr>
      <w:spacing w:after="57"/>
    </w:pPr>
  </w:style>
  <w:style w:type="paragraph" w:styleId="21">
    <w:name w:val="toc 2"/>
    <w:basedOn w:val="a"/>
    <w:next w:val="a"/>
    <w:uiPriority w:val="39"/>
    <w:unhideWhenUsed/>
    <w:rsid w:val="00654D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54D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54D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54D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54D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54D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54D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54D3B"/>
    <w:pPr>
      <w:spacing w:after="57"/>
      <w:ind w:left="2268"/>
    </w:pPr>
  </w:style>
  <w:style w:type="paragraph" w:styleId="afa">
    <w:name w:val="TOC Heading"/>
    <w:uiPriority w:val="39"/>
    <w:unhideWhenUsed/>
    <w:rsid w:val="00654D3B"/>
  </w:style>
  <w:style w:type="paragraph" w:styleId="afb">
    <w:name w:val="table of figures"/>
    <w:basedOn w:val="a"/>
    <w:next w:val="a"/>
    <w:uiPriority w:val="99"/>
    <w:unhideWhenUsed/>
    <w:rsid w:val="00654D3B"/>
  </w:style>
  <w:style w:type="paragraph" w:styleId="af6">
    <w:name w:val="footnote text"/>
    <w:basedOn w:val="a"/>
    <w:link w:val="afc"/>
    <w:uiPriority w:val="99"/>
    <w:rsid w:val="00654D3B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Текст сноски Знак"/>
    <w:basedOn w:val="a0"/>
    <w:link w:val="af6"/>
    <w:uiPriority w:val="99"/>
    <w:rsid w:val="00654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uiPriority w:val="99"/>
    <w:unhideWhenUsed/>
    <w:rsid w:val="00654D3B"/>
    <w:rPr>
      <w:vertAlign w:val="superscript"/>
    </w:rPr>
  </w:style>
  <w:style w:type="character" w:customStyle="1" w:styleId="Annotationreference">
    <w:name w:val="Annotation reference"/>
    <w:basedOn w:val="a0"/>
    <w:uiPriority w:val="99"/>
    <w:semiHidden/>
    <w:unhideWhenUsed/>
    <w:rsid w:val="00654D3B"/>
    <w:rPr>
      <w:sz w:val="16"/>
      <w:szCs w:val="16"/>
    </w:rPr>
  </w:style>
  <w:style w:type="paragraph" w:customStyle="1" w:styleId="Annotationtext">
    <w:name w:val="Annotation text"/>
    <w:basedOn w:val="a"/>
    <w:link w:val="afe"/>
    <w:uiPriority w:val="99"/>
    <w:semiHidden/>
    <w:unhideWhenUsed/>
    <w:rsid w:val="00654D3B"/>
    <w:rPr>
      <w:sz w:val="20"/>
      <w:szCs w:val="20"/>
    </w:rPr>
  </w:style>
  <w:style w:type="character" w:customStyle="1" w:styleId="afe">
    <w:name w:val="Текст примечания Знак"/>
    <w:basedOn w:val="a0"/>
    <w:link w:val="Annotationtext"/>
    <w:uiPriority w:val="99"/>
    <w:semiHidden/>
    <w:rsid w:val="00654D3B"/>
    <w:rPr>
      <w:rFonts w:eastAsiaTheme="minorEastAsia"/>
      <w:sz w:val="20"/>
      <w:szCs w:val="20"/>
      <w:lang w:eastAsia="ru-RU"/>
    </w:rPr>
  </w:style>
  <w:style w:type="paragraph" w:customStyle="1" w:styleId="Annotationsubject">
    <w:name w:val="Annotation subject"/>
    <w:basedOn w:val="Annotationtext"/>
    <w:next w:val="Annotationtext"/>
    <w:link w:val="aff"/>
    <w:uiPriority w:val="99"/>
    <w:semiHidden/>
    <w:unhideWhenUsed/>
    <w:rsid w:val="00654D3B"/>
    <w:rPr>
      <w:b/>
      <w:bCs/>
    </w:rPr>
  </w:style>
  <w:style w:type="character" w:customStyle="1" w:styleId="aff">
    <w:name w:val="Тема примечания Знак"/>
    <w:basedOn w:val="afe"/>
    <w:link w:val="Annotationsubject"/>
    <w:uiPriority w:val="99"/>
    <w:semiHidden/>
    <w:rsid w:val="00654D3B"/>
    <w:rPr>
      <w:rFonts w:eastAsiaTheme="minorEastAsia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654D3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654D3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Знак сноски1"/>
    <w:link w:val="ListTable3-Accent4"/>
    <w:uiPriority w:val="99"/>
    <w:unhideWhenUsed/>
    <w:rsid w:val="00654D3B"/>
    <w:rPr>
      <w:vertAlign w:val="superscript"/>
    </w:rPr>
  </w:style>
  <w:style w:type="paragraph" w:customStyle="1" w:styleId="11">
    <w:name w:val="Текст сноски1"/>
    <w:uiPriority w:val="99"/>
    <w:rsid w:val="00654D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1290</Words>
  <Characters>7357</Characters>
  <Application>Microsoft Office Word</Application>
  <DocSecurity>0</DocSecurity>
  <Lines>61</Lines>
  <Paragraphs>17</Paragraphs>
  <ScaleCrop>false</ScaleCrop>
  <Company>minfin AO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Голубин Максим Алексеевич</dc:creator>
  <cp:lastModifiedBy>minfin user</cp:lastModifiedBy>
  <cp:revision>2</cp:revision>
  <dcterms:created xsi:type="dcterms:W3CDTF">2023-10-11T09:01:00Z</dcterms:created>
  <dcterms:modified xsi:type="dcterms:W3CDTF">2023-10-11T09:01:00Z</dcterms:modified>
</cp:coreProperties>
</file>