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8" w:type="dxa"/>
        <w:tblInd w:w="108" w:type="dxa"/>
        <w:tblLayout w:type="fixed"/>
        <w:tblLook w:val="04A0"/>
      </w:tblPr>
      <w:tblGrid>
        <w:gridCol w:w="5811"/>
        <w:gridCol w:w="4787"/>
        <w:gridCol w:w="4330"/>
      </w:tblGrid>
      <w:tr w:rsidR="00A91375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36F10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36F10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УТВЕРЖДЕН</w:t>
            </w:r>
          </w:p>
        </w:tc>
      </w:tr>
      <w:tr w:rsidR="00A91375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36F10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обязанности министра транспорта Архангельской области</w:t>
            </w: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36F10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протоколом проектного комитета Архангельской области</w:t>
            </w:r>
          </w:p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A91375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rPr>
                <w:color w:val="000000" w:themeColor="text1"/>
              </w:rPr>
            </w:pP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A91375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36F10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от 4 сентября 2019 года № 7</w:t>
            </w:r>
          </w:p>
        </w:tc>
      </w:tr>
      <w:tr w:rsidR="00A91375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36F10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Ю.В. Попов</w:t>
            </w: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A91375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rPr>
                <w:color w:val="000000" w:themeColor="text1"/>
              </w:rPr>
            </w:pP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91375" w:rsidRDefault="00A91375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</w:tr>
    </w:tbl>
    <w:p w:rsidR="00A91375" w:rsidRDefault="00A91375">
      <w:pPr>
        <w:widowControl w:val="0"/>
        <w:ind w:left="10206"/>
        <w:jc w:val="center"/>
        <w:rPr>
          <w:color w:val="000000" w:themeColor="text1"/>
          <w:sz w:val="28"/>
          <w:szCs w:val="28"/>
        </w:rPr>
      </w:pPr>
    </w:p>
    <w:p w:rsidR="00A91375" w:rsidRDefault="00A91375">
      <w:pPr>
        <w:widowControl w:val="0"/>
        <w:ind w:left="10206"/>
        <w:jc w:val="center"/>
        <w:rPr>
          <w:color w:val="000000" w:themeColor="text1"/>
          <w:sz w:val="28"/>
          <w:szCs w:val="28"/>
        </w:rPr>
      </w:pPr>
    </w:p>
    <w:p w:rsidR="00A91375" w:rsidRDefault="00A36F10">
      <w:pPr>
        <w:widowControl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П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А С П О Р Т</w:t>
      </w:r>
    </w:p>
    <w:p w:rsidR="00A91375" w:rsidRDefault="00A36F10">
      <w:pPr>
        <w:widowControl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регионального проекта</w:t>
      </w:r>
    </w:p>
    <w:p w:rsidR="00A91375" w:rsidRDefault="00A36F10">
      <w:pPr>
        <w:spacing w:line="230" w:lineRule="auto"/>
        <w:jc w:val="center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</w:rPr>
        <w:t>Безопасность дорожного движения (Архангельская область)</w:t>
      </w:r>
    </w:p>
    <w:p w:rsidR="00A91375" w:rsidRDefault="00A91375">
      <w:pPr>
        <w:spacing w:line="230" w:lineRule="auto"/>
        <w:jc w:val="center"/>
        <w:rPr>
          <w:color w:val="000000" w:themeColor="text1"/>
          <w:spacing w:val="-2"/>
          <w:sz w:val="28"/>
          <w:szCs w:val="28"/>
        </w:rPr>
      </w:pPr>
    </w:p>
    <w:p w:rsidR="00A91375" w:rsidRDefault="00A36F10">
      <w:pPr>
        <w:spacing w:line="24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Основные положения</w:t>
      </w:r>
    </w:p>
    <w:p w:rsidR="00A91375" w:rsidRDefault="00A91375">
      <w:pPr>
        <w:spacing w:line="240" w:lineRule="atLeast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0"/>
        <w:gridCol w:w="1127"/>
        <w:gridCol w:w="2966"/>
        <w:gridCol w:w="2703"/>
        <w:gridCol w:w="1487"/>
        <w:gridCol w:w="1523"/>
      </w:tblGrid>
      <w:tr w:rsidR="00A91375" w:rsidTr="0091259C">
        <w:trPr>
          <w:cantSplit/>
          <w:trHeight w:val="798"/>
        </w:trPr>
        <w:tc>
          <w:tcPr>
            <w:tcW w:w="1684" w:type="pct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Краткое наименование регионального проекта</w:t>
            </w:r>
          </w:p>
        </w:tc>
        <w:tc>
          <w:tcPr>
            <w:tcW w:w="1383" w:type="pct"/>
            <w:gridSpan w:val="2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Безопасность дорожного движения (Архангельская область)</w:t>
            </w:r>
          </w:p>
        </w:tc>
        <w:tc>
          <w:tcPr>
            <w:tcW w:w="914" w:type="pct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Срок реализации проекта</w:t>
            </w:r>
          </w:p>
        </w:tc>
        <w:tc>
          <w:tcPr>
            <w:tcW w:w="503" w:type="pct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01.01.2019</w:t>
            </w:r>
          </w:p>
        </w:tc>
        <w:tc>
          <w:tcPr>
            <w:tcW w:w="516" w:type="pct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31.12.2026</w:t>
            </w:r>
          </w:p>
        </w:tc>
      </w:tr>
      <w:tr w:rsidR="00A91375" w:rsidTr="0091259C">
        <w:trPr>
          <w:cantSplit/>
          <w:trHeight w:val="479"/>
        </w:trPr>
        <w:tc>
          <w:tcPr>
            <w:tcW w:w="1684" w:type="pct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Куратор регионального проекта</w:t>
            </w:r>
          </w:p>
        </w:tc>
        <w:tc>
          <w:tcPr>
            <w:tcW w:w="1383" w:type="pct"/>
            <w:gridSpan w:val="2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Рожин Дмитрий Васильевич</w:t>
            </w:r>
          </w:p>
        </w:tc>
        <w:tc>
          <w:tcPr>
            <w:tcW w:w="1933" w:type="pct"/>
            <w:gridSpan w:val="3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Заместитель Председателя Правительства Архангельской области</w:t>
            </w:r>
          </w:p>
        </w:tc>
      </w:tr>
      <w:tr w:rsidR="00A91375" w:rsidTr="0091259C">
        <w:trPr>
          <w:cantSplit/>
          <w:trHeight w:val="399"/>
        </w:trPr>
        <w:tc>
          <w:tcPr>
            <w:tcW w:w="1684" w:type="pct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Руководитель регионального проекта</w:t>
            </w:r>
          </w:p>
        </w:tc>
        <w:tc>
          <w:tcPr>
            <w:tcW w:w="1383" w:type="pct"/>
            <w:gridSpan w:val="2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2"/>
              </w:rPr>
              <w:t>Роднев</w:t>
            </w:r>
            <w:proofErr w:type="spellEnd"/>
            <w:r>
              <w:rPr>
                <w:color w:val="000000" w:themeColor="text1"/>
                <w:spacing w:val="-2"/>
              </w:rPr>
              <w:t xml:space="preserve"> Сергей Витальевич</w:t>
            </w:r>
          </w:p>
        </w:tc>
        <w:tc>
          <w:tcPr>
            <w:tcW w:w="1933" w:type="pct"/>
            <w:gridSpan w:val="3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Министр транспорта Архангельской области</w:t>
            </w:r>
          </w:p>
        </w:tc>
      </w:tr>
      <w:tr w:rsidR="00A91375" w:rsidTr="0091259C">
        <w:trPr>
          <w:cantSplit/>
          <w:trHeight w:val="399"/>
        </w:trPr>
        <w:tc>
          <w:tcPr>
            <w:tcW w:w="1684" w:type="pct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Администратор регионального проекта</w:t>
            </w:r>
          </w:p>
        </w:tc>
        <w:tc>
          <w:tcPr>
            <w:tcW w:w="1383" w:type="pct"/>
            <w:gridSpan w:val="2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Попов Юрий Владимирович</w:t>
            </w:r>
          </w:p>
        </w:tc>
        <w:tc>
          <w:tcPr>
            <w:tcW w:w="1933" w:type="pct"/>
            <w:gridSpan w:val="3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Заместитель министра транспорта Архангельской области</w:t>
            </w:r>
          </w:p>
        </w:tc>
      </w:tr>
      <w:tr w:rsidR="00A91375" w:rsidTr="0091259C">
        <w:trPr>
          <w:cantSplit/>
          <w:trHeight w:val="209"/>
        </w:trPr>
        <w:tc>
          <w:tcPr>
            <w:tcW w:w="1684" w:type="pct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381" w:type="pc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1.</w:t>
            </w:r>
          </w:p>
          <w:p w:rsidR="00A91375" w:rsidRDefault="00A91375">
            <w:pPr>
              <w:rPr>
                <w:color w:val="000000" w:themeColor="text1"/>
              </w:rPr>
            </w:pPr>
          </w:p>
        </w:tc>
        <w:tc>
          <w:tcPr>
            <w:tcW w:w="1003" w:type="pct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Государственная программа</w:t>
            </w:r>
          </w:p>
        </w:tc>
        <w:tc>
          <w:tcPr>
            <w:tcW w:w="1933" w:type="pct"/>
            <w:gridSpan w:val="3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транспортной системы Архангельской области</w:t>
            </w:r>
          </w:p>
        </w:tc>
      </w:tr>
      <w:tr w:rsidR="00A91375" w:rsidTr="0091259C">
        <w:trPr>
          <w:trHeight w:val="651"/>
        </w:trPr>
        <w:tc>
          <w:tcPr>
            <w:tcW w:w="1684" w:type="pct"/>
            <w:vMerge/>
            <w:noWrap/>
          </w:tcPr>
          <w:p w:rsidR="00A91375" w:rsidRDefault="00A91375">
            <w:pPr>
              <w:spacing w:after="160" w:line="240" w:lineRule="atLeast"/>
              <w:rPr>
                <w:i/>
              </w:rPr>
            </w:pPr>
          </w:p>
        </w:tc>
        <w:tc>
          <w:tcPr>
            <w:tcW w:w="381" w:type="pct"/>
            <w:noWrap/>
          </w:tcPr>
          <w:p w:rsidR="00A91375" w:rsidRDefault="00A36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1003" w:type="pc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1933" w:type="pct"/>
            <w:gridSpan w:val="3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Государственная программа Российской Федерации «Развитие транспортной системы»</w:t>
            </w:r>
          </w:p>
        </w:tc>
      </w:tr>
    </w:tbl>
    <w:p w:rsidR="00A91375" w:rsidRDefault="00A91375">
      <w:pPr>
        <w:spacing w:line="120" w:lineRule="exact"/>
        <w:jc w:val="center"/>
        <w:rPr>
          <w:color w:val="000000" w:themeColor="text1"/>
          <w:sz w:val="16"/>
          <w:szCs w:val="16"/>
        </w:rPr>
      </w:pPr>
    </w:p>
    <w:p w:rsidR="00A91375" w:rsidRDefault="00A91375">
      <w:pPr>
        <w:spacing w:line="259" w:lineRule="auto"/>
        <w:jc w:val="center"/>
        <w:rPr>
          <w:color w:val="000000" w:themeColor="text1"/>
          <w:sz w:val="28"/>
          <w:szCs w:val="28"/>
        </w:rPr>
        <w:sectPr w:rsidR="00A91375">
          <w:headerReference w:type="default" r:id="rId7"/>
          <w:headerReference w:type="first" r:id="rId8"/>
          <w:footerReference w:type="first" r:id="rId9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A91375" w:rsidRDefault="00A36F10">
      <w:pPr>
        <w:spacing w:line="259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Показатели регионального проекта </w:t>
      </w:r>
    </w:p>
    <w:p w:rsidR="00A91375" w:rsidRDefault="00A91375">
      <w:pPr>
        <w:spacing w:line="259" w:lineRule="auto"/>
        <w:jc w:val="center"/>
        <w:rPr>
          <w:color w:val="000000" w:themeColor="text1"/>
          <w:sz w:val="28"/>
          <w:szCs w:val="28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787"/>
        <w:gridCol w:w="1309"/>
        <w:gridCol w:w="959"/>
        <w:gridCol w:w="851"/>
        <w:gridCol w:w="854"/>
        <w:gridCol w:w="851"/>
        <w:gridCol w:w="850"/>
        <w:gridCol w:w="850"/>
        <w:gridCol w:w="1417"/>
        <w:gridCol w:w="1417"/>
        <w:gridCol w:w="1417"/>
        <w:gridCol w:w="1702"/>
      </w:tblGrid>
      <w:tr w:rsidR="00A91375">
        <w:trPr>
          <w:trHeight w:val="491"/>
          <w:tblHeader/>
        </w:trPr>
        <w:tc>
          <w:tcPr>
            <w:tcW w:w="476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87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Показательрегионального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проекта</w:t>
            </w:r>
          </w:p>
        </w:tc>
        <w:tc>
          <w:tcPr>
            <w:tcW w:w="1309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959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1705" w:type="dxa"/>
            <w:gridSpan w:val="2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2551" w:type="dxa"/>
            <w:gridSpan w:val="3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Признак возрастания/</w:t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убывания 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Нарастающий итог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Декомпозиция на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муни-ципальные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образования Архангельской области</w:t>
            </w:r>
          </w:p>
        </w:tc>
        <w:tc>
          <w:tcPr>
            <w:tcW w:w="1702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Информационная система (источник данных) </w:t>
            </w:r>
          </w:p>
        </w:tc>
      </w:tr>
      <w:tr w:rsidR="00A91375">
        <w:trPr>
          <w:trHeight w:val="91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2025</w:t>
            </w:r>
          </w:p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  <w:p w:rsidR="00A91375" w:rsidRDefault="00A91375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A91375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A91375">
        <w:trPr>
          <w:trHeight w:val="218"/>
        </w:trPr>
        <w:tc>
          <w:tcPr>
            <w:tcW w:w="476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264" w:type="dxa"/>
            <w:gridSpan w:val="12"/>
            <w:noWrap/>
            <w:vAlign w:val="center"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Повышена безопасность участников дорожного движения</w:t>
            </w:r>
          </w:p>
        </w:tc>
      </w:tr>
      <w:tr w:rsidR="00A91375">
        <w:trPr>
          <w:trHeight w:val="1417"/>
        </w:trPr>
        <w:tc>
          <w:tcPr>
            <w:tcW w:w="476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787" w:type="dxa"/>
            <w:noWrap/>
            <w:vAlign w:val="center"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130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ФП</w:t>
            </w:r>
          </w:p>
        </w:tc>
        <w:tc>
          <w:tcPr>
            <w:tcW w:w="959" w:type="dxa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Человек</w:t>
            </w:r>
          </w:p>
        </w:tc>
        <w:tc>
          <w:tcPr>
            <w:tcW w:w="851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2,88</w:t>
            </w:r>
          </w:p>
        </w:tc>
        <w:tc>
          <w:tcPr>
            <w:tcW w:w="854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2019</w:t>
            </w:r>
          </w:p>
        </w:tc>
        <w:tc>
          <w:tcPr>
            <w:tcW w:w="851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1,86</w:t>
            </w:r>
          </w:p>
        </w:tc>
        <w:tc>
          <w:tcPr>
            <w:tcW w:w="850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 xml:space="preserve"> убывающий</w:t>
            </w:r>
          </w:p>
        </w:tc>
        <w:tc>
          <w:tcPr>
            <w:tcW w:w="1417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Да</w:t>
            </w:r>
          </w:p>
        </w:tc>
        <w:tc>
          <w:tcPr>
            <w:tcW w:w="1417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Нет</w:t>
            </w:r>
          </w:p>
        </w:tc>
        <w:tc>
          <w:tcPr>
            <w:tcW w:w="1702" w:type="dxa"/>
            <w:noWrap/>
            <w:vAlign w:val="center"/>
          </w:tcPr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Автоматизированная информационно-управляющая система ГИБДД (АИУС ГИБДД)</w:t>
            </w:r>
          </w:p>
        </w:tc>
      </w:tr>
      <w:tr w:rsidR="00A91375">
        <w:trPr>
          <w:trHeight w:val="819"/>
        </w:trPr>
        <w:tc>
          <w:tcPr>
            <w:tcW w:w="476" w:type="dxa"/>
            <w:noWrap/>
            <w:vAlign w:val="center"/>
          </w:tcPr>
          <w:p w:rsidR="00A91375" w:rsidRDefault="00A36F10">
            <w:pPr>
              <w:spacing w:line="230" w:lineRule="auto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1.2</w:t>
            </w:r>
          </w:p>
        </w:tc>
        <w:tc>
          <w:tcPr>
            <w:tcW w:w="1787" w:type="dxa"/>
            <w:noWrap/>
            <w:vAlign w:val="center"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1309" w:type="dxa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ФП</w:t>
            </w:r>
          </w:p>
        </w:tc>
        <w:tc>
          <w:tcPr>
            <w:tcW w:w="959" w:type="dxa"/>
            <w:noWrap/>
            <w:vAlign w:val="center"/>
          </w:tcPr>
          <w:p w:rsidR="00A91375" w:rsidRDefault="00A36F10">
            <w:pPr>
              <w:spacing w:line="230" w:lineRule="auto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Человек</w:t>
            </w:r>
          </w:p>
        </w:tc>
        <w:tc>
          <w:tcPr>
            <w:tcW w:w="851" w:type="dxa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11,25</w:t>
            </w:r>
          </w:p>
        </w:tc>
        <w:tc>
          <w:tcPr>
            <w:tcW w:w="854" w:type="dxa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2017</w:t>
            </w:r>
          </w:p>
        </w:tc>
        <w:tc>
          <w:tcPr>
            <w:tcW w:w="851" w:type="dxa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7,32</w:t>
            </w:r>
          </w:p>
        </w:tc>
        <w:tc>
          <w:tcPr>
            <w:tcW w:w="850" w:type="dxa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убывающий</w:t>
            </w:r>
          </w:p>
        </w:tc>
        <w:tc>
          <w:tcPr>
            <w:tcW w:w="1417" w:type="dxa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Да</w:t>
            </w:r>
          </w:p>
        </w:tc>
        <w:tc>
          <w:tcPr>
            <w:tcW w:w="1417" w:type="dxa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Нет</w:t>
            </w:r>
          </w:p>
        </w:tc>
        <w:tc>
          <w:tcPr>
            <w:tcW w:w="1702" w:type="dxa"/>
            <w:noWrap/>
            <w:vAlign w:val="center"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Автоматизированная информационно-управляющая система ГИБДД (АИУС ГИБДД)</w:t>
            </w:r>
          </w:p>
        </w:tc>
      </w:tr>
    </w:tbl>
    <w:p w:rsidR="00A91375" w:rsidRDefault="00A91375">
      <w:pPr>
        <w:jc w:val="center"/>
        <w:rPr>
          <w:color w:val="000000" w:themeColor="text1"/>
          <w:sz w:val="16"/>
          <w:szCs w:val="16"/>
        </w:rPr>
      </w:pPr>
    </w:p>
    <w:p w:rsidR="00A91375" w:rsidRDefault="00A91375">
      <w:pPr>
        <w:spacing w:line="259" w:lineRule="auto"/>
        <w:jc w:val="center"/>
        <w:rPr>
          <w:color w:val="000000" w:themeColor="text1"/>
          <w:sz w:val="28"/>
          <w:szCs w:val="28"/>
        </w:rPr>
        <w:sectPr w:rsidR="00A91375">
          <w:pgSz w:w="16838" w:h="11906" w:orient="landscape"/>
          <w:pgMar w:top="992" w:right="1134" w:bottom="850" w:left="1134" w:header="709" w:footer="709" w:gutter="0"/>
          <w:cols w:space="708"/>
          <w:titlePg/>
          <w:docGrid w:linePitch="360"/>
        </w:sectPr>
      </w:pPr>
    </w:p>
    <w:p w:rsidR="00A91375" w:rsidRDefault="00A36F10">
      <w:pPr>
        <w:spacing w:line="259" w:lineRule="auto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>3. План достижения показателей регионального проекта в 2024 году</w:t>
      </w:r>
    </w:p>
    <w:p w:rsidR="00A91375" w:rsidRDefault="00A91375">
      <w:pPr>
        <w:spacing w:line="259" w:lineRule="auto"/>
        <w:jc w:val="center"/>
        <w:rPr>
          <w:color w:val="000000" w:themeColor="text1"/>
          <w:sz w:val="28"/>
          <w:szCs w:val="28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384"/>
        <w:gridCol w:w="7319"/>
        <w:gridCol w:w="1254"/>
        <w:gridCol w:w="1243"/>
        <w:gridCol w:w="307"/>
        <w:gridCol w:w="403"/>
        <w:gridCol w:w="171"/>
        <w:gridCol w:w="310"/>
        <w:gridCol w:w="106"/>
        <w:gridCol w:w="213"/>
        <w:gridCol w:w="207"/>
        <w:gridCol w:w="282"/>
        <w:gridCol w:w="455"/>
        <w:gridCol w:w="385"/>
        <w:gridCol w:w="323"/>
        <w:gridCol w:w="1220"/>
      </w:tblGrid>
      <w:tr w:rsidR="00A91375">
        <w:trPr>
          <w:trHeight w:val="349"/>
          <w:tblHeader/>
        </w:trPr>
        <w:tc>
          <w:tcPr>
            <w:tcW w:w="184" w:type="pct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1" w:type="pct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367" w:type="pct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показателя</w:t>
            </w:r>
            <w:bookmarkStart w:id="0" w:name="_Ref129771202"/>
            <w:bookmarkEnd w:id="0"/>
          </w:p>
        </w:tc>
        <w:tc>
          <w:tcPr>
            <w:tcW w:w="461" w:type="pct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2141" w:type="pct"/>
            <w:gridSpan w:val="11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497" w:type="pct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 конец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2024 года</w:t>
            </w:r>
          </w:p>
        </w:tc>
      </w:tr>
      <w:tr w:rsidR="00A91375">
        <w:trPr>
          <w:trHeight w:val="661"/>
          <w:tblHeader/>
        </w:trPr>
        <w:tc>
          <w:tcPr>
            <w:tcW w:w="184" w:type="pct"/>
            <w:vMerge/>
            <w:noWrap/>
            <w:vAlign w:val="center"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pct"/>
            <w:vMerge/>
            <w:noWrap/>
            <w:vAlign w:val="center"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noWrap/>
            <w:vAlign w:val="center"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Merge/>
            <w:noWrap/>
            <w:vAlign w:val="center"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январь</w:t>
            </w:r>
          </w:p>
        </w:tc>
        <w:tc>
          <w:tcPr>
            <w:tcW w:w="186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175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184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174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179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179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июль</w:t>
            </w:r>
          </w:p>
        </w:tc>
        <w:tc>
          <w:tcPr>
            <w:tcW w:w="179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252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219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90" w:type="pct"/>
            <w:noWrap/>
          </w:tcPr>
          <w:p w:rsidR="00A91375" w:rsidRDefault="00A36F10">
            <w:pPr>
              <w:spacing w:line="228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497" w:type="pct"/>
            <w:vMerge/>
            <w:noWrap/>
            <w:vAlign w:val="center"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91375">
        <w:trPr>
          <w:trHeight w:val="386"/>
        </w:trPr>
        <w:tc>
          <w:tcPr>
            <w:tcW w:w="184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816" w:type="pct"/>
            <w:gridSpan w:val="15"/>
            <w:noWrap/>
            <w:vAlign w:val="center"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Повышена безопасность участников дорожного движения</w:t>
            </w:r>
          </w:p>
        </w:tc>
      </w:tr>
      <w:tr w:rsidR="00A91375">
        <w:trPr>
          <w:trHeight w:val="386"/>
        </w:trPr>
        <w:tc>
          <w:tcPr>
            <w:tcW w:w="184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1" w:type="pct"/>
            <w:noWrap/>
            <w:vAlign w:val="center"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367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</w:rPr>
              <w:t>ФП</w:t>
            </w:r>
          </w:p>
        </w:tc>
        <w:tc>
          <w:tcPr>
            <w:tcW w:w="461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Человек</w:t>
            </w:r>
          </w:p>
        </w:tc>
        <w:tc>
          <w:tcPr>
            <w:tcW w:w="225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6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5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9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9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9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2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9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0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7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1,86</w:t>
            </w:r>
          </w:p>
        </w:tc>
      </w:tr>
      <w:tr w:rsidR="00A91375">
        <w:trPr>
          <w:trHeight w:val="386"/>
        </w:trPr>
        <w:tc>
          <w:tcPr>
            <w:tcW w:w="184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1" w:type="pct"/>
            <w:noWrap/>
            <w:vAlign w:val="center"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367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</w:rPr>
              <w:t>ФП</w:t>
            </w:r>
          </w:p>
        </w:tc>
        <w:tc>
          <w:tcPr>
            <w:tcW w:w="461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Человек</w:t>
            </w:r>
          </w:p>
        </w:tc>
        <w:tc>
          <w:tcPr>
            <w:tcW w:w="225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6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5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9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9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9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2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9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0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7" w:type="pc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7,32</w:t>
            </w:r>
          </w:p>
        </w:tc>
      </w:tr>
    </w:tbl>
    <w:p w:rsidR="00A91375" w:rsidRDefault="00A36F10">
      <w:pPr>
        <w:spacing w:line="24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16"/>
          <w:szCs w:val="16"/>
        </w:rPr>
        <w:br w:type="page" w:clear="all"/>
      </w:r>
      <w:r>
        <w:rPr>
          <w:color w:val="000000" w:themeColor="text1"/>
          <w:sz w:val="28"/>
          <w:szCs w:val="28"/>
        </w:rPr>
        <w:lastRenderedPageBreak/>
        <w:t>4. Мероприятия (результаты) регионального проекта</w:t>
      </w:r>
    </w:p>
    <w:p w:rsidR="00A91375" w:rsidRDefault="00A91375">
      <w:pPr>
        <w:spacing w:line="240" w:lineRule="atLeast"/>
        <w:jc w:val="center"/>
        <w:rPr>
          <w:color w:val="000000" w:themeColor="text1"/>
          <w:sz w:val="28"/>
          <w:szCs w:val="28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"/>
        <w:gridCol w:w="2563"/>
        <w:gridCol w:w="1138"/>
        <w:gridCol w:w="853"/>
        <w:gridCol w:w="570"/>
        <w:gridCol w:w="855"/>
        <w:gridCol w:w="853"/>
        <w:gridCol w:w="709"/>
        <w:gridCol w:w="3280"/>
        <w:gridCol w:w="1852"/>
        <w:gridCol w:w="1529"/>
      </w:tblGrid>
      <w:tr w:rsidR="00A91375">
        <w:trPr>
          <w:cantSplit/>
          <w:trHeight w:val="788"/>
          <w:tblHeader/>
        </w:trPr>
        <w:tc>
          <w:tcPr>
            <w:tcW w:w="704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Единица измерения</w:t>
            </w:r>
            <w:r>
              <w:rPr>
                <w:color w:val="000000" w:themeColor="text1"/>
                <w:sz w:val="20"/>
                <w:szCs w:val="20"/>
              </w:rPr>
              <w:br/>
              <w:t>(по ОКЕИ)</w:t>
            </w:r>
          </w:p>
        </w:tc>
        <w:tc>
          <w:tcPr>
            <w:tcW w:w="1418" w:type="dxa"/>
            <w:gridSpan w:val="2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2408" w:type="dxa"/>
            <w:gridSpan w:val="3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3267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1845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523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Декомпозиция </w:t>
            </w:r>
            <w:r>
              <w:rPr>
                <w:color w:val="000000" w:themeColor="text1"/>
                <w:sz w:val="20"/>
                <w:szCs w:val="20"/>
              </w:rPr>
              <w:br/>
              <w:t>на муниципальные образования Архангельской области</w:t>
            </w:r>
          </w:p>
        </w:tc>
      </w:tr>
      <w:tr w:rsidR="00A91375">
        <w:trPr>
          <w:trHeight w:val="30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/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/>
        </w:tc>
      </w:tr>
      <w:tr w:rsidR="00A91375">
        <w:trPr>
          <w:trHeight w:val="405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91375">
        <w:trPr>
          <w:cantSplit/>
          <w:trHeight w:val="52"/>
        </w:trPr>
        <w:tc>
          <w:tcPr>
            <w:tcW w:w="70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4148" w:type="dxa"/>
            <w:gridSpan w:val="10"/>
            <w:noWrap/>
          </w:tcPr>
          <w:p w:rsidR="00A91375" w:rsidRDefault="00A36F10">
            <w:pPr>
              <w:spacing w:line="240" w:lineRule="atLeast"/>
              <w:contextualSpacing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</w:rPr>
              <w:t>Повышена безопасность участников дорожного движения</w:t>
            </w:r>
          </w:p>
        </w:tc>
      </w:tr>
      <w:tr w:rsidR="00A91375">
        <w:trPr>
          <w:cantSplit/>
          <w:trHeight w:val="3539"/>
        </w:trPr>
        <w:tc>
          <w:tcPr>
            <w:tcW w:w="70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2553" w:type="dxa"/>
            <w:noWrap/>
          </w:tcPr>
          <w:p w:rsidR="00A91375" w:rsidRDefault="00A36F10">
            <w:pPr>
              <w:spacing w:line="240" w:lineRule="atLeast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</w:rPr>
              <w:t>Организована системная работа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      </w:r>
          </w:p>
        </w:tc>
        <w:tc>
          <w:tcPr>
            <w:tcW w:w="1134" w:type="dxa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</w:t>
            </w: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852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6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7" w:type="dxa"/>
            <w:noWrap/>
          </w:tcPr>
          <w:p w:rsidR="00A91375" w:rsidRDefault="00A36F10">
            <w:pPr>
              <w:spacing w:line="240" w:lineRule="atLeas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1.Реализация за счет средств федерального бюджета (нет)</w:t>
            </w:r>
          </w:p>
          <w:p w:rsidR="00A91375" w:rsidRDefault="00A91375">
            <w:pPr>
              <w:spacing w:line="240" w:lineRule="atLeast"/>
              <w:rPr>
                <w:b/>
                <w:bCs/>
                <w:color w:val="000000" w:themeColor="text1"/>
              </w:rPr>
            </w:pPr>
          </w:p>
          <w:p w:rsidR="00A91375" w:rsidRDefault="00A36F10">
            <w:pPr>
              <w:spacing w:line="240" w:lineRule="atLeast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2.Механизм реализации мероприятия (результата):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</w:rPr>
              <w:t>По результату отсутствует финансирование. Осуществляется образовательными организациями Архангельской области в рамках текущей деятельности</w:t>
            </w:r>
          </w:p>
        </w:tc>
        <w:tc>
          <w:tcPr>
            <w:tcW w:w="1845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Утверждение документа</w:t>
            </w:r>
          </w:p>
          <w:p w:rsidR="00A91375" w:rsidRDefault="00A91375">
            <w:pPr>
              <w:spacing w:line="240" w:lineRule="atLeast"/>
              <w:rPr>
                <w:i/>
                <w:color w:val="000000" w:themeColor="text1"/>
              </w:rPr>
            </w:pPr>
          </w:p>
        </w:tc>
        <w:tc>
          <w:tcPr>
            <w:tcW w:w="1523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нет</w:t>
            </w:r>
          </w:p>
        </w:tc>
      </w:tr>
      <w:tr w:rsidR="00A91375">
        <w:trPr>
          <w:trHeight w:val="59"/>
        </w:trPr>
        <w:tc>
          <w:tcPr>
            <w:tcW w:w="70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</w:p>
        </w:tc>
        <w:tc>
          <w:tcPr>
            <w:tcW w:w="2553" w:type="dxa"/>
            <w:noWrap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Обеспечена организация и проведение региональных профильных смен по безопасности дорожного движения в организациях отдыха детей и их оздоровления</w:t>
            </w:r>
          </w:p>
        </w:tc>
        <w:tc>
          <w:tcPr>
            <w:tcW w:w="1134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Документ</w:t>
            </w:r>
          </w:p>
          <w:p w:rsidR="00A91375" w:rsidRDefault="00A91375">
            <w:pPr>
              <w:spacing w:line="240" w:lineRule="atLeast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852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6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</w:t>
            </w:r>
          </w:p>
        </w:tc>
        <w:tc>
          <w:tcPr>
            <w:tcW w:w="3267" w:type="dxa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1.Реализация за счет средств федерального бюджета (нет)</w:t>
            </w:r>
          </w:p>
          <w:p w:rsidR="00A91375" w:rsidRDefault="00A36F10">
            <w:pPr>
              <w:spacing w:line="240" w:lineRule="atLeas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br/>
              <w:t xml:space="preserve">2.Механизм реализации </w:t>
            </w:r>
          </w:p>
          <w:p w:rsidR="00A91375" w:rsidRDefault="00A36F10">
            <w:pPr>
              <w:spacing w:line="240" w:lineRule="atLeas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мероприятия (ре</w:t>
            </w:r>
            <w:r>
              <w:rPr>
                <w:b/>
                <w:bCs/>
                <w:iCs/>
                <w:color w:val="000000" w:themeColor="text1"/>
              </w:rPr>
              <w:t>зультата):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</w:rPr>
              <w:t xml:space="preserve">По результату отсутствует финансирование. Осуществляется органами местного самоуправления муниципальных районов, муниципальных округов и </w:t>
            </w:r>
            <w:r>
              <w:rPr>
                <w:color w:val="000000" w:themeColor="text1"/>
                <w:spacing w:val="-2"/>
              </w:rPr>
              <w:lastRenderedPageBreak/>
              <w:t>городских округов Архангельской области в рамках текущей деятельности</w:t>
            </w:r>
          </w:p>
        </w:tc>
        <w:tc>
          <w:tcPr>
            <w:tcW w:w="1845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lastRenderedPageBreak/>
              <w:t>Утверждение документа</w:t>
            </w:r>
          </w:p>
          <w:p w:rsidR="00A91375" w:rsidRDefault="00A91375">
            <w:pPr>
              <w:spacing w:line="240" w:lineRule="atLeast"/>
              <w:rPr>
                <w:i/>
                <w:color w:val="000000" w:themeColor="text1"/>
              </w:rPr>
            </w:pPr>
          </w:p>
        </w:tc>
        <w:tc>
          <w:tcPr>
            <w:tcW w:w="1523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нет</w:t>
            </w:r>
          </w:p>
        </w:tc>
      </w:tr>
      <w:tr w:rsidR="00A91375">
        <w:trPr>
          <w:trHeight w:val="276"/>
        </w:trPr>
        <w:tc>
          <w:tcPr>
            <w:tcW w:w="70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1.3.</w:t>
            </w:r>
          </w:p>
        </w:tc>
        <w:tc>
          <w:tcPr>
            <w:tcW w:w="2553" w:type="dxa"/>
            <w:vMerge w:val="restart"/>
            <w:noWrap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 xml:space="preserve">Модернизированы нерегулируемые пешеходные переходы, светофорные объекты и установлены светофорные объекты, пешеходные ограждения на автомобильных дорогах общего пользования местного значения в муниципальных районах и городских округах </w:t>
            </w:r>
          </w:p>
        </w:tc>
        <w:tc>
          <w:tcPr>
            <w:tcW w:w="113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Единиц в год</w:t>
            </w:r>
          </w:p>
        </w:tc>
        <w:tc>
          <w:tcPr>
            <w:tcW w:w="850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852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6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7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1.Реализация за счет средств федерального бюджета (нет)</w:t>
            </w:r>
          </w:p>
          <w:p w:rsidR="00A91375" w:rsidRDefault="00A91375">
            <w:pPr>
              <w:spacing w:line="240" w:lineRule="atLeast"/>
              <w:rPr>
                <w:color w:val="000000" w:themeColor="text1"/>
              </w:rPr>
            </w:pP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2.Механизм реализации мероприятия (ре</w:t>
            </w:r>
            <w:r>
              <w:rPr>
                <w:b/>
                <w:bCs/>
                <w:iCs/>
                <w:color w:val="000000" w:themeColor="text1"/>
              </w:rPr>
              <w:t>зультата):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2"/>
              </w:rPr>
              <w:t xml:space="preserve">Осуществляется путем предоставления субсидий в соответствии с Положением о порядке и условиях проведения конкурса на предоставление субсидий бюджетам муниципальных районов, муниципальных округов, городских округов и городских поселений Архангельской области на </w:t>
            </w:r>
            <w:proofErr w:type="spellStart"/>
            <w:r>
              <w:rPr>
                <w:color w:val="000000" w:themeColor="text1"/>
                <w:spacing w:val="-2"/>
              </w:rPr>
              <w:t>софинансирование</w:t>
            </w:r>
            <w:proofErr w:type="spellEnd"/>
            <w:r>
              <w:rPr>
                <w:color w:val="000000" w:themeColor="text1"/>
                <w:spacing w:val="-2"/>
              </w:rPr>
              <w:t xml:space="preserve"> мероприятий по модернизации нерегулируемых пешеходных переходов, светофорных объектов и установке светофорных объектов, пешеходных ограждений на автомобильных дорогах общего пользования местного </w:t>
            </w:r>
            <w:r>
              <w:rPr>
                <w:color w:val="000000" w:themeColor="text1"/>
                <w:spacing w:val="-2"/>
              </w:rPr>
              <w:lastRenderedPageBreak/>
              <w:t>значения, утвержденным постановлением Правительства Архангельской области.</w:t>
            </w:r>
            <w:proofErr w:type="gramEnd"/>
            <w:r>
              <w:rPr>
                <w:color w:val="000000" w:themeColor="text1"/>
                <w:spacing w:val="-2"/>
              </w:rPr>
              <w:t xml:space="preserve"> Расходы осуществляются за счет средств дорожного фонда Архангельской области</w:t>
            </w:r>
          </w:p>
        </w:tc>
        <w:tc>
          <w:tcPr>
            <w:tcW w:w="1845" w:type="dxa"/>
            <w:vMerge w:val="restart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lastRenderedPageBreak/>
              <w:t>Оказание услуг (выполнение работ)</w:t>
            </w:r>
          </w:p>
        </w:tc>
        <w:tc>
          <w:tcPr>
            <w:tcW w:w="1523" w:type="dxa"/>
            <w:vMerge w:val="restart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да</w:t>
            </w:r>
          </w:p>
          <w:p w:rsidR="00A91375" w:rsidRDefault="00A91375">
            <w:pPr>
              <w:spacing w:line="230" w:lineRule="auto"/>
              <w:jc w:val="center"/>
              <w:rPr>
                <w:color w:val="000000" w:themeColor="text1"/>
              </w:rPr>
            </w:pPr>
          </w:p>
        </w:tc>
      </w:tr>
      <w:tr w:rsidR="00A91375">
        <w:trPr>
          <w:trHeight w:val="276"/>
        </w:trPr>
        <w:tc>
          <w:tcPr>
            <w:tcW w:w="70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1.4.</w:t>
            </w:r>
          </w:p>
        </w:tc>
        <w:tc>
          <w:tcPr>
            <w:tcW w:w="2553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</w:tc>
        <w:tc>
          <w:tcPr>
            <w:tcW w:w="1134" w:type="dxa"/>
            <w:vMerge w:val="restart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Документ</w:t>
            </w:r>
          </w:p>
          <w:p w:rsidR="00A91375" w:rsidRDefault="00A91375">
            <w:pPr>
              <w:spacing w:line="240" w:lineRule="atLeast"/>
              <w:rPr>
                <w:bCs/>
                <w:color w:val="000000" w:themeColor="text1"/>
              </w:rPr>
            </w:pPr>
          </w:p>
        </w:tc>
        <w:tc>
          <w:tcPr>
            <w:tcW w:w="850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852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6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7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1.Реализация за счет средств федерального бюджета </w:t>
            </w:r>
            <w:r>
              <w:rPr>
                <w:b/>
                <w:bCs/>
                <w:color w:val="000000" w:themeColor="text1"/>
              </w:rPr>
              <w:br/>
              <w:t>(нет)</w:t>
            </w:r>
            <w:r>
              <w:rPr>
                <w:b/>
                <w:bCs/>
                <w:color w:val="000000" w:themeColor="text1"/>
              </w:rPr>
              <w:br/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2.Механизм реализации мероприятия (ре</w:t>
            </w:r>
            <w:r>
              <w:rPr>
                <w:b/>
                <w:bCs/>
                <w:iCs/>
                <w:color w:val="000000" w:themeColor="text1"/>
              </w:rPr>
              <w:t>зультата):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2"/>
              </w:rPr>
              <w:t xml:space="preserve">Реализация мероприятия осуществляется государственными учреждениями Архангельской области, подведомственными министерству образования Архангельской области,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</w:t>
            </w:r>
            <w:r>
              <w:rPr>
                <w:color w:val="000000" w:themeColor="text1"/>
                <w:spacing w:val="-2"/>
              </w:rPr>
              <w:lastRenderedPageBreak/>
              <w:t>условиях предоставления субсидий на иные цели, утвержденным постановлением Правительства Архангельской области</w:t>
            </w:r>
            <w:proofErr w:type="gramEnd"/>
          </w:p>
        </w:tc>
        <w:tc>
          <w:tcPr>
            <w:tcW w:w="1845" w:type="dxa"/>
            <w:vMerge w:val="restart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lastRenderedPageBreak/>
              <w:t>Утверждение документа</w:t>
            </w:r>
          </w:p>
        </w:tc>
        <w:tc>
          <w:tcPr>
            <w:tcW w:w="1523" w:type="dxa"/>
            <w:vMerge w:val="restart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  <w:shd w:val="clear" w:color="FFFFFF" w:themeColor="background1" w:fill="FFFFFF" w:themeFill="background1"/>
              </w:rPr>
              <w:t>нет</w:t>
            </w:r>
          </w:p>
        </w:tc>
      </w:tr>
      <w:tr w:rsidR="00A91375">
        <w:trPr>
          <w:trHeight w:val="276"/>
        </w:trPr>
        <w:tc>
          <w:tcPr>
            <w:tcW w:w="70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1.5.</w:t>
            </w:r>
          </w:p>
        </w:tc>
        <w:tc>
          <w:tcPr>
            <w:tcW w:w="2553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Приобретены технические средства обучения, наглядные учебные и методические материалы для не менее 10 организаций, осуществляющих обучение детей, работу по профилактике детского дорожно-транспортного травматизма</w:t>
            </w:r>
          </w:p>
        </w:tc>
        <w:tc>
          <w:tcPr>
            <w:tcW w:w="1134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Документ</w:t>
            </w:r>
          </w:p>
        </w:tc>
        <w:tc>
          <w:tcPr>
            <w:tcW w:w="850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852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6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7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1.Реализация за счет средств федерального бюджета (нет)</w:t>
            </w:r>
            <w:r>
              <w:rPr>
                <w:b/>
                <w:bCs/>
                <w:color w:val="000000" w:themeColor="text1"/>
              </w:rPr>
              <w:br/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2.Механизм реализации мероприятия (ре</w:t>
            </w:r>
            <w:r>
              <w:rPr>
                <w:b/>
                <w:bCs/>
                <w:iCs/>
                <w:color w:val="000000" w:themeColor="text1"/>
              </w:rPr>
              <w:t>зультата):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2"/>
              </w:rPr>
              <w:t xml:space="preserve">осуществляется путем предоставления субсидий в соответствии с Положением о порядке проведения конкурса на предоставление субсидий из областного бюджета бюджетам муниципальных районов, муниципальных округов и городских округов Архангельской области на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 в </w:t>
            </w:r>
            <w:r>
              <w:rPr>
                <w:color w:val="000000" w:themeColor="text1"/>
                <w:spacing w:val="-2"/>
              </w:rPr>
              <w:lastRenderedPageBreak/>
              <w:t>рамках федерального проекта "Безопасность дорожного движения" национального проекта "Безопасные качественные дороги", утвержденным постановлением Правительства Архангельской</w:t>
            </w:r>
            <w:proofErr w:type="gramEnd"/>
            <w:r>
              <w:rPr>
                <w:color w:val="000000" w:themeColor="text1"/>
                <w:spacing w:val="-2"/>
              </w:rPr>
              <w:t xml:space="preserve"> области</w:t>
            </w:r>
          </w:p>
        </w:tc>
        <w:tc>
          <w:tcPr>
            <w:tcW w:w="1845" w:type="dxa"/>
            <w:vMerge w:val="restart"/>
            <w:noWrap/>
          </w:tcPr>
          <w:p w:rsidR="00A91375" w:rsidRDefault="00A36F10">
            <w:pPr>
              <w:spacing w:line="230" w:lineRule="auto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lastRenderedPageBreak/>
              <w:t>Утверждение документа</w:t>
            </w:r>
          </w:p>
        </w:tc>
        <w:tc>
          <w:tcPr>
            <w:tcW w:w="1523" w:type="dxa"/>
            <w:vMerge w:val="restart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да</w:t>
            </w:r>
          </w:p>
        </w:tc>
      </w:tr>
      <w:tr w:rsidR="00A91375">
        <w:trPr>
          <w:trHeight w:val="552"/>
        </w:trPr>
        <w:tc>
          <w:tcPr>
            <w:tcW w:w="70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4148" w:type="dxa"/>
            <w:gridSpan w:val="10"/>
            <w:noWrap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Освещение в средствах массовой информации Архангельской области и сети "Интернет" мероприятий по обеспечению безопасности дорожного движения.</w:t>
            </w:r>
          </w:p>
        </w:tc>
      </w:tr>
      <w:tr w:rsidR="00A91375">
        <w:trPr>
          <w:trHeight w:val="342"/>
        </w:trPr>
        <w:tc>
          <w:tcPr>
            <w:tcW w:w="70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2553" w:type="dxa"/>
            <w:noWrap/>
          </w:tcPr>
          <w:p w:rsidR="00A91375" w:rsidRDefault="00A36F10">
            <w:pPr>
              <w:spacing w:line="240" w:lineRule="atLeast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</w:rPr>
              <w:t>Организована работа по информационному сопровождению в средствах массовой информации и сети "Интернет" реализации мероприятий по обеспечению безопасности дорожного движения</w:t>
            </w:r>
          </w:p>
        </w:tc>
        <w:tc>
          <w:tcPr>
            <w:tcW w:w="1134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Документ</w:t>
            </w:r>
          </w:p>
          <w:p w:rsidR="00A91375" w:rsidRDefault="00A91375">
            <w:pPr>
              <w:spacing w:line="240" w:lineRule="atLeast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852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6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7" w:type="dxa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1.Реализация за счет средств федерального бюджета (нет)</w:t>
            </w:r>
          </w:p>
          <w:p w:rsidR="00A91375" w:rsidRDefault="00A36F10">
            <w:pPr>
              <w:spacing w:line="240" w:lineRule="atLeas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br/>
              <w:t>2.Механизм реализации мероприятия (ре</w:t>
            </w:r>
            <w:r>
              <w:rPr>
                <w:b/>
                <w:bCs/>
                <w:iCs/>
                <w:color w:val="000000" w:themeColor="text1"/>
              </w:rPr>
              <w:t>зультата):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2"/>
              </w:rPr>
              <w:t xml:space="preserve">осуществляют государственные автономные учреждения Архангельской области в сфере средств массовой информации, подведомственные администрации Губернатора и Правительства, средства которым предоставляются в форме субсидий на иные цели, не связанные с финансовым обеспечением выполнения </w:t>
            </w:r>
            <w:r>
              <w:rPr>
                <w:color w:val="000000" w:themeColor="text1"/>
                <w:spacing w:val="-2"/>
              </w:rPr>
              <w:lastRenderedPageBreak/>
              <w:t>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постановлением Правительства Архангельской области, и</w:t>
            </w:r>
            <w:proofErr w:type="gramEnd"/>
            <w:r>
              <w:rPr>
                <w:color w:val="000000" w:themeColor="text1"/>
                <w:spacing w:val="-2"/>
              </w:rPr>
              <w:t xml:space="preserve"> постановлением администрации Губернатора и Правительства</w:t>
            </w:r>
          </w:p>
        </w:tc>
        <w:tc>
          <w:tcPr>
            <w:tcW w:w="1845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lastRenderedPageBreak/>
              <w:t>Проведение информационно-коммуникационной кампании</w:t>
            </w:r>
          </w:p>
        </w:tc>
        <w:tc>
          <w:tcPr>
            <w:tcW w:w="1523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нет</w:t>
            </w:r>
          </w:p>
        </w:tc>
      </w:tr>
      <w:tr w:rsidR="00A91375">
        <w:trPr>
          <w:trHeight w:val="371"/>
        </w:trPr>
        <w:tc>
          <w:tcPr>
            <w:tcW w:w="70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14148" w:type="dxa"/>
            <w:gridSpan w:val="10"/>
            <w:noWrap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Снижение смертности в результате дорожно-транспортных происшествий</w:t>
            </w:r>
          </w:p>
        </w:tc>
      </w:tr>
      <w:tr w:rsidR="00A91375">
        <w:trPr>
          <w:trHeight w:val="240"/>
        </w:trPr>
        <w:tc>
          <w:tcPr>
            <w:tcW w:w="70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3.1.</w:t>
            </w:r>
          </w:p>
        </w:tc>
        <w:tc>
          <w:tcPr>
            <w:tcW w:w="2553" w:type="dxa"/>
            <w:noWrap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Медицинские организации оснащены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134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Единица</w:t>
            </w:r>
          </w:p>
          <w:p w:rsidR="00A91375" w:rsidRDefault="00A91375">
            <w:pPr>
              <w:spacing w:line="240" w:lineRule="atLeast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852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6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7" w:type="dxa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1.Реализация за счет средств федерального бюджета (нет)</w:t>
            </w:r>
            <w:r>
              <w:rPr>
                <w:b/>
                <w:bCs/>
                <w:color w:val="000000" w:themeColor="text1"/>
              </w:rPr>
              <w:br/>
            </w:r>
          </w:p>
          <w:p w:rsidR="00A91375" w:rsidRDefault="00A36F10">
            <w:pPr>
              <w:spacing w:line="240" w:lineRule="atLeast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2.Механизм реализации мероприятия (ре</w:t>
            </w:r>
            <w:r>
              <w:rPr>
                <w:b/>
                <w:bCs/>
                <w:iCs/>
                <w:color w:val="000000" w:themeColor="text1"/>
              </w:rPr>
              <w:t>зультата):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Реализацию мероприятия  осуществляют бюджетные учреждения, подведомственные министерству здравоохранения Архангельской области. 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2"/>
              </w:rPr>
              <w:t xml:space="preserve">Средства на реализацию мероприятия предоставляются в форме субсидии на иные </w:t>
            </w:r>
            <w:r>
              <w:rPr>
                <w:color w:val="000000" w:themeColor="text1"/>
                <w:spacing w:val="-2"/>
              </w:rPr>
              <w:lastRenderedPageBreak/>
              <w:t>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постановлением Правительства Архангельской области, и Порядком предоставления субсидий на иные цели, утверждаемым постановлением министерства здравоохранения. </w:t>
            </w:r>
            <w:proofErr w:type="gramEnd"/>
          </w:p>
          <w:p w:rsidR="00A91375" w:rsidRDefault="00A36F10">
            <w:pPr>
              <w:spacing w:line="240" w:lineRule="atLeas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В рамках реализации мероприятия осуществляется закупка автомобилей скорой медицинской помощи в государственные медицинские организации</w:t>
            </w:r>
          </w:p>
        </w:tc>
        <w:tc>
          <w:tcPr>
            <w:tcW w:w="1845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lastRenderedPageBreak/>
              <w:t>Приобретение товаров, работ, услуг</w:t>
            </w:r>
          </w:p>
        </w:tc>
        <w:tc>
          <w:tcPr>
            <w:tcW w:w="1523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нет</w:t>
            </w:r>
          </w:p>
        </w:tc>
      </w:tr>
      <w:tr w:rsidR="00A91375">
        <w:trPr>
          <w:trHeight w:val="290"/>
        </w:trPr>
        <w:tc>
          <w:tcPr>
            <w:tcW w:w="70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3.2.</w:t>
            </w:r>
          </w:p>
        </w:tc>
        <w:tc>
          <w:tcPr>
            <w:tcW w:w="2553" w:type="dxa"/>
            <w:noWrap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 xml:space="preserve">Медицинские организации оснащены автомобилями скорой медицинской помощи </w:t>
            </w:r>
            <w:r>
              <w:rPr>
                <w:color w:val="000000" w:themeColor="text1"/>
                <w:spacing w:val="-2"/>
              </w:rPr>
              <w:lastRenderedPageBreak/>
              <w:t xml:space="preserve">класса "В" для оказания скорой медицинской помощи пациентам, пострадавшим при дорожно-транспортных происшествиях. </w:t>
            </w:r>
          </w:p>
        </w:tc>
        <w:tc>
          <w:tcPr>
            <w:tcW w:w="113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</w:rPr>
              <w:lastRenderedPageBreak/>
              <w:t>Единица</w:t>
            </w: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852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6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7" w:type="dxa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1.Реализация за счет средств федерального бюджета (нет)</w:t>
            </w:r>
            <w:r>
              <w:rPr>
                <w:b/>
                <w:bCs/>
                <w:color w:val="000000" w:themeColor="text1"/>
              </w:rPr>
              <w:br/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2.Механизм реализации </w:t>
            </w:r>
            <w:r>
              <w:rPr>
                <w:b/>
                <w:bCs/>
                <w:color w:val="000000" w:themeColor="text1"/>
              </w:rPr>
              <w:lastRenderedPageBreak/>
              <w:t>мероприятия (ре</w:t>
            </w:r>
            <w:r>
              <w:rPr>
                <w:b/>
                <w:bCs/>
                <w:iCs/>
                <w:color w:val="000000" w:themeColor="text1"/>
              </w:rPr>
              <w:t>зультата):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Реализацию мероприятия  осуществляют бюджетные учреждения, подведомственные министерству здравоохранения Архангельской области. 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2"/>
              </w:rPr>
              <w:t>Средства на реализацию мероприятия предоставляются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постановлением Правительства Архангельской области, и Порядком предоставления субсидий на иные цели, утверждаемым постановлением министерства здравоохранения. </w:t>
            </w:r>
            <w:proofErr w:type="gramEnd"/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lastRenderedPageBreak/>
              <w:t>В рамках реализации мероприятия осуществляется закупка автомобилей скорой медицинской помощи в государственные медицинские организации</w:t>
            </w:r>
          </w:p>
        </w:tc>
        <w:tc>
          <w:tcPr>
            <w:tcW w:w="1845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lastRenderedPageBreak/>
              <w:t>Приобретение товаров, работ, услуг</w:t>
            </w:r>
          </w:p>
        </w:tc>
        <w:tc>
          <w:tcPr>
            <w:tcW w:w="1523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нет</w:t>
            </w:r>
          </w:p>
        </w:tc>
      </w:tr>
      <w:tr w:rsidR="00A91375">
        <w:trPr>
          <w:trHeight w:val="290"/>
        </w:trPr>
        <w:tc>
          <w:tcPr>
            <w:tcW w:w="70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3.3.</w:t>
            </w:r>
          </w:p>
        </w:tc>
        <w:tc>
          <w:tcPr>
            <w:tcW w:w="2553" w:type="dxa"/>
            <w:vMerge w:val="restart"/>
            <w:noWrap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Организованы информационно-профилактические мероприятия, направленные на профилактику дорожно-транспортных происшествий, в том числе детского дорожно-транспортного травматизма, на базе родильных домов, перинатального центра и других государственных медицинских организаций</w:t>
            </w:r>
          </w:p>
        </w:tc>
        <w:tc>
          <w:tcPr>
            <w:tcW w:w="1134" w:type="dxa"/>
            <w:vMerge w:val="restart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Документ</w:t>
            </w:r>
          </w:p>
          <w:p w:rsidR="00A91375" w:rsidRDefault="00A91375">
            <w:pPr>
              <w:spacing w:line="240" w:lineRule="atLeas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0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852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6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7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1.Реализация за счет средств федерального бюджета (нет)</w:t>
            </w:r>
          </w:p>
          <w:p w:rsidR="00A91375" w:rsidRDefault="00A91375">
            <w:pPr>
              <w:spacing w:line="240" w:lineRule="atLeast"/>
              <w:rPr>
                <w:color w:val="000000" w:themeColor="text1"/>
              </w:rPr>
            </w:pP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2.Механизм реализации мероприятия (ре</w:t>
            </w:r>
            <w:r>
              <w:rPr>
                <w:b/>
                <w:bCs/>
                <w:iCs/>
                <w:color w:val="000000" w:themeColor="text1"/>
              </w:rPr>
              <w:t>зультата):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Достижение результата не требует финансирования. Осуществляется органами местного самоуправления городских округов Архангельской области (город Архангельск, город Северодвинск) в рамках текущей деятельности</w:t>
            </w:r>
          </w:p>
        </w:tc>
        <w:tc>
          <w:tcPr>
            <w:tcW w:w="1845" w:type="dxa"/>
            <w:vMerge w:val="restart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Проведение информационно- коммуникационной кампании</w:t>
            </w:r>
          </w:p>
        </w:tc>
        <w:tc>
          <w:tcPr>
            <w:tcW w:w="1523" w:type="dxa"/>
            <w:vMerge w:val="restart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нет</w:t>
            </w:r>
          </w:p>
        </w:tc>
      </w:tr>
      <w:tr w:rsidR="00A91375">
        <w:trPr>
          <w:trHeight w:val="415"/>
        </w:trPr>
        <w:tc>
          <w:tcPr>
            <w:tcW w:w="70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4148" w:type="dxa"/>
            <w:gridSpan w:val="10"/>
            <w:noWrap/>
          </w:tcPr>
          <w:p w:rsidR="00A91375" w:rsidRDefault="00A36F10">
            <w:pPr>
              <w:spacing w:line="230" w:lineRule="auto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Совершенствование обучения детей и молодежи основам правил дорожного движения и привития им навыков безопасного поведения на дорогах</w:t>
            </w:r>
          </w:p>
        </w:tc>
      </w:tr>
      <w:tr w:rsidR="00A91375">
        <w:trPr>
          <w:trHeight w:val="1477"/>
        </w:trPr>
        <w:tc>
          <w:tcPr>
            <w:tcW w:w="70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4.1.</w:t>
            </w:r>
          </w:p>
        </w:tc>
        <w:tc>
          <w:tcPr>
            <w:tcW w:w="2553" w:type="dxa"/>
            <w:noWrap/>
          </w:tcPr>
          <w:p w:rsidR="00A91375" w:rsidRDefault="00A36F10">
            <w:pPr>
              <w:spacing w:line="230" w:lineRule="auto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Проведены массовые мероприятия по безопасности дорожного движения среди подростков и молодежи</w:t>
            </w:r>
          </w:p>
        </w:tc>
        <w:tc>
          <w:tcPr>
            <w:tcW w:w="113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</w:rPr>
              <w:t>Штука</w:t>
            </w: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852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6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7" w:type="dxa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1.Реализация за счет средств федерального бюджета (нет)</w:t>
            </w:r>
          </w:p>
          <w:p w:rsidR="00A91375" w:rsidRDefault="00A36F10">
            <w:pPr>
              <w:spacing w:line="240" w:lineRule="atLeas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br/>
              <w:t>2.Механизм реализации мероприятия (ре</w:t>
            </w:r>
            <w:r>
              <w:rPr>
                <w:b/>
                <w:bCs/>
                <w:iCs/>
                <w:color w:val="000000" w:themeColor="text1"/>
              </w:rPr>
              <w:t>зультата):</w:t>
            </w:r>
          </w:p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2"/>
              </w:rPr>
              <w:t>Реализация мероприятия осуществляется государственным автономным учреждением Архангельской области «Молодежный центр», подведомственным агентству по делам молодежи Архангельской области, путем предоставления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постановлением Правительства Архангельской области, в целях реализации</w:t>
            </w:r>
            <w:proofErr w:type="gramEnd"/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  <w:spacing w:val="-2"/>
              </w:rPr>
              <w:lastRenderedPageBreak/>
              <w:t>мероприятий федерального проекта «Безопасность дорожного движения»</w:t>
            </w:r>
          </w:p>
        </w:tc>
        <w:tc>
          <w:tcPr>
            <w:tcW w:w="1845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lastRenderedPageBreak/>
              <w:t>Проведение массовых мероприятий</w:t>
            </w:r>
          </w:p>
        </w:tc>
        <w:tc>
          <w:tcPr>
            <w:tcW w:w="1523" w:type="dxa"/>
            <w:noWrap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нет</w:t>
            </w:r>
          </w:p>
        </w:tc>
      </w:tr>
    </w:tbl>
    <w:p w:rsidR="00A91375" w:rsidRDefault="00A91375">
      <w:pPr>
        <w:spacing w:line="240" w:lineRule="atLeast"/>
        <w:jc w:val="center"/>
        <w:rPr>
          <w:color w:val="000000" w:themeColor="text1"/>
          <w:sz w:val="16"/>
          <w:szCs w:val="16"/>
        </w:rPr>
      </w:pPr>
    </w:p>
    <w:p w:rsidR="00A91375" w:rsidRDefault="00A36F10">
      <w:pPr>
        <w:spacing w:line="24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16"/>
          <w:szCs w:val="16"/>
        </w:rPr>
        <w:br w:type="page" w:clear="all"/>
      </w:r>
      <w:r>
        <w:rPr>
          <w:color w:val="000000" w:themeColor="text1"/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A91375" w:rsidRDefault="00A91375">
      <w:pPr>
        <w:spacing w:line="240" w:lineRule="atLeast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70"/>
        <w:gridCol w:w="6143"/>
        <w:gridCol w:w="1565"/>
        <w:gridCol w:w="1565"/>
        <w:gridCol w:w="1507"/>
        <w:gridCol w:w="1359"/>
        <w:gridCol w:w="1517"/>
      </w:tblGrid>
      <w:tr w:rsidR="00A91375">
        <w:trPr>
          <w:cantSplit/>
          <w:trHeight w:val="472"/>
          <w:tblHeader/>
        </w:trPr>
        <w:tc>
          <w:tcPr>
            <w:tcW w:w="967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619" w:type="dxa"/>
            <w:gridSpan w:val="3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354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</w:t>
            </w:r>
            <w:r>
              <w:rPr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Участник государственной программы</w:t>
            </w:r>
          </w:p>
        </w:tc>
      </w:tr>
      <w:tr w:rsidR="00A91375">
        <w:trPr>
          <w:cantSplit/>
          <w:trHeight w:val="246"/>
          <w:tblHeader/>
        </w:trPr>
        <w:tc>
          <w:tcPr>
            <w:tcW w:w="967" w:type="dxa"/>
            <w:vMerge/>
            <w:noWrap/>
            <w:vAlign w:val="center"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vMerge/>
            <w:noWrap/>
            <w:vAlign w:val="center"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501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354" w:type="dxa"/>
            <w:vMerge/>
            <w:noWrap/>
            <w:vAlign w:val="center"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noWrap/>
          </w:tcPr>
          <w:p w:rsidR="00A91375" w:rsidRDefault="00A91375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91375">
        <w:trPr>
          <w:cantSplit/>
          <w:trHeight w:val="384"/>
        </w:trPr>
        <w:tc>
          <w:tcPr>
            <w:tcW w:w="967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603" w:type="dxa"/>
            <w:gridSpan w:val="6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Повышена безопасность участников дорожного движения</w:t>
            </w:r>
            <w:proofErr w:type="gramStart"/>
            <w:r>
              <w:rPr>
                <w:color w:val="000000" w:themeColor="text1"/>
                <w:spacing w:val="-2"/>
                <w:sz w:val="7"/>
                <w:szCs w:val="7"/>
              </w:rPr>
              <w:t>0</w:t>
            </w:r>
            <w:proofErr w:type="gramEnd"/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1.1. 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Организована системная работа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Министерство образования Архангельской области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Обеспечена организация и проведение региональных профильных смен по безопасности дорожного движения в организациях отдыха детей и их оздоровления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Министерство образования Архангельской области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Модернизированы нерегулируемые пешеходные переходы, светофорные объекты и установлены светофорные объекты, пешеходные ограждения на автомобильных дорогах общего пользования местного значения в муниципальных районах, муниципальных округах, городских округах и городских поселениях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40 000,0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45 004,1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18 000,0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103 004,1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40 000,0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45 004,1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18 000,0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103 004,1</w:t>
            </w:r>
          </w:p>
        </w:tc>
        <w:tc>
          <w:tcPr>
            <w:tcW w:w="1511" w:type="dxa"/>
            <w:vMerge w:val="restart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40 000,0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45 004,1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18 000,0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103 004,1</w:t>
            </w:r>
          </w:p>
        </w:tc>
        <w:tc>
          <w:tcPr>
            <w:tcW w:w="1511" w:type="dxa"/>
            <w:vMerge w:val="restart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1 350,0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Министерство образования Архангельской области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1.4.1.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1 350,0</w:t>
            </w:r>
          </w:p>
        </w:tc>
        <w:tc>
          <w:tcPr>
            <w:tcW w:w="1511" w:type="dxa"/>
            <w:vMerge w:val="restart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Приобретены технические средства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обучения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аглядные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учебные и методические материалы для не менее 10 организаций, осуществляющих обучение детей, работу по профилактике детского дорожно-транспортного травматизма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11 500,0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9 537,9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9 537,9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30 575,8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Министерство образования Архангельской области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1.5.1.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10 350,0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8 584,1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8 584,1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27 518,2</w:t>
            </w:r>
          </w:p>
        </w:tc>
        <w:tc>
          <w:tcPr>
            <w:tcW w:w="1511" w:type="dxa"/>
            <w:vMerge w:val="restart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1.5.2.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11 500,0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9 537,9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9 537,9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30 575,8</w:t>
            </w:r>
          </w:p>
        </w:tc>
        <w:tc>
          <w:tcPr>
            <w:tcW w:w="1511" w:type="dxa"/>
            <w:vMerge w:val="restart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603" w:type="dxa"/>
            <w:gridSpan w:val="6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Освещение в средствах массовой информации Архангельской области и сети "Интернет" мероприятий по обеспечению безопасности дорожного движения.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Организована работа по информационному сопровождению в средствах массовой информации и сети "Интернет" реализации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мероприятий по обеспечению безопасности дорожного движения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10 060,0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7 973,1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7 973,1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26 006,2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пресс-службы и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информации</w:t>
            </w:r>
            <w:r>
              <w:rPr>
                <w:color w:val="000000" w:themeColor="text1"/>
                <w:sz w:val="20"/>
                <w:szCs w:val="20"/>
              </w:rPr>
              <w:br/>
              <w:t>администрации Губернатора Архангельской области</w:t>
            </w:r>
            <w:r>
              <w:rPr>
                <w:color w:val="000000" w:themeColor="text1"/>
                <w:sz w:val="20"/>
                <w:szCs w:val="20"/>
              </w:rPr>
              <w:br/>
              <w:t>и Правительства Архангельской области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10 060,0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7 973,1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7 973,1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26 006,2</w:t>
            </w:r>
          </w:p>
        </w:tc>
        <w:tc>
          <w:tcPr>
            <w:tcW w:w="1511" w:type="dxa"/>
            <w:vMerge w:val="restart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3603" w:type="dxa"/>
            <w:gridSpan w:val="6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 смертности в результате дорожно-транспортных происшествий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Медицинские организации оснащены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20 519,1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20 519,1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20 519,1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61 557,3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</w:tr>
      <w:tr w:rsidR="00A91375">
        <w:trPr>
          <w:cantSplit/>
          <w:trHeight w:val="332"/>
        </w:trPr>
        <w:tc>
          <w:tcPr>
            <w:tcW w:w="967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3.1.1.</w:t>
            </w:r>
          </w:p>
        </w:tc>
        <w:tc>
          <w:tcPr>
            <w:tcW w:w="6120" w:type="dxa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20 519,1</w:t>
            </w:r>
          </w:p>
        </w:tc>
        <w:tc>
          <w:tcPr>
            <w:tcW w:w="1559" w:type="dxa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20 519,1</w:t>
            </w:r>
          </w:p>
        </w:tc>
        <w:tc>
          <w:tcPr>
            <w:tcW w:w="1501" w:type="dxa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20 519,1</w:t>
            </w:r>
          </w:p>
        </w:tc>
        <w:tc>
          <w:tcPr>
            <w:tcW w:w="135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61 557,3</w:t>
            </w:r>
          </w:p>
        </w:tc>
        <w:tc>
          <w:tcPr>
            <w:tcW w:w="1511" w:type="dxa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Медицинские организации оснащены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6 480,9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6 480,9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6 480,9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19 442,7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3.2.1.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6 480,9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6 480,9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6 480,9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19 442,7</w:t>
            </w:r>
          </w:p>
        </w:tc>
        <w:tc>
          <w:tcPr>
            <w:tcW w:w="1511" w:type="dxa"/>
            <w:vMerge w:val="restart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Организованы информационно-профилактические мероприятия, направленные на профилактику дорожно-транспортных происшествий, в том числе детского дорожно-транспортного травматизма, на базе родильных домов, перинатального центра и других государственных медицинских организаций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3603" w:type="dxa"/>
            <w:gridSpan w:val="6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Совершенствование обучения детей и молодежи основам правил дорожного движения и привития им навыков безопасного поведения на дорогах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Проведены массовые мероприятия по безопасности дорожного движения среди подростков и молодежи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1 800,0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1 800,0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1 800,0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5 400,0</w:t>
            </w:r>
          </w:p>
        </w:tc>
        <w:tc>
          <w:tcPr>
            <w:tcW w:w="1511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Агентство по делам молодежи Архангельской области</w:t>
            </w:r>
          </w:p>
        </w:tc>
      </w:tr>
      <w:tr w:rsidR="00A91375">
        <w:trPr>
          <w:trHeight w:val="332"/>
        </w:trPr>
        <w:tc>
          <w:tcPr>
            <w:tcW w:w="967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4.1.1.</w:t>
            </w:r>
          </w:p>
        </w:tc>
        <w:tc>
          <w:tcPr>
            <w:tcW w:w="6120" w:type="dxa"/>
            <w:vMerge w:val="restart"/>
            <w:noWrap/>
          </w:tcPr>
          <w:p w:rsidR="00A91375" w:rsidRDefault="00A36F1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1 800,0</w:t>
            </w:r>
          </w:p>
        </w:tc>
        <w:tc>
          <w:tcPr>
            <w:tcW w:w="1559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1 800,0</w:t>
            </w:r>
          </w:p>
        </w:tc>
        <w:tc>
          <w:tcPr>
            <w:tcW w:w="1501" w:type="dxa"/>
            <w:vMerge w:val="restart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1 800,0</w:t>
            </w:r>
          </w:p>
        </w:tc>
        <w:tc>
          <w:tcPr>
            <w:tcW w:w="1354" w:type="dxa"/>
            <w:vMerge w:val="restart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5 400,0</w:t>
            </w:r>
          </w:p>
        </w:tc>
        <w:tc>
          <w:tcPr>
            <w:tcW w:w="1511" w:type="dxa"/>
            <w:vMerge w:val="restart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91375">
        <w:trPr>
          <w:cantSplit/>
          <w:trHeight w:val="332"/>
        </w:trPr>
        <w:tc>
          <w:tcPr>
            <w:tcW w:w="7087" w:type="dxa"/>
            <w:gridSpan w:val="2"/>
            <w:noWrap/>
            <w:vAlign w:val="center"/>
          </w:tcPr>
          <w:p w:rsidR="00A91375" w:rsidRDefault="00A36F10">
            <w:pPr>
              <w:spacing w:line="240" w:lineRule="atLeast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559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90 810,0</w:t>
            </w:r>
          </w:p>
        </w:tc>
        <w:tc>
          <w:tcPr>
            <w:tcW w:w="1559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91 765,1</w:t>
            </w:r>
          </w:p>
        </w:tc>
        <w:tc>
          <w:tcPr>
            <w:tcW w:w="1501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64 761,0</w:t>
            </w:r>
          </w:p>
        </w:tc>
        <w:tc>
          <w:tcPr>
            <w:tcW w:w="135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247 336,1</w:t>
            </w:r>
          </w:p>
        </w:tc>
        <w:tc>
          <w:tcPr>
            <w:tcW w:w="1511" w:type="dxa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91375">
        <w:trPr>
          <w:cantSplit/>
          <w:trHeight w:val="291"/>
        </w:trPr>
        <w:tc>
          <w:tcPr>
            <w:tcW w:w="7087" w:type="dxa"/>
            <w:gridSpan w:val="2"/>
            <w:noWrap/>
          </w:tcPr>
          <w:p w:rsidR="00A91375" w:rsidRDefault="00A36F10">
            <w:pPr>
              <w:spacing w:line="240" w:lineRule="atLeast"/>
              <w:ind w:left="180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89 660,0</w:t>
            </w:r>
          </w:p>
        </w:tc>
        <w:tc>
          <w:tcPr>
            <w:tcW w:w="1559" w:type="dxa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90 811,3</w:t>
            </w:r>
          </w:p>
        </w:tc>
        <w:tc>
          <w:tcPr>
            <w:tcW w:w="1501" w:type="dxa"/>
            <w:noWrap/>
          </w:tcPr>
          <w:p w:rsidR="00A91375" w:rsidRDefault="00A36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63 807,2</w:t>
            </w:r>
          </w:p>
        </w:tc>
        <w:tc>
          <w:tcPr>
            <w:tcW w:w="135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244 278,5</w:t>
            </w:r>
          </w:p>
        </w:tc>
        <w:tc>
          <w:tcPr>
            <w:tcW w:w="1511" w:type="dxa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91375">
        <w:trPr>
          <w:cantSplit/>
          <w:trHeight w:val="291"/>
        </w:trPr>
        <w:tc>
          <w:tcPr>
            <w:tcW w:w="7087" w:type="dxa"/>
            <w:gridSpan w:val="2"/>
            <w:noWrap/>
          </w:tcPr>
          <w:p w:rsidR="00A91375" w:rsidRDefault="00A36F10">
            <w:pPr>
              <w:spacing w:line="240" w:lineRule="atLeast"/>
              <w:ind w:left="18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90 810,0</w:t>
            </w:r>
          </w:p>
        </w:tc>
        <w:tc>
          <w:tcPr>
            <w:tcW w:w="1559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91 765,1</w:t>
            </w:r>
          </w:p>
        </w:tc>
        <w:tc>
          <w:tcPr>
            <w:tcW w:w="1501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64 761,0</w:t>
            </w:r>
          </w:p>
        </w:tc>
        <w:tc>
          <w:tcPr>
            <w:tcW w:w="1354" w:type="dxa"/>
            <w:noWrap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247 336,1</w:t>
            </w:r>
          </w:p>
        </w:tc>
        <w:tc>
          <w:tcPr>
            <w:tcW w:w="1511" w:type="dxa"/>
            <w:noWrap/>
          </w:tcPr>
          <w:p w:rsidR="00A91375" w:rsidRDefault="00A91375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1259C" w:rsidRDefault="0091259C">
      <w:pPr>
        <w:jc w:val="center"/>
        <w:rPr>
          <w:color w:val="000000" w:themeColor="text1"/>
          <w:sz w:val="28"/>
          <w:szCs w:val="28"/>
        </w:rPr>
      </w:pPr>
    </w:p>
    <w:p w:rsidR="00A91375" w:rsidRDefault="00A36F1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План исполнения областного бюджета в части бюджетных ассигнований, предусмотренных на финансовое обеспечение реализации регионального проекта в 2024 году</w:t>
      </w:r>
    </w:p>
    <w:p w:rsidR="00A91375" w:rsidRDefault="00A91375">
      <w:pPr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06"/>
        <w:gridCol w:w="4380"/>
        <w:gridCol w:w="682"/>
        <w:gridCol w:w="800"/>
        <w:gridCol w:w="684"/>
        <w:gridCol w:w="684"/>
        <w:gridCol w:w="684"/>
        <w:gridCol w:w="684"/>
        <w:gridCol w:w="684"/>
        <w:gridCol w:w="684"/>
        <w:gridCol w:w="869"/>
        <w:gridCol w:w="775"/>
        <w:gridCol w:w="692"/>
        <w:gridCol w:w="1618"/>
      </w:tblGrid>
      <w:tr w:rsidR="00A91375">
        <w:trPr>
          <w:cantSplit/>
          <w:trHeight w:val="458"/>
          <w:tblHeader/>
        </w:trPr>
        <w:tc>
          <w:tcPr>
            <w:tcW w:w="723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88" w:type="dxa"/>
            <w:vMerge w:val="restart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7693" w:type="dxa"/>
            <w:gridSpan w:val="11"/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План исполнения нарастающим итогом (тыс. рублей)</w:t>
            </w:r>
          </w:p>
        </w:tc>
        <w:tc>
          <w:tcPr>
            <w:tcW w:w="1656" w:type="dxa"/>
            <w:vMerge w:val="restart"/>
            <w:noWrap/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на конец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2024 года (тыс. рублей)</w:t>
            </w:r>
          </w:p>
        </w:tc>
      </w:tr>
      <w:tr w:rsidR="00A91375">
        <w:trPr>
          <w:cantSplit/>
          <w:tblHeader/>
        </w:trPr>
        <w:tc>
          <w:tcPr>
            <w:tcW w:w="723" w:type="dxa"/>
            <w:vMerge/>
            <w:noWrap/>
            <w:vAlign w:val="center"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vMerge/>
            <w:noWrap/>
            <w:vAlign w:val="center"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январь</w:t>
            </w:r>
          </w:p>
        </w:tc>
        <w:tc>
          <w:tcPr>
            <w:tcW w:w="698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699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699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699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699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699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июль</w:t>
            </w:r>
          </w:p>
        </w:tc>
        <w:tc>
          <w:tcPr>
            <w:tcW w:w="699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699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699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705" w:type="dxa"/>
            <w:noWrap/>
          </w:tcPr>
          <w:p w:rsidR="00A91375" w:rsidRDefault="00A36F10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656" w:type="dxa"/>
            <w:vMerge/>
            <w:noWrap/>
            <w:vAlign w:val="center"/>
          </w:tcPr>
          <w:p w:rsidR="00A91375" w:rsidRDefault="00A91375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91375">
        <w:trPr>
          <w:trHeight w:val="519"/>
        </w:trPr>
        <w:tc>
          <w:tcPr>
            <w:tcW w:w="723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488" w:type="dxa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-</w:t>
            </w:r>
          </w:p>
        </w:tc>
        <w:tc>
          <w:tcPr>
            <w:tcW w:w="698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8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56" w:type="dxa"/>
            <w:noWrap/>
            <w:vAlign w:val="center"/>
          </w:tcPr>
          <w:p w:rsidR="00A91375" w:rsidRDefault="00A36F1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A91375" w:rsidRDefault="00A91375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A91375" w:rsidRDefault="00A91375">
      <w:pPr>
        <w:rPr>
          <w:color w:val="000000" w:themeColor="text1"/>
        </w:rPr>
      </w:pPr>
    </w:p>
    <w:p w:rsidR="00A91375" w:rsidRDefault="00A36F10">
      <w:pPr>
        <w:tabs>
          <w:tab w:val="left" w:pos="4226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  <w:sz w:val="28"/>
          <w:szCs w:val="28"/>
        </w:rPr>
        <w:t>7. План реализации регионального проекта</w:t>
      </w:r>
    </w:p>
    <w:p w:rsidR="00A91375" w:rsidRDefault="00A91375">
      <w:pPr>
        <w:spacing w:line="259" w:lineRule="auto"/>
        <w:jc w:val="center"/>
        <w:rPr>
          <w:color w:val="000000" w:themeColor="text1"/>
          <w:sz w:val="28"/>
          <w:szCs w:val="28"/>
        </w:rPr>
      </w:pPr>
    </w:p>
    <w:tbl>
      <w:tblPr>
        <w:tblW w:w="145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1534"/>
        <w:gridCol w:w="1074"/>
        <w:gridCol w:w="1382"/>
        <w:gridCol w:w="1842"/>
        <w:gridCol w:w="1534"/>
        <w:gridCol w:w="1688"/>
        <w:gridCol w:w="1808"/>
        <w:gridCol w:w="1559"/>
        <w:gridCol w:w="1560"/>
      </w:tblGrid>
      <w:tr w:rsidR="00A91375">
        <w:trPr>
          <w:trHeight w:val="538"/>
          <w:tblHeader/>
        </w:trPr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color w:val="000000" w:themeColor="text1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Наименование мероприятия (результата), контрольной точки</w:t>
            </w:r>
          </w:p>
        </w:tc>
        <w:tc>
          <w:tcPr>
            <w:tcW w:w="2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3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Вид документа и характеристика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Реализуется муниципальными образованиями (да/нет)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ind w:right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A91375">
        <w:trPr>
          <w:trHeight w:val="271"/>
          <w:tblHeader/>
        </w:trPr>
        <w:tc>
          <w:tcPr>
            <w:tcW w:w="6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91375"/>
        </w:tc>
        <w:tc>
          <w:tcPr>
            <w:tcW w:w="15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91375"/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91375"/>
        </w:tc>
        <w:tc>
          <w:tcPr>
            <w:tcW w:w="18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91375"/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91375"/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A91375" w:rsidRDefault="00A91375"/>
        </w:tc>
      </w:tr>
      <w:tr w:rsidR="00A91375">
        <w:trPr>
          <w:trHeight w:hRule="exact" w:val="2077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-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91375" w:rsidRDefault="00A36F10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91375" w:rsidRDefault="00A36F10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-</w:t>
            </w:r>
          </w:p>
        </w:tc>
      </w:tr>
    </w:tbl>
    <w:p w:rsidR="00A91375" w:rsidRDefault="00A36F10">
      <w:pPr>
        <w:pStyle w:val="af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16"/>
        </w:rPr>
        <w:br/>
        <w:t>_________________</w:t>
      </w:r>
    </w:p>
    <w:sectPr w:rsidR="00A91375" w:rsidSect="00A91375">
      <w:headerReference w:type="first" r:id="rId10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75" w:rsidRDefault="00A36F10">
      <w:r>
        <w:separator/>
      </w:r>
    </w:p>
  </w:endnote>
  <w:endnote w:type="continuationSeparator" w:id="0">
    <w:p w:rsidR="00A91375" w:rsidRDefault="00A3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75" w:rsidRDefault="00A913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75" w:rsidRDefault="00A36F10">
      <w:r>
        <w:separator/>
      </w:r>
    </w:p>
  </w:footnote>
  <w:footnote w:type="continuationSeparator" w:id="0">
    <w:p w:rsidR="00A91375" w:rsidRDefault="00A36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75" w:rsidRDefault="002D5571">
    <w:pPr>
      <w:pStyle w:val="Header"/>
      <w:jc w:val="center"/>
    </w:pPr>
    <w:r>
      <w:fldChar w:fldCharType="begin"/>
    </w:r>
    <w:r w:rsidR="00A36F10">
      <w:instrText>PAGE \* MERGEFORMAT</w:instrText>
    </w:r>
    <w:r>
      <w:fldChar w:fldCharType="separate"/>
    </w:r>
    <w:r w:rsidR="0091259C">
      <w:rPr>
        <w:noProof/>
      </w:rPr>
      <w:t>17</w:t>
    </w:r>
    <w:r>
      <w:fldChar w:fldCharType="end"/>
    </w:r>
  </w:p>
  <w:p w:rsidR="00A91375" w:rsidRDefault="00A913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75" w:rsidRDefault="00A913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75" w:rsidRDefault="00A913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0E14"/>
    <w:multiLevelType w:val="hybridMultilevel"/>
    <w:tmpl w:val="71B82ACC"/>
    <w:lvl w:ilvl="0" w:tplc="49ACD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DA66C4">
      <w:start w:val="1"/>
      <w:numFmt w:val="lowerLetter"/>
      <w:lvlText w:val="%2."/>
      <w:lvlJc w:val="left"/>
      <w:pPr>
        <w:ind w:left="1440" w:hanging="360"/>
      </w:pPr>
    </w:lvl>
    <w:lvl w:ilvl="2" w:tplc="0D76CCC4">
      <w:start w:val="1"/>
      <w:numFmt w:val="lowerRoman"/>
      <w:lvlText w:val="%3."/>
      <w:lvlJc w:val="right"/>
      <w:pPr>
        <w:ind w:left="2160" w:hanging="180"/>
      </w:pPr>
    </w:lvl>
    <w:lvl w:ilvl="3" w:tplc="F3549364">
      <w:start w:val="1"/>
      <w:numFmt w:val="decimal"/>
      <w:lvlText w:val="%4."/>
      <w:lvlJc w:val="left"/>
      <w:pPr>
        <w:ind w:left="2880" w:hanging="360"/>
      </w:pPr>
    </w:lvl>
    <w:lvl w:ilvl="4" w:tplc="F78EC604">
      <w:start w:val="1"/>
      <w:numFmt w:val="lowerLetter"/>
      <w:lvlText w:val="%5."/>
      <w:lvlJc w:val="left"/>
      <w:pPr>
        <w:ind w:left="3600" w:hanging="360"/>
      </w:pPr>
    </w:lvl>
    <w:lvl w:ilvl="5" w:tplc="152A49AA">
      <w:start w:val="1"/>
      <w:numFmt w:val="lowerRoman"/>
      <w:lvlText w:val="%6."/>
      <w:lvlJc w:val="right"/>
      <w:pPr>
        <w:ind w:left="4320" w:hanging="180"/>
      </w:pPr>
    </w:lvl>
    <w:lvl w:ilvl="6" w:tplc="54DC0176">
      <w:start w:val="1"/>
      <w:numFmt w:val="decimal"/>
      <w:lvlText w:val="%7."/>
      <w:lvlJc w:val="left"/>
      <w:pPr>
        <w:ind w:left="5040" w:hanging="360"/>
      </w:pPr>
    </w:lvl>
    <w:lvl w:ilvl="7" w:tplc="86EE02E0">
      <w:start w:val="1"/>
      <w:numFmt w:val="lowerLetter"/>
      <w:lvlText w:val="%8."/>
      <w:lvlJc w:val="left"/>
      <w:pPr>
        <w:ind w:left="5760" w:hanging="360"/>
      </w:pPr>
    </w:lvl>
    <w:lvl w:ilvl="8" w:tplc="8BE2DA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82DBF"/>
    <w:multiLevelType w:val="hybridMultilevel"/>
    <w:tmpl w:val="83D02EA0"/>
    <w:lvl w:ilvl="0" w:tplc="F63A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7CEA62">
      <w:start w:val="1"/>
      <w:numFmt w:val="lowerLetter"/>
      <w:lvlText w:val="%2."/>
      <w:lvlJc w:val="left"/>
      <w:pPr>
        <w:ind w:left="1440" w:hanging="360"/>
      </w:pPr>
    </w:lvl>
    <w:lvl w:ilvl="2" w:tplc="4D4CB792">
      <w:start w:val="1"/>
      <w:numFmt w:val="lowerRoman"/>
      <w:lvlText w:val="%3."/>
      <w:lvlJc w:val="right"/>
      <w:pPr>
        <w:ind w:left="2160" w:hanging="180"/>
      </w:pPr>
    </w:lvl>
    <w:lvl w:ilvl="3" w:tplc="ED7E8256">
      <w:start w:val="1"/>
      <w:numFmt w:val="decimal"/>
      <w:lvlText w:val="%4."/>
      <w:lvlJc w:val="left"/>
      <w:pPr>
        <w:ind w:left="2880" w:hanging="360"/>
      </w:pPr>
    </w:lvl>
    <w:lvl w:ilvl="4" w:tplc="A71EC1D6">
      <w:start w:val="1"/>
      <w:numFmt w:val="lowerLetter"/>
      <w:lvlText w:val="%5."/>
      <w:lvlJc w:val="left"/>
      <w:pPr>
        <w:ind w:left="3600" w:hanging="360"/>
      </w:pPr>
    </w:lvl>
    <w:lvl w:ilvl="5" w:tplc="DCD678D2">
      <w:start w:val="1"/>
      <w:numFmt w:val="lowerRoman"/>
      <w:lvlText w:val="%6."/>
      <w:lvlJc w:val="right"/>
      <w:pPr>
        <w:ind w:left="4320" w:hanging="180"/>
      </w:pPr>
    </w:lvl>
    <w:lvl w:ilvl="6" w:tplc="A636E9F0">
      <w:start w:val="1"/>
      <w:numFmt w:val="decimal"/>
      <w:lvlText w:val="%7."/>
      <w:lvlJc w:val="left"/>
      <w:pPr>
        <w:ind w:left="5040" w:hanging="360"/>
      </w:pPr>
    </w:lvl>
    <w:lvl w:ilvl="7" w:tplc="2098B530">
      <w:start w:val="1"/>
      <w:numFmt w:val="lowerLetter"/>
      <w:lvlText w:val="%8."/>
      <w:lvlJc w:val="left"/>
      <w:pPr>
        <w:ind w:left="5760" w:hanging="360"/>
      </w:pPr>
    </w:lvl>
    <w:lvl w:ilvl="8" w:tplc="A90A92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375"/>
    <w:rsid w:val="002D5571"/>
    <w:rsid w:val="0091259C"/>
    <w:rsid w:val="00A36F10"/>
    <w:rsid w:val="00A91375"/>
    <w:rsid w:val="00E0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9137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9137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9137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9137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9137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9137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913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9137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9137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9137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91375"/>
    <w:rPr>
      <w:sz w:val="24"/>
      <w:szCs w:val="24"/>
    </w:rPr>
  </w:style>
  <w:style w:type="character" w:customStyle="1" w:styleId="QuoteChar">
    <w:name w:val="Quote Char"/>
    <w:link w:val="2"/>
    <w:uiPriority w:val="29"/>
    <w:rsid w:val="00A91375"/>
    <w:rPr>
      <w:i/>
    </w:rPr>
  </w:style>
  <w:style w:type="character" w:customStyle="1" w:styleId="IntenseQuoteChar">
    <w:name w:val="Intense Quote Char"/>
    <w:link w:val="a5"/>
    <w:uiPriority w:val="30"/>
    <w:rsid w:val="00A91375"/>
    <w:rPr>
      <w:i/>
    </w:rPr>
  </w:style>
  <w:style w:type="character" w:customStyle="1" w:styleId="HeaderChar">
    <w:name w:val="Header Char"/>
    <w:basedOn w:val="a0"/>
    <w:link w:val="Header"/>
    <w:uiPriority w:val="99"/>
    <w:rsid w:val="00A91375"/>
  </w:style>
  <w:style w:type="character" w:customStyle="1" w:styleId="CaptionChar">
    <w:name w:val="Caption Char"/>
    <w:link w:val="Footer"/>
    <w:uiPriority w:val="99"/>
    <w:rsid w:val="00A91375"/>
  </w:style>
  <w:style w:type="character" w:customStyle="1" w:styleId="EndnoteTextChar">
    <w:name w:val="Endnote Text Char"/>
    <w:link w:val="a6"/>
    <w:uiPriority w:val="99"/>
    <w:rsid w:val="00A91375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A913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A913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913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913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913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913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913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913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913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A9137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A9137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9137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A9137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9137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9137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913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9137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91375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A91375"/>
    <w:pPr>
      <w:ind w:left="720"/>
      <w:contextualSpacing/>
    </w:pPr>
  </w:style>
  <w:style w:type="paragraph" w:styleId="a8">
    <w:name w:val="No Spacing"/>
    <w:uiPriority w:val="1"/>
    <w:qFormat/>
    <w:rsid w:val="00A91375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A91375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A91375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A91375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A9137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A9137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A91375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A913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A91375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A91375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Header"/>
    <w:uiPriority w:val="99"/>
    <w:rsid w:val="00A91375"/>
  </w:style>
  <w:style w:type="paragraph" w:customStyle="1" w:styleId="Footer">
    <w:name w:val="Footer"/>
    <w:basedOn w:val="a"/>
    <w:link w:val="ad"/>
    <w:uiPriority w:val="99"/>
    <w:unhideWhenUsed/>
    <w:rsid w:val="00A9137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913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137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A91375"/>
  </w:style>
  <w:style w:type="table" w:styleId="ae">
    <w:name w:val="Table Grid"/>
    <w:basedOn w:val="a1"/>
    <w:uiPriority w:val="59"/>
    <w:rsid w:val="00A913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13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13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1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13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1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91375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A91375"/>
    <w:rPr>
      <w:sz w:val="18"/>
    </w:rPr>
  </w:style>
  <w:style w:type="paragraph" w:styleId="a6">
    <w:name w:val="endnote text"/>
    <w:basedOn w:val="a"/>
    <w:link w:val="af0"/>
    <w:uiPriority w:val="99"/>
    <w:semiHidden/>
    <w:unhideWhenUsed/>
    <w:rsid w:val="00A91375"/>
    <w:rPr>
      <w:sz w:val="20"/>
    </w:rPr>
  </w:style>
  <w:style w:type="character" w:customStyle="1" w:styleId="af0">
    <w:name w:val="Текст концевой сноски Знак"/>
    <w:link w:val="a6"/>
    <w:uiPriority w:val="99"/>
    <w:rsid w:val="00A91375"/>
    <w:rPr>
      <w:sz w:val="20"/>
    </w:rPr>
  </w:style>
  <w:style w:type="character" w:styleId="af1">
    <w:name w:val="endnote reference"/>
    <w:basedOn w:val="a0"/>
    <w:uiPriority w:val="99"/>
    <w:semiHidden/>
    <w:unhideWhenUsed/>
    <w:rsid w:val="00A9137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91375"/>
    <w:pPr>
      <w:spacing w:after="57"/>
    </w:pPr>
  </w:style>
  <w:style w:type="paragraph" w:styleId="22">
    <w:name w:val="toc 2"/>
    <w:basedOn w:val="a"/>
    <w:next w:val="a"/>
    <w:uiPriority w:val="39"/>
    <w:unhideWhenUsed/>
    <w:rsid w:val="00A9137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9137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9137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9137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9137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9137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9137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91375"/>
    <w:pPr>
      <w:spacing w:after="57"/>
      <w:ind w:left="2268"/>
    </w:pPr>
  </w:style>
  <w:style w:type="paragraph" w:styleId="af2">
    <w:name w:val="TOC Heading"/>
    <w:uiPriority w:val="39"/>
    <w:unhideWhenUsed/>
    <w:rsid w:val="00A91375"/>
  </w:style>
  <w:style w:type="paragraph" w:styleId="af3">
    <w:name w:val="table of figures"/>
    <w:basedOn w:val="a"/>
    <w:next w:val="a"/>
    <w:uiPriority w:val="99"/>
    <w:unhideWhenUsed/>
    <w:rsid w:val="00A91375"/>
  </w:style>
  <w:style w:type="paragraph" w:styleId="af4">
    <w:name w:val="footnote text"/>
    <w:basedOn w:val="a"/>
    <w:link w:val="af5"/>
    <w:rsid w:val="00A91375"/>
  </w:style>
  <w:style w:type="character" w:customStyle="1" w:styleId="af5">
    <w:name w:val="Текст сноски Знак"/>
    <w:basedOn w:val="a0"/>
    <w:link w:val="af4"/>
    <w:rsid w:val="00A91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uiPriority w:val="99"/>
    <w:unhideWhenUsed/>
    <w:rsid w:val="00A91375"/>
    <w:rPr>
      <w:vertAlign w:val="superscript"/>
    </w:rPr>
  </w:style>
  <w:style w:type="character" w:customStyle="1" w:styleId="11">
    <w:name w:val="Знак примечания1"/>
    <w:basedOn w:val="3"/>
    <w:uiPriority w:val="99"/>
    <w:semiHidden/>
    <w:unhideWhenUsed/>
    <w:rsid w:val="00A91375"/>
    <w:rPr>
      <w:rFonts w:ascii="Arial" w:eastAsia="Arial" w:hAnsi="Arial" w:cs="Arial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A9137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9137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91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9137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913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A91375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913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2577</Words>
  <Characters>14692</Characters>
  <Application>Microsoft Office Word</Application>
  <DocSecurity>0</DocSecurity>
  <Lines>122</Lines>
  <Paragraphs>34</Paragraphs>
  <ScaleCrop>false</ScaleCrop>
  <Company>minfin AO</Company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Шемаева Кира Игоревна</dc:creator>
  <cp:lastModifiedBy>minfin user</cp:lastModifiedBy>
  <cp:revision>3</cp:revision>
  <dcterms:created xsi:type="dcterms:W3CDTF">2023-10-11T09:07:00Z</dcterms:created>
  <dcterms:modified xsi:type="dcterms:W3CDTF">2023-10-11T09:08:00Z</dcterms:modified>
</cp:coreProperties>
</file>