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45" w:rsidRDefault="00CC1727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70845" w:rsidRDefault="00CC1727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 транспорта Архангельской области</w:t>
      </w:r>
    </w:p>
    <w:p w:rsidR="00470845" w:rsidRDefault="00CC1727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29 сентября 2023 года № 375-р/1</w:t>
      </w:r>
    </w:p>
    <w:p w:rsidR="00470845" w:rsidRDefault="00470845">
      <w:pPr>
        <w:jc w:val="center"/>
        <w:rPr>
          <w:sz w:val="28"/>
          <w:szCs w:val="28"/>
        </w:rPr>
      </w:pPr>
    </w:p>
    <w:p w:rsidR="00470845" w:rsidRDefault="00470845">
      <w:pPr>
        <w:jc w:val="center"/>
        <w:rPr>
          <w:sz w:val="20"/>
          <w:szCs w:val="20"/>
        </w:rPr>
      </w:pPr>
    </w:p>
    <w:p w:rsidR="00470845" w:rsidRDefault="00CC17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470845" w:rsidRDefault="00CC17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комплекса процессных мероприятий</w:t>
      </w:r>
    </w:p>
    <w:p w:rsidR="00470845" w:rsidRDefault="00CC17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пассажирской инфраструктуры и повышение уровня безопасности дорожного движения </w:t>
      </w:r>
      <w:r>
        <w:rPr>
          <w:bCs/>
          <w:sz w:val="28"/>
          <w:szCs w:val="28"/>
        </w:rPr>
        <w:br/>
        <w:t>на территории Архангельской области»</w:t>
      </w:r>
    </w:p>
    <w:p w:rsidR="00470845" w:rsidRDefault="00470845">
      <w:pPr>
        <w:jc w:val="center"/>
        <w:rPr>
          <w:sz w:val="28"/>
          <w:szCs w:val="28"/>
        </w:rPr>
      </w:pPr>
    </w:p>
    <w:p w:rsidR="00470845" w:rsidRDefault="00CC172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70845" w:rsidRDefault="00470845">
      <w:pPr>
        <w:jc w:val="center"/>
        <w:rPr>
          <w:sz w:val="28"/>
          <w:szCs w:val="28"/>
        </w:rPr>
      </w:pPr>
    </w:p>
    <w:tbl>
      <w:tblPr>
        <w:tblStyle w:val="af3"/>
        <w:tblW w:w="0" w:type="auto"/>
        <w:tblInd w:w="250" w:type="dxa"/>
        <w:tblLook w:val="04A0"/>
      </w:tblPr>
      <w:tblGrid>
        <w:gridCol w:w="7683"/>
        <w:gridCol w:w="8085"/>
      </w:tblGrid>
      <w:tr w:rsidR="00470845">
        <w:trPr>
          <w:trHeight w:val="569"/>
        </w:trPr>
        <w:tc>
          <w:tcPr>
            <w:tcW w:w="7683" w:type="dxa"/>
            <w:noWrap/>
            <w:vAlign w:val="center"/>
          </w:tcPr>
          <w:p w:rsidR="00470845" w:rsidRDefault="00CC1727">
            <w:r>
              <w:t>Соисполнитель государственной программы Архангельской области</w:t>
            </w:r>
          </w:p>
        </w:tc>
        <w:tc>
          <w:tcPr>
            <w:tcW w:w="8085" w:type="dxa"/>
            <w:noWrap/>
            <w:vAlign w:val="center"/>
          </w:tcPr>
          <w:p w:rsidR="00470845" w:rsidRDefault="00CC1727">
            <w:r>
              <w:t>Министерство транспорта Архангельской области (далее – министерство транспорта)</w:t>
            </w:r>
          </w:p>
        </w:tc>
      </w:tr>
      <w:tr w:rsidR="00470845">
        <w:trPr>
          <w:trHeight w:val="854"/>
        </w:trPr>
        <w:tc>
          <w:tcPr>
            <w:tcW w:w="7683" w:type="dxa"/>
            <w:noWrap/>
            <w:vAlign w:val="center"/>
          </w:tcPr>
          <w:p w:rsidR="00470845" w:rsidRDefault="00CC1727">
            <w:r>
              <w:t>Связь с государственной программой Архангельской области</w:t>
            </w:r>
          </w:p>
        </w:tc>
        <w:tc>
          <w:tcPr>
            <w:tcW w:w="8085" w:type="dxa"/>
            <w:noWrap/>
            <w:vAlign w:val="center"/>
          </w:tcPr>
          <w:p w:rsidR="00470845" w:rsidRDefault="00CC1727">
            <w:r>
              <w:t>Развитие транспортной системы Архангельской области (далее – государственная программа)</w:t>
            </w:r>
          </w:p>
        </w:tc>
      </w:tr>
    </w:tbl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rPr>
          <w:sz w:val="20"/>
          <w:szCs w:val="20"/>
        </w:rPr>
      </w:pPr>
    </w:p>
    <w:p w:rsidR="00470845" w:rsidRDefault="00470845">
      <w:pPr>
        <w:ind w:left="1684" w:right="1724"/>
        <w:jc w:val="center"/>
        <w:rPr>
          <w:sz w:val="20"/>
          <w:szCs w:val="20"/>
        </w:rPr>
        <w:sectPr w:rsidR="00470845" w:rsidSect="00B565B8">
          <w:headerReference w:type="default" r:id="rId8"/>
          <w:pgSz w:w="16840" w:h="11910" w:orient="landscape"/>
          <w:pgMar w:top="1134" w:right="397" w:bottom="851" w:left="510" w:header="709" w:footer="709" w:gutter="0"/>
          <w:cols w:space="720"/>
          <w:titlePg/>
          <w:docGrid w:linePitch="360"/>
        </w:sectPr>
      </w:pPr>
    </w:p>
    <w:p w:rsidR="00470845" w:rsidRDefault="00CC1727">
      <w:pPr>
        <w:ind w:left="1684" w:right="17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Показателикомплексапроцессныхмероприятий</w:t>
      </w:r>
      <w:proofErr w:type="spellEnd"/>
    </w:p>
    <w:p w:rsidR="00470845" w:rsidRDefault="00470845">
      <w:pPr>
        <w:pStyle w:val="af0"/>
        <w:rPr>
          <w:sz w:val="28"/>
          <w:szCs w:val="28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220"/>
        <w:gridCol w:w="1348"/>
        <w:gridCol w:w="982"/>
        <w:gridCol w:w="821"/>
        <w:gridCol w:w="709"/>
        <w:gridCol w:w="679"/>
        <w:gridCol w:w="707"/>
        <w:gridCol w:w="567"/>
        <w:gridCol w:w="567"/>
        <w:gridCol w:w="2409"/>
        <w:gridCol w:w="1843"/>
      </w:tblGrid>
      <w:tr w:rsidR="00470845">
        <w:trPr>
          <w:trHeight w:val="687"/>
          <w:tblHeader/>
        </w:trPr>
        <w:tc>
          <w:tcPr>
            <w:tcW w:w="571" w:type="dxa"/>
            <w:vMerge w:val="restart"/>
            <w:noWrap/>
          </w:tcPr>
          <w:p w:rsidR="00470845" w:rsidRDefault="00470845">
            <w:pPr>
              <w:pStyle w:val="TableParagraph"/>
              <w:ind w:hanging="35"/>
              <w:jc w:val="center"/>
            </w:pPr>
          </w:p>
          <w:p w:rsidR="00470845" w:rsidRDefault="00CC1727">
            <w:pPr>
              <w:pStyle w:val="TableParagraph"/>
              <w:ind w:hanging="35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20" w:type="dxa"/>
            <w:vMerge w:val="restart"/>
            <w:noWrap/>
          </w:tcPr>
          <w:p w:rsidR="00470845" w:rsidRDefault="00470845">
            <w:pPr>
              <w:pStyle w:val="TableParagraph"/>
              <w:ind w:hanging="35"/>
              <w:jc w:val="center"/>
            </w:pPr>
          </w:p>
          <w:p w:rsidR="00470845" w:rsidRDefault="00CC1727">
            <w:pPr>
              <w:pStyle w:val="TableParagraph"/>
              <w:ind w:hanging="35"/>
              <w:jc w:val="center"/>
            </w:pPr>
            <w:proofErr w:type="spellStart"/>
            <w:r>
              <w:t>Наименованиепоказателя</w:t>
            </w:r>
            <w:proofErr w:type="spellEnd"/>
            <w:r>
              <w:t>/задачи</w:t>
            </w:r>
          </w:p>
        </w:tc>
        <w:tc>
          <w:tcPr>
            <w:tcW w:w="1348" w:type="dxa"/>
            <w:vMerge w:val="restart"/>
            <w:noWrap/>
          </w:tcPr>
          <w:p w:rsidR="00470845" w:rsidRDefault="00470845">
            <w:pPr>
              <w:pStyle w:val="TableParagraph"/>
              <w:ind w:hanging="35"/>
              <w:jc w:val="center"/>
            </w:pPr>
          </w:p>
          <w:p w:rsidR="00470845" w:rsidRDefault="00CC1727">
            <w:pPr>
              <w:pStyle w:val="TableParagraph"/>
              <w:ind w:hanging="35"/>
              <w:jc w:val="center"/>
            </w:pPr>
            <w:proofErr w:type="spellStart"/>
            <w:r>
              <w:t>Признаквозрастания</w:t>
            </w:r>
            <w:proofErr w:type="spellEnd"/>
            <w:r>
              <w:t>/убывания</w:t>
            </w:r>
          </w:p>
        </w:tc>
        <w:tc>
          <w:tcPr>
            <w:tcW w:w="982" w:type="dxa"/>
            <w:vMerge w:val="restart"/>
            <w:noWrap/>
          </w:tcPr>
          <w:p w:rsidR="00470845" w:rsidRDefault="00CC1727">
            <w:pPr>
              <w:pStyle w:val="TableParagraph"/>
              <w:ind w:hanging="35"/>
              <w:jc w:val="center"/>
            </w:pPr>
            <w:proofErr w:type="spellStart"/>
            <w:r>
              <w:t>Уровеньсоответствиядекомпози-рованного</w:t>
            </w:r>
            <w:proofErr w:type="spellEnd"/>
          </w:p>
          <w:p w:rsidR="00470845" w:rsidRDefault="00CC1727">
            <w:pPr>
              <w:pStyle w:val="TableParagraph"/>
              <w:ind w:hanging="35"/>
              <w:jc w:val="center"/>
            </w:pPr>
            <w:r>
              <w:t>показателя</w:t>
            </w:r>
          </w:p>
        </w:tc>
        <w:tc>
          <w:tcPr>
            <w:tcW w:w="821" w:type="dxa"/>
            <w:vMerge w:val="restart"/>
            <w:noWrap/>
          </w:tcPr>
          <w:p w:rsidR="00470845" w:rsidRDefault="00470845">
            <w:pPr>
              <w:pStyle w:val="TableParagraph"/>
              <w:ind w:hanging="35"/>
              <w:jc w:val="center"/>
            </w:pPr>
          </w:p>
          <w:p w:rsidR="00470845" w:rsidRDefault="00CC1727">
            <w:pPr>
              <w:pStyle w:val="TableParagraph"/>
              <w:ind w:hanging="35"/>
              <w:jc w:val="center"/>
            </w:pPr>
            <w:proofErr w:type="spellStart"/>
            <w:r>
              <w:t>Единицаизмерени</w:t>
            </w:r>
            <w:proofErr w:type="gramStart"/>
            <w:r>
              <w:t>я</w:t>
            </w:r>
            <w:proofErr w:type="spellEnd"/>
            <w:r>
              <w:rPr>
                <w:spacing w:val="-1"/>
              </w:rPr>
              <w:t>(</w:t>
            </w:r>
            <w:proofErr w:type="spellStart"/>
            <w:proofErr w:type="gramEnd"/>
            <w:r>
              <w:rPr>
                <w:spacing w:val="-1"/>
              </w:rPr>
              <w:t>по</w:t>
            </w:r>
            <w:r>
              <w:t>ОКЕИ</w:t>
            </w:r>
            <w:proofErr w:type="spellEnd"/>
            <w:r>
              <w:t>)</w:t>
            </w:r>
          </w:p>
        </w:tc>
        <w:tc>
          <w:tcPr>
            <w:tcW w:w="1388" w:type="dxa"/>
            <w:gridSpan w:val="2"/>
            <w:noWrap/>
          </w:tcPr>
          <w:p w:rsidR="00470845" w:rsidRDefault="00CC1727">
            <w:pPr>
              <w:pStyle w:val="TableParagraph"/>
              <w:ind w:hanging="35"/>
              <w:jc w:val="center"/>
            </w:pPr>
            <w:proofErr w:type="spellStart"/>
            <w:r>
              <w:t>Базовоезначени</w:t>
            </w:r>
            <w:bookmarkStart w:id="0" w:name="_bookmark7"/>
            <w:bookmarkEnd w:id="0"/>
            <w:r>
              <w:t>е</w:t>
            </w:r>
            <w:proofErr w:type="spellEnd"/>
            <w:r>
              <w:t xml:space="preserve"> </w:t>
            </w:r>
          </w:p>
        </w:tc>
        <w:tc>
          <w:tcPr>
            <w:tcW w:w="1841" w:type="dxa"/>
            <w:gridSpan w:val="3"/>
            <w:noWrap/>
          </w:tcPr>
          <w:p w:rsidR="00470845" w:rsidRDefault="00CC1727">
            <w:pPr>
              <w:pStyle w:val="TableParagraph"/>
              <w:ind w:hanging="35"/>
              <w:jc w:val="center"/>
            </w:pPr>
            <w:proofErr w:type="spellStart"/>
            <w:r>
              <w:t>Значениепоказателейпогодам</w:t>
            </w:r>
            <w:proofErr w:type="spellEnd"/>
          </w:p>
        </w:tc>
        <w:tc>
          <w:tcPr>
            <w:tcW w:w="2409" w:type="dxa"/>
            <w:vMerge w:val="restart"/>
            <w:noWrap/>
          </w:tcPr>
          <w:p w:rsidR="00470845" w:rsidRDefault="00470845">
            <w:pPr>
              <w:pStyle w:val="TableParagraph"/>
              <w:ind w:hanging="35"/>
              <w:jc w:val="center"/>
            </w:pPr>
          </w:p>
          <w:p w:rsidR="00470845" w:rsidRDefault="00CC1727">
            <w:pPr>
              <w:pStyle w:val="TableParagraph"/>
              <w:ind w:hanging="35"/>
              <w:jc w:val="center"/>
            </w:pPr>
            <w:r>
              <w:t xml:space="preserve">Ответственный </w:t>
            </w:r>
            <w:proofErr w:type="spellStart"/>
            <w:r>
              <w:t>задостижениепоказателя</w:t>
            </w:r>
            <w:proofErr w:type="spellEnd"/>
          </w:p>
        </w:tc>
        <w:tc>
          <w:tcPr>
            <w:tcW w:w="1843" w:type="dxa"/>
            <w:vMerge w:val="restart"/>
            <w:noWrap/>
          </w:tcPr>
          <w:p w:rsidR="00470845" w:rsidRDefault="00470845">
            <w:pPr>
              <w:jc w:val="center"/>
            </w:pPr>
          </w:p>
          <w:p w:rsidR="00470845" w:rsidRDefault="00CC1727">
            <w:pPr>
              <w:jc w:val="center"/>
            </w:pPr>
            <w:r>
              <w:t>Информационная</w:t>
            </w:r>
          </w:p>
          <w:p w:rsidR="00470845" w:rsidRDefault="00CC1727">
            <w:pPr>
              <w:jc w:val="center"/>
            </w:pPr>
            <w:r>
              <w:t>система</w:t>
            </w:r>
          </w:p>
        </w:tc>
      </w:tr>
      <w:tr w:rsidR="00470845">
        <w:trPr>
          <w:trHeight w:val="621"/>
          <w:tblHeader/>
        </w:trPr>
        <w:tc>
          <w:tcPr>
            <w:tcW w:w="571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t>значение</w:t>
            </w:r>
          </w:p>
        </w:tc>
        <w:tc>
          <w:tcPr>
            <w:tcW w:w="679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t>год</w:t>
            </w:r>
          </w:p>
        </w:tc>
        <w:tc>
          <w:tcPr>
            <w:tcW w:w="707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t xml:space="preserve">2024 </w:t>
            </w:r>
          </w:p>
        </w:tc>
        <w:tc>
          <w:tcPr>
            <w:tcW w:w="567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t xml:space="preserve">2025 </w:t>
            </w:r>
          </w:p>
        </w:tc>
        <w:tc>
          <w:tcPr>
            <w:tcW w:w="567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t xml:space="preserve">2026 </w:t>
            </w:r>
          </w:p>
        </w:tc>
        <w:tc>
          <w:tcPr>
            <w:tcW w:w="2409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</w:tcBorders>
            <w:noWrap/>
          </w:tcPr>
          <w:p w:rsidR="00470845" w:rsidRDefault="00470845"/>
        </w:tc>
      </w:tr>
      <w:tr w:rsidR="00470845">
        <w:trPr>
          <w:trHeight w:val="230"/>
          <w:tblHeader/>
        </w:trPr>
        <w:tc>
          <w:tcPr>
            <w:tcW w:w="571" w:type="dxa"/>
            <w:vMerge w:val="restart"/>
            <w:tcBorders>
              <w:top w:val="none" w:sz="4" w:space="0" w:color="000000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0" w:type="dxa"/>
            <w:vMerge w:val="restart"/>
            <w:tcBorders>
              <w:top w:val="none" w:sz="4" w:space="0" w:color="000000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  <w:vMerge w:val="restart"/>
            <w:tcBorders>
              <w:top w:val="none" w:sz="4" w:space="0" w:color="000000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vMerge w:val="restart"/>
            <w:tcBorders>
              <w:top w:val="none" w:sz="4" w:space="0" w:color="000000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1" w:type="dxa"/>
            <w:vMerge w:val="restart"/>
            <w:tcBorders>
              <w:top w:val="none" w:sz="4" w:space="0" w:color="000000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9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852" w:type="dxa"/>
            <w:gridSpan w:val="11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 1 – обеспечение перевозок пассажиров на социально значимых маршрутах в пригородном и межмуниципальном сообщении на территории Архангельской области</w:t>
            </w:r>
          </w:p>
        </w:tc>
      </w:tr>
      <w:tr w:rsidR="00470845">
        <w:trPr>
          <w:trHeight w:val="1146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рейсов на субсидируемых маршрутах,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52" w:type="dxa"/>
            <w:gridSpan w:val="11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 2 – создание пассажирской транспортной инфраструктуры, обеспечивающей безопасность и высокое качество пассажирских перевозок, и создание транспортной инфраструктуры на местной дорожной сети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Прирост количества объектов пассажирской транспортной инфраструктуры, приобретенных для осуществления пассажирских перевозок, или введенных в эксплуатацию (нарастающим итогом)</w:t>
            </w:r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Прирост количества единиц техники, прошедшей капитальный ремонт и ремонт, в сфере водного транспорта (нарастающим итогом)</w:t>
            </w:r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852" w:type="dxa"/>
            <w:gridSpan w:val="11"/>
            <w:noWrap/>
            <w:vAlign w:val="center"/>
          </w:tcPr>
          <w:p w:rsidR="00470845" w:rsidRDefault="00CC1727">
            <w:r>
              <w:rPr>
                <w:sz w:val="20"/>
                <w:szCs w:val="20"/>
              </w:rPr>
              <w:t>Задача № 3 – обновление пассажирского транспорта и обеспечение устойчивой, безопасной работы транспортных средств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автобусов, осуществляющих регулярные перевозки пассажиров в городском, пригородном и междугородном (в пределах Архангельской области) сообщении, оснащенных системами безналичной оплаты проезда</w:t>
            </w:r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 автобусов, осуществляющих регулярные перевозки пассажиров в городском, пригородном и междугородном (в пределах Архангельской области)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  <w:proofErr w:type="gramEnd"/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рейсов, фактически выполненных в соответствии с требованиями технического задания при осуществлении буксирных </w:t>
            </w:r>
            <w:r>
              <w:rPr>
                <w:sz w:val="20"/>
                <w:szCs w:val="20"/>
              </w:rPr>
              <w:lastRenderedPageBreak/>
              <w:t>перевозок водным транспортом, за исключением рейсов, не выполненных по причине погодных условий, в общем количестве рейсов, установленных в соответствии с требованиями технического задания</w:t>
            </w:r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рейсов на субсидируемых маршрутах воздушного транспорта,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852" w:type="dxa"/>
            <w:gridSpan w:val="11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 4 – создание условий для реализации государственной программы и для повышения уровня безопасности дорожного движения на территории Архангельской области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 автобусов, осуществляющих регулярные перевозки пассажиров в городском, пригородном и междугородном (в пределах Архангельской области) сообщении, для которых обеспечена в открытом доступе информация об их реальном движении по маршруту</w:t>
            </w:r>
            <w:proofErr w:type="gramEnd"/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58"/>
        </w:trPr>
        <w:tc>
          <w:tcPr>
            <w:tcW w:w="57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220" w:type="dxa"/>
            <w:noWrap/>
            <w:vAlign w:val="center"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концентрации дорожно-транспортных происшествий на региональных автомобильных дорогах</w:t>
            </w:r>
          </w:p>
        </w:tc>
        <w:tc>
          <w:tcPr>
            <w:tcW w:w="1348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Убывающий</w:t>
            </w:r>
          </w:p>
        </w:tc>
        <w:tc>
          <w:tcPr>
            <w:tcW w:w="98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821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843" w:type="dxa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Автоматизированная информационно-управляющая система ГИБДД (АИУС ГИБДД)</w:t>
            </w:r>
          </w:p>
        </w:tc>
      </w:tr>
    </w:tbl>
    <w:p w:rsidR="00470845" w:rsidRDefault="00470845">
      <w:pPr>
        <w:rPr>
          <w:sz w:val="20"/>
          <w:szCs w:val="20"/>
        </w:rPr>
      </w:pPr>
    </w:p>
    <w:p w:rsidR="00470845" w:rsidRDefault="0047084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470845">
          <w:pgSz w:w="16840" w:h="11910" w:orient="landscape"/>
          <w:pgMar w:top="480" w:right="280" w:bottom="280" w:left="320" w:header="709" w:footer="709" w:gutter="0"/>
          <w:cols w:space="720"/>
          <w:titlePg/>
          <w:docGrid w:linePitch="360"/>
        </w:sectPr>
      </w:pPr>
    </w:p>
    <w:p w:rsidR="00470845" w:rsidRDefault="00CC1727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2.1. Порядок расчета и источники информации о значениях целевых показателей комплекса процессных мероприятий</w:t>
      </w:r>
    </w:p>
    <w:p w:rsidR="00470845" w:rsidRDefault="00470845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</w:rPr>
      </w:pPr>
    </w:p>
    <w:tbl>
      <w:tblPr>
        <w:tblW w:w="4747" w:type="pct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1"/>
        <w:gridCol w:w="6005"/>
        <w:gridCol w:w="4685"/>
      </w:tblGrid>
      <w:tr w:rsidR="00470845">
        <w:trPr>
          <w:tblHeader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целевых показателей государственной программы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информации</w:t>
            </w:r>
          </w:p>
        </w:tc>
      </w:tr>
      <w:tr w:rsidR="0047084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1.1. Доля рейсов на субсидируемых маршрутах,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как отношение количества фактически выполненных рейсов к общему количеству рейсов, установленных расписанием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предприятия о выполнении транспортного заказа за отчетный период</w:t>
            </w:r>
            <w:bookmarkStart w:id="1" w:name="_GoBack"/>
            <w:bookmarkEnd w:id="1"/>
          </w:p>
        </w:tc>
      </w:tr>
      <w:tr w:rsidR="00470845">
        <w:trPr>
          <w:trHeight w:val="253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2.1. Прирост количества объектов пассажирской транспортной инфраструктуры, приобретенных для осуществления пассажирских перевозок, или введенных в эксплуатацию (нарастающим итогом)</w:t>
            </w:r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Определяется суммированием показателей актов приемки выполненных работ (оказанных услуг) приемочной комиссии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r>
              <w:rPr>
                <w:sz w:val="20"/>
                <w:szCs w:val="20"/>
              </w:rPr>
              <w:t xml:space="preserve">Акт приемки </w:t>
            </w:r>
            <w:r>
              <w:rPr>
                <w:color w:val="000000" w:themeColor="text1"/>
                <w:sz w:val="20"/>
                <w:szCs w:val="20"/>
              </w:rPr>
              <w:t>выполненных работ (оказанных услуг) приемочной комиссии</w:t>
            </w:r>
          </w:p>
        </w:tc>
      </w:tr>
      <w:tr w:rsidR="00470845">
        <w:trPr>
          <w:trHeight w:val="253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2.2. Прирост количества единиц техники, прошедшей капитальный ремонт и ремонт, в сфере водного транспорта (нарастающим итогом)</w:t>
            </w:r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Определяется суммированием показателей актов приемки выполненных работ (оказанных услуг) приемочной комиссии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r>
              <w:rPr>
                <w:sz w:val="20"/>
                <w:szCs w:val="20"/>
              </w:rPr>
              <w:t xml:space="preserve">Акт приемки </w:t>
            </w:r>
            <w:r>
              <w:rPr>
                <w:color w:val="000000" w:themeColor="text1"/>
                <w:sz w:val="20"/>
                <w:szCs w:val="20"/>
              </w:rPr>
              <w:t>выполненных работ (оказанных услуг) приемочной комиссии</w:t>
            </w:r>
          </w:p>
        </w:tc>
      </w:tr>
      <w:tr w:rsidR="00470845">
        <w:trPr>
          <w:trHeight w:val="253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3.1. Доля автобусов, осуществляющих регулярные перевозки пассажиров в городском, пригородном и междугородном (в пределах Архангельской области) сообщении, оснащенных системами безналичной оплаты проезда</w:t>
            </w:r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Определяется как отношение количества автобусов, </w:t>
            </w:r>
            <w:r>
              <w:rPr>
                <w:sz w:val="20"/>
                <w:szCs w:val="20"/>
              </w:rPr>
              <w:t>оснащенных системами безналичной оплаты проезда</w:t>
            </w:r>
            <w:r>
              <w:rPr>
                <w:color w:val="000000" w:themeColor="text1"/>
                <w:sz w:val="20"/>
                <w:szCs w:val="20"/>
              </w:rPr>
              <w:t xml:space="preserve">, к общему количеству автобусов, </w:t>
            </w:r>
            <w:r>
              <w:rPr>
                <w:sz w:val="20"/>
                <w:szCs w:val="20"/>
              </w:rPr>
              <w:t>осуществляющих регулярные перевозки пассажиров в городском, пригородном и междугородном (в пределах Архангельской области) сообщении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bCs/>
              </w:rPr>
            </w:pPr>
            <w:r>
              <w:rPr>
                <w:sz w:val="20"/>
                <w:szCs w:val="20"/>
              </w:rPr>
              <w:t>Отчетные сведения государственного бюджетного учреждения Архангельской области «Региональная транспортная служба»</w:t>
            </w:r>
          </w:p>
          <w:p w:rsidR="00470845" w:rsidRDefault="004708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0845">
        <w:trPr>
          <w:trHeight w:val="253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 xml:space="preserve">3.2. </w:t>
            </w:r>
            <w:proofErr w:type="gramStart"/>
            <w:r>
              <w:rPr>
                <w:sz w:val="20"/>
                <w:szCs w:val="20"/>
              </w:rPr>
              <w:t>Доля автобусов, осуществляющих регулярные перевозки пассажиров в городском, пригородном и междугородном (в пределах Архангельской области)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  <w:proofErr w:type="gramEnd"/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color w:val="00000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Определяется как отношение количества автобусов, </w:t>
            </w:r>
            <w:r>
              <w:rPr>
                <w:sz w:val="20"/>
                <w:szCs w:val="20"/>
              </w:rPr>
              <w:t>оснащенных системами видеонаблюдения салонов (с функцией записи), соответствующих требованиям о защите персональных данных</w:t>
            </w:r>
            <w:r>
              <w:rPr>
                <w:color w:val="000000" w:themeColor="text1"/>
                <w:sz w:val="20"/>
                <w:szCs w:val="20"/>
              </w:rPr>
              <w:t xml:space="preserve">, к общему количеству автобусов, </w:t>
            </w:r>
            <w:r>
              <w:rPr>
                <w:sz w:val="20"/>
                <w:szCs w:val="20"/>
              </w:rPr>
              <w:t>осуществляющих регулярные перевозки пассажиров в городском, пригородном и междугородном (в пределах Архангельской области) сообщении</w:t>
            </w:r>
            <w:proofErr w:type="gramEnd"/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bCs/>
              </w:rPr>
            </w:pPr>
            <w:r>
              <w:rPr>
                <w:sz w:val="20"/>
                <w:szCs w:val="20"/>
              </w:rPr>
              <w:t>Отчетные сведения государственного бюджетного учреждения Архангельской области «Региональная транспортная служба»</w:t>
            </w:r>
          </w:p>
          <w:p w:rsidR="00470845" w:rsidRDefault="004708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0845">
        <w:trPr>
          <w:trHeight w:val="1195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3.3. Доля рейсов, фактически выполненных в соответствии с требованиями технического задания при осуществлении буксирных перевозок водным транспортом, за исключением рейсов, не выполненных по причине погодных условий, в общем количестве рейсов, установленных в соответствии с требованиями технического задания</w:t>
            </w:r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Определяется как отношение количества фактически выполненных рейсов к общему количеству рейсов, установленных в техническом задании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Отчет предприятия о фактически выполненных рейсах за отчетный период</w:t>
            </w:r>
          </w:p>
        </w:tc>
      </w:tr>
      <w:tr w:rsidR="00470845">
        <w:trPr>
          <w:trHeight w:val="253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 xml:space="preserve">3.4. Доля рейсов на субсидируемых маршрутах воздушного транспорта, фактически выполненных в </w:t>
            </w:r>
            <w:r>
              <w:rPr>
                <w:sz w:val="20"/>
                <w:szCs w:val="20"/>
              </w:rPr>
              <w:lastRenderedPageBreak/>
              <w:t>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Определяется как отношение количества фактически выполненных рейсов к общему количеству рейсов, установленных расписанием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Отчет предприятия о количестве фактически выполненных рейсов за отчетный период</w:t>
            </w:r>
          </w:p>
        </w:tc>
      </w:tr>
      <w:tr w:rsidR="00470845">
        <w:trPr>
          <w:trHeight w:val="253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lastRenderedPageBreak/>
              <w:t xml:space="preserve">4.1. </w:t>
            </w:r>
            <w:proofErr w:type="gramStart"/>
            <w:r>
              <w:rPr>
                <w:sz w:val="20"/>
                <w:szCs w:val="20"/>
              </w:rPr>
              <w:t>Доля автобусов, осуществляющих регулярные перевозки пассажиров в городском, пригородном и междугородном (в пределах Архангельской области) сообщении, для которых обеспечена в открытом доступе информация об их реальном движении по маршруту</w:t>
            </w:r>
            <w:proofErr w:type="gramEnd"/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color w:val="00000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Определяется как отношение количества автобусов, </w:t>
            </w:r>
            <w:r>
              <w:rPr>
                <w:sz w:val="20"/>
                <w:szCs w:val="20"/>
              </w:rPr>
              <w:t>для которых обеспечена в открытом доступе информация об их реальном движении по маршруту</w:t>
            </w:r>
            <w:r>
              <w:rPr>
                <w:color w:val="000000" w:themeColor="text1"/>
                <w:sz w:val="20"/>
                <w:szCs w:val="20"/>
              </w:rPr>
              <w:t xml:space="preserve">, к общему количеству автобусов, </w:t>
            </w:r>
            <w:r>
              <w:rPr>
                <w:sz w:val="20"/>
                <w:szCs w:val="20"/>
              </w:rPr>
              <w:t>осуществляющих регулярные перевозки пассажиров в городском, пригородном и междугородном (в пределах Архангельской области) сообщении</w:t>
            </w:r>
            <w:proofErr w:type="gramEnd"/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Отчетные сведения государственного бюджетного учреждения Архангельской области «Региональная транспортная служба»</w:t>
            </w:r>
          </w:p>
        </w:tc>
      </w:tr>
      <w:tr w:rsidR="00470845">
        <w:trPr>
          <w:trHeight w:val="230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Количество мест концентрации дорожно-транспортных происшествий на региональных автомобильных дорогах</w:t>
            </w:r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proofErr w:type="gramStart"/>
            <w:r>
              <w:rPr>
                <w:sz w:val="20"/>
                <w:szCs w:val="20"/>
              </w:rPr>
              <w:t>Определяется как сумма участков дорог, улиц, не превышающих 1000 метров вне населенного пункта или 200 метров в населенном пункте, либо пересечений дорог, улиц, где в течение отчетного года произошло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</w:t>
            </w:r>
            <w:proofErr w:type="gramEnd"/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Автоматизированная информационно-управляющая система Управления государственной инспекции безопасности дорожного движения УМВД России по Архангельской области (АИУС ГИБДД)</w:t>
            </w:r>
          </w:p>
          <w:p w:rsidR="00470845" w:rsidRDefault="0047084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70845" w:rsidRDefault="00470845">
      <w:pPr>
        <w:tabs>
          <w:tab w:val="left" w:pos="6534"/>
        </w:tabs>
        <w:rPr>
          <w:sz w:val="20"/>
          <w:szCs w:val="20"/>
        </w:rPr>
      </w:pPr>
    </w:p>
    <w:p w:rsidR="00470845" w:rsidRDefault="00CC1727">
      <w:pPr>
        <w:jc w:val="center"/>
        <w:rPr>
          <w:sz w:val="28"/>
          <w:szCs w:val="28"/>
        </w:rPr>
      </w:pPr>
      <w:r>
        <w:rPr>
          <w:sz w:val="20"/>
          <w:szCs w:val="20"/>
        </w:rPr>
        <w:br w:type="column"/>
      </w: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Переченьмероприяти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результатов)</w:t>
      </w:r>
      <w:proofErr w:type="spellStart"/>
      <w:r>
        <w:rPr>
          <w:sz w:val="28"/>
          <w:szCs w:val="28"/>
        </w:rPr>
        <w:t>комплексапроцессныхмероприятий</w:t>
      </w:r>
      <w:proofErr w:type="spellEnd"/>
    </w:p>
    <w:p w:rsidR="00470845" w:rsidRDefault="00470845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776"/>
        <w:gridCol w:w="1275"/>
        <w:gridCol w:w="3969"/>
        <w:gridCol w:w="1316"/>
        <w:gridCol w:w="851"/>
        <w:gridCol w:w="992"/>
        <w:gridCol w:w="992"/>
        <w:gridCol w:w="993"/>
        <w:gridCol w:w="1275"/>
      </w:tblGrid>
      <w:tr w:rsidR="00470845">
        <w:trPr>
          <w:trHeight w:val="420"/>
          <w:tblHeader/>
          <w:jc w:val="center"/>
        </w:trPr>
        <w:tc>
          <w:tcPr>
            <w:tcW w:w="432" w:type="dxa"/>
            <w:vMerge w:val="restart"/>
            <w:noWrap/>
          </w:tcPr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6" w:type="dxa"/>
            <w:vMerge w:val="restart"/>
            <w:noWrap/>
          </w:tcPr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Наименованиемероприяти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результата)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Типмероприяти</w:t>
            </w:r>
            <w:proofErr w:type="gramStart"/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результата)</w:t>
            </w:r>
          </w:p>
        </w:tc>
        <w:tc>
          <w:tcPr>
            <w:tcW w:w="3969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316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sz w:val="20"/>
                <w:szCs w:val="20"/>
              </w:rPr>
              <w:t>поОКЕИ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Базовоезначение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Значениямероприяти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результата)погодам</w:t>
            </w:r>
          </w:p>
        </w:tc>
      </w:tr>
      <w:tr w:rsidR="00470845">
        <w:trPr>
          <w:trHeight w:val="270"/>
          <w:tblHeader/>
          <w:jc w:val="center"/>
        </w:trPr>
        <w:tc>
          <w:tcPr>
            <w:tcW w:w="432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</w:tcBorders>
            <w:noWrap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993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</w:p>
        </w:tc>
      </w:tr>
      <w:tr w:rsidR="00470845">
        <w:trPr>
          <w:trHeight w:val="388"/>
          <w:jc w:val="center"/>
        </w:trPr>
        <w:tc>
          <w:tcPr>
            <w:tcW w:w="15871" w:type="dxa"/>
            <w:gridSpan w:val="10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 1 – обеспечение перевозок пассажиров на социально значимых маршрутах в пригородном и межмуниципальном сообщении на территории Архангельской области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776" w:type="dxa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Обеспечено возмещение недополученных доходов организациям воздушного транспорта,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470845" w:rsidRDefault="00CC172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  <w:rPr>
                <w:bCs/>
                <w:sz w:val="20"/>
                <w:szCs w:val="20"/>
              </w:rPr>
            </w:pP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Реализуется путем предоставления министерством транспорта субсидии авиационным предприятиям, осуществляющим регулярные перевозки пассажиров и багажа воздушным транспортом на территории Архангельской области в соответствии с Порядком предоставления субсидии на возмещение недополученных доходов, возникающих в результате государственного регулирования тарифов на перевозку пассажиров и багажа воздушным транспортом, утвержденным постановлением Правительства Архангельской области</w:t>
            </w:r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105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776" w:type="dxa"/>
            <w:noWrap/>
          </w:tcPr>
          <w:p w:rsidR="00470845" w:rsidRDefault="00CC1727">
            <w:pPr>
              <w:pStyle w:val="TableParagraph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Обеспечено возмещение недополученных </w:t>
            </w:r>
            <w:proofErr w:type="spellStart"/>
            <w:r>
              <w:rPr>
                <w:sz w:val="20"/>
                <w:szCs w:val="20"/>
              </w:rPr>
              <w:t>доходоворганизациям</w:t>
            </w:r>
            <w:proofErr w:type="spellEnd"/>
            <w:r>
              <w:rPr>
                <w:sz w:val="20"/>
                <w:szCs w:val="20"/>
              </w:rPr>
              <w:t xml:space="preserve"> железнодорожного транспорта,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:rsidR="00470845" w:rsidRDefault="00CC172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  <w:rPr>
                <w:bCs/>
                <w:sz w:val="20"/>
                <w:szCs w:val="20"/>
              </w:rPr>
            </w:pPr>
          </w:p>
          <w:p w:rsidR="00470845" w:rsidRDefault="00CC172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реализуется путем предоставления министерством транспорта субсидии организациям железнодорожного транспорта, осуществляющим перевозки пассажиров железнодорожным транспортом общего пользования в пригородном сообщении на территории Архангельской области в соответствии с Порядком предоставления субсидии на возмещение недополученных </w:t>
            </w:r>
            <w:r>
              <w:rPr>
                <w:sz w:val="20"/>
                <w:szCs w:val="20"/>
              </w:rPr>
              <w:lastRenderedPageBreak/>
              <w:t>доходов,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сообщении, утвержденным постановлением Правительства Архангельской области</w:t>
            </w:r>
            <w:proofErr w:type="gramEnd"/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pStyle w:val="TableParagraph"/>
              <w:tabs>
                <w:tab w:val="left" w:pos="1155"/>
              </w:tabs>
            </w:pPr>
            <w:r>
              <w:rPr>
                <w:sz w:val="20"/>
                <w:szCs w:val="20"/>
              </w:rPr>
              <w:t>Обеспечена 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Реализуется путем предоставления министерством транспорта субсидии организациям железнодорожного осуществляющим перевозки пассажиров железнодорожным транспортом общего пользования в пригородном сообщении на территории Архангельской области в соответствии  с Порядком предоставления субсидии на компенсацию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</w:t>
            </w:r>
            <w:proofErr w:type="gramEnd"/>
            <w:r>
              <w:rPr>
                <w:bCs/>
                <w:sz w:val="20"/>
                <w:szCs w:val="20"/>
              </w:rPr>
              <w:t>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образования, утвержденным постановлением Правительства Архангельской области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421"/>
          <w:jc w:val="center"/>
        </w:trPr>
        <w:tc>
          <w:tcPr>
            <w:tcW w:w="15871" w:type="dxa"/>
            <w:gridSpan w:val="10"/>
            <w:vMerge w:val="restart"/>
            <w:noWrap/>
          </w:tcPr>
          <w:p w:rsidR="00470845" w:rsidRDefault="00CC1727">
            <w:r>
              <w:rPr>
                <w:sz w:val="20"/>
                <w:szCs w:val="20"/>
              </w:rPr>
              <w:t>Задача № 2 – создание пассажирской транспортной инфраструктуры, обеспечивающей безопасность и высокое качество пассажирских перевозок, и создание транспортной инфраструктуры на местной дорожной сети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776" w:type="dxa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Выполнены содержание и ремонт </w:t>
            </w:r>
            <w:r>
              <w:rPr>
                <w:sz w:val="20"/>
                <w:szCs w:val="20"/>
              </w:rPr>
              <w:lastRenderedPageBreak/>
              <w:t xml:space="preserve">инфраструктуры узкоколейной железной дороги пос. </w:t>
            </w:r>
            <w:proofErr w:type="spellStart"/>
            <w:r>
              <w:rPr>
                <w:sz w:val="20"/>
                <w:szCs w:val="20"/>
              </w:rPr>
              <w:t>Авнюгский</w:t>
            </w:r>
            <w:proofErr w:type="spellEnd"/>
            <w:r>
              <w:rPr>
                <w:sz w:val="20"/>
                <w:szCs w:val="20"/>
              </w:rPr>
              <w:t xml:space="preserve"> – пос. </w:t>
            </w:r>
            <w:proofErr w:type="spellStart"/>
            <w:r>
              <w:rPr>
                <w:sz w:val="20"/>
                <w:szCs w:val="20"/>
              </w:rPr>
              <w:t>ПоперечкаВерхнетоемского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 xml:space="preserve">приобретение </w:t>
            </w:r>
            <w:r>
              <w:rPr>
                <w:sz w:val="20"/>
                <w:szCs w:val="20"/>
              </w:rPr>
              <w:lastRenderedPageBreak/>
              <w:t>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lastRenderedPageBreak/>
              <w:t xml:space="preserve">1.Реализация за счет средств федерального </w:t>
            </w:r>
            <w:r>
              <w:rPr>
                <w:b/>
                <w:bCs/>
                <w:sz w:val="20"/>
                <w:szCs w:val="20"/>
              </w:rPr>
              <w:lastRenderedPageBreak/>
              <w:t>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r>
              <w:rPr>
                <w:bCs/>
                <w:sz w:val="20"/>
                <w:szCs w:val="20"/>
              </w:rPr>
              <w:t xml:space="preserve">Реализуется путем </w:t>
            </w:r>
            <w:r>
              <w:rPr>
                <w:bCs/>
                <w:sz w:val="20"/>
                <w:szCs w:val="20"/>
                <w:lang w:eastAsia="ru-RU"/>
              </w:rPr>
              <w:t xml:space="preserve">предоставления субсидии из областного бюджета в соответствии с Порядком предоставления и распределения субсидий бюджетам муниципальных районов, муниципальных округов и городских округов Архангельской области на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мероприятий в сфере общественного пассажирского транспорта и транспортной инфраструктуры, утвержденным постановлением Правительства Архангельской области</w:t>
            </w:r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условная </w:t>
            </w: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r>
              <w:rPr>
                <w:sz w:val="20"/>
                <w:szCs w:val="20"/>
              </w:rPr>
              <w:t>Выполнены содержание и ремонт железнодорожного пути технологической узкоколейной железной дороги «</w:t>
            </w:r>
            <w:proofErr w:type="spellStart"/>
            <w:r>
              <w:rPr>
                <w:sz w:val="20"/>
                <w:szCs w:val="20"/>
              </w:rPr>
              <w:t>Липаково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Лужма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Сеза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Плесецкого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  <w:p w:rsidR="00470845" w:rsidRDefault="00470845">
            <w:pPr>
              <w:jc w:val="center"/>
            </w:pP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r>
              <w:rPr>
                <w:bCs/>
                <w:sz w:val="20"/>
                <w:szCs w:val="20"/>
              </w:rPr>
              <w:t xml:space="preserve">Реализуется путем </w:t>
            </w:r>
            <w:r>
              <w:rPr>
                <w:bCs/>
                <w:sz w:val="20"/>
                <w:szCs w:val="20"/>
                <w:lang w:eastAsia="ru-RU"/>
              </w:rPr>
              <w:t xml:space="preserve">предоставления субсидии из областного бюджета в соответствии с Порядком предоставления и распределения субсидий бюджетам муниципальных районов, муниципальных округов и городских округов Архангельской области на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мероприятий в сфере общественного пассажирского транспорта и транспортной инфраструктуры, утвержденным постановлением Правительства Архангельской области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r>
              <w:rPr>
                <w:sz w:val="20"/>
                <w:szCs w:val="20"/>
              </w:rPr>
              <w:t xml:space="preserve">Выполнен капитальный ремонт привокзальной площади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Архангельске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r>
              <w:rPr>
                <w:bCs/>
                <w:sz w:val="20"/>
                <w:szCs w:val="20"/>
              </w:rPr>
              <w:t xml:space="preserve">Реализуется путем </w:t>
            </w:r>
            <w:r>
              <w:rPr>
                <w:bCs/>
                <w:sz w:val="20"/>
                <w:szCs w:val="20"/>
                <w:lang w:eastAsia="ru-RU"/>
              </w:rPr>
              <w:t xml:space="preserve">предоставления субсидии </w:t>
            </w:r>
            <w:r>
              <w:rPr>
                <w:bCs/>
                <w:sz w:val="20"/>
                <w:szCs w:val="20"/>
                <w:lang w:eastAsia="ru-RU"/>
              </w:rPr>
              <w:lastRenderedPageBreak/>
              <w:t xml:space="preserve">из областного бюджета в соответствии с Порядком предоставления и распределения субсидий бюджетам муниципальных районов, муниципальных округов и городских округов Архангельской области на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мероприятий в сфере общественного пассажирского транспорта и транспортной инфраструктуры, утвержденным постановлением Правительства Архангельской области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776" w:type="dxa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автодороги в рамках комплексной застройки № 152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Архангельске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:rsidR="00470845" w:rsidRDefault="00CC172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  <w:rPr>
                <w:bCs/>
                <w:sz w:val="20"/>
                <w:szCs w:val="20"/>
              </w:rPr>
            </w:pP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Осуществляется путем предоставления из областного бюджета субсидий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утвержденными постановлением администрации Архангельской области от 17 января 2008 года № 6-па/1.</w:t>
            </w:r>
            <w:proofErr w:type="gramEnd"/>
            <w:r>
              <w:rPr>
                <w:sz w:val="20"/>
                <w:szCs w:val="20"/>
              </w:rPr>
              <w:t xml:space="preserve"> Мероприятие осуществляется в рамках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проектов. Расходы осуществляются за счет средств </w:t>
            </w:r>
            <w:r>
              <w:rPr>
                <w:sz w:val="20"/>
                <w:szCs w:val="20"/>
              </w:rPr>
              <w:lastRenderedPageBreak/>
              <w:t>дорожного фонда Архангельской области</w:t>
            </w:r>
          </w:p>
        </w:tc>
        <w:tc>
          <w:tcPr>
            <w:tcW w:w="1316" w:type="dxa"/>
            <w:noWrap/>
          </w:tcPr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Построена автомобильная дорога по ул. </w:t>
            </w:r>
            <w:proofErr w:type="spellStart"/>
            <w:r>
              <w:rPr>
                <w:sz w:val="20"/>
                <w:szCs w:val="20"/>
              </w:rPr>
              <w:t>Карпогорской</w:t>
            </w:r>
            <w:proofErr w:type="spellEnd"/>
            <w:r>
              <w:rPr>
                <w:sz w:val="20"/>
                <w:szCs w:val="20"/>
              </w:rPr>
              <w:t xml:space="preserve"> от ул. Октябрят до просп. </w:t>
            </w:r>
            <w:proofErr w:type="gramStart"/>
            <w:r>
              <w:rPr>
                <w:sz w:val="20"/>
                <w:szCs w:val="20"/>
              </w:rPr>
              <w:t>Московского</w:t>
            </w:r>
            <w:proofErr w:type="gramEnd"/>
            <w:r>
              <w:rPr>
                <w:sz w:val="20"/>
                <w:szCs w:val="20"/>
              </w:rPr>
              <w:t xml:space="preserve"> в городе Архангельске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тата):</w:t>
            </w:r>
          </w:p>
          <w:p w:rsidR="00470845" w:rsidRDefault="00CC1727"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Осуществляется путем предоставления из областного бюджета субсидий 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капитальных вложений в соответствии с Правилами финансир</w:t>
            </w:r>
            <w:r>
              <w:rPr>
                <w:sz w:val="20"/>
                <w:szCs w:val="20"/>
              </w:rPr>
              <w:t>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утвержденными постановлением администрации Архангельской области от 17 января 2008 года № 6-па/1.</w:t>
            </w:r>
            <w:proofErr w:type="gramEnd"/>
            <w:r>
              <w:rPr>
                <w:sz w:val="20"/>
                <w:szCs w:val="20"/>
              </w:rPr>
              <w:t xml:space="preserve"> Мероприятие осуществляется в рамках реализации 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проектов. Расходы осуществляются за счет средств дорожного фонда Архангельской области</w:t>
            </w:r>
          </w:p>
        </w:tc>
        <w:tc>
          <w:tcPr>
            <w:tcW w:w="1316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Построены проезды к строящейся школе на 1600 мест в территориальном округе Майская горка городского округа «Город Архангельск»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низм реализации мероприятия (результата):</w:t>
            </w:r>
          </w:p>
          <w:p w:rsidR="00470845" w:rsidRDefault="00CC1727"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Осуществляется путем предоставления из областного бюджета  иных межбюджетных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трансфертов 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капитальных вложений в соответствии с Правилами финансирования областной адресной инвестиционной программы и осуществлен</w:t>
            </w:r>
            <w:r>
              <w:rPr>
                <w:sz w:val="20"/>
                <w:szCs w:val="20"/>
              </w:rPr>
              <w:t>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утвержденными постановлением администрации Архангельской области от 17 января 2008 года № 6-па</w:t>
            </w:r>
            <w:proofErr w:type="gramEnd"/>
            <w:r>
              <w:rPr>
                <w:sz w:val="20"/>
                <w:szCs w:val="20"/>
              </w:rPr>
              <w:t>/1. Расходы осуществляются за счет средств дорожного фонда Архангельской области</w:t>
            </w:r>
          </w:p>
        </w:tc>
        <w:tc>
          <w:tcPr>
            <w:tcW w:w="1316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21"/>
          <w:jc w:val="center"/>
        </w:trPr>
        <w:tc>
          <w:tcPr>
            <w:tcW w:w="15871" w:type="dxa"/>
            <w:gridSpan w:val="10"/>
            <w:noWrap/>
            <w:vAlign w:val="center"/>
          </w:tcPr>
          <w:p w:rsidR="00470845" w:rsidRDefault="00CC1727">
            <w:r>
              <w:rPr>
                <w:sz w:val="20"/>
                <w:szCs w:val="20"/>
              </w:rPr>
              <w:lastRenderedPageBreak/>
              <w:t>Задача № 3 – обновление пассажирского транспорта и обеспечение устойчивой, безопасной работы транспортных средств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776" w:type="dxa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Уплачены лизинговые платежи по договору лизинга на строительство судов ледового класса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:rsidR="00470845" w:rsidRDefault="00CC172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  <w:rPr>
                <w:bCs/>
                <w:sz w:val="20"/>
                <w:szCs w:val="20"/>
              </w:rPr>
            </w:pPr>
          </w:p>
          <w:p w:rsidR="00470845" w:rsidRDefault="00CC172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Осуществляется путем предоставления из областного бюджета государственному бюджетному учреждению Архангельской области «Региональная транспортная служба», подведомственному министерству транспорта, субсидии на приобретение объектов недвижимого имущества в государственную (муниципальную) собственность бюджетным учреждениям.</w:t>
            </w: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Планируется приобретение четырех пассажирских судов ледового класса путем заключения бюджетным учреждением Архангельской области «Региональная транспортная служба» долгосрочных </w:t>
            </w:r>
            <w:r>
              <w:rPr>
                <w:sz w:val="20"/>
                <w:szCs w:val="20"/>
              </w:rPr>
              <w:lastRenderedPageBreak/>
              <w:t>контрактов финансовой аренды (лизинга) с лизинговыми компаниями в соответствии с распоряжением Правительства Архангельской области от 26 октября 2021 г. № 505-рп «О заключении долгосрочных государственных контрактов финансовой аренды (лизинга) пассажирских судов с ледовыми усилениями для обеспечения государственных нужд Архангельской области»</w:t>
            </w:r>
            <w:proofErr w:type="gramEnd"/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148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776" w:type="dxa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Организованы межмуниципальные маршруты для перевозки пассажиров автомобильным транспортом в междугородном и пригородном сообщении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:rsidR="00470845" w:rsidRDefault="00CC172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  <w:rPr>
                <w:bCs/>
                <w:sz w:val="20"/>
                <w:szCs w:val="20"/>
              </w:rPr>
            </w:pP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Реализуется министерством транспорта посредством заключения государственных контрактов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776" w:type="dxa"/>
            <w:noWrap/>
          </w:tcPr>
          <w:p w:rsidR="00470845" w:rsidRDefault="00CC1727">
            <w:r>
              <w:rPr>
                <w:sz w:val="20"/>
                <w:szCs w:val="20"/>
              </w:rPr>
              <w:t>Организованы пассажирские муниципальные маршруты для перевозки пассажиров и багажа автомобильным транспортом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:rsidR="00470845" w:rsidRDefault="00CC172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  <w:rPr>
                <w:bCs/>
                <w:sz w:val="20"/>
                <w:szCs w:val="20"/>
              </w:rPr>
            </w:pP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Осуществляется путем предоставления из областного бюджета субсидий в соответствии с положением о порядке и условиях проведения конкурса на предоставление субсидий из областного бюджета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 по организации перевозок пассажиров и багажа </w:t>
            </w:r>
            <w:r>
              <w:rPr>
                <w:sz w:val="20"/>
                <w:szCs w:val="20"/>
              </w:rPr>
              <w:lastRenderedPageBreak/>
              <w:t>на пассажирских муниципальных маршрутах автомобильного транспорта, утвержденным постановлением Правительства Архангельской области</w:t>
            </w:r>
            <w:proofErr w:type="gramEnd"/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Организовано транспортное обслуживание населения на пассажирских муниципальных маршрутах автомобильного транспорта на территории городских округов «Город Архангельск» и «Северодвинск»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 xml:space="preserve">Осуществляется путем предоставления </w:t>
            </w:r>
            <w:proofErr w:type="gramStart"/>
            <w:r>
              <w:rPr>
                <w:sz w:val="20"/>
                <w:szCs w:val="20"/>
              </w:rPr>
              <w:t>из областного бюджета иных межбюджетных трансфертов в соответствии с Порядком предоставления иных межбюджетных трансфертов на организацию транспортного обслуживания населения на пассажирских муниципальных маршрутах</w:t>
            </w:r>
            <w:proofErr w:type="gramEnd"/>
            <w:r>
              <w:rPr>
                <w:sz w:val="20"/>
                <w:szCs w:val="20"/>
              </w:rPr>
              <w:t xml:space="preserve"> автомобильного транспорта на территории городского округа «Город Архангельск» и городского округа Архангельской области «Северодвинск», утвержденным постановлением Правительства Архангельской области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условная единица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ремонтные работы на пассажирских судах водного транспорта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 xml:space="preserve">Осуществляется путем предоставления субсидий из областного бюджета в соответствии с Порядком предоставления и распределения субсидий бюджетам муниципальных районов, муниципальных округов и городских округов Архангельской области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 по проведению ремонтных работ на пассажирских судах водного транспорта, утвержденным постановлением Правительства Архангельской области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r>
              <w:rPr>
                <w:sz w:val="20"/>
                <w:szCs w:val="20"/>
              </w:rPr>
              <w:t>Организован межмуниципальный маршрут «</w:t>
            </w:r>
            <w:proofErr w:type="spellStart"/>
            <w:r>
              <w:rPr>
                <w:sz w:val="20"/>
                <w:szCs w:val="20"/>
              </w:rPr>
              <w:t>Хабарка</w:t>
            </w:r>
            <w:proofErr w:type="spellEnd"/>
            <w:r>
              <w:rPr>
                <w:sz w:val="20"/>
                <w:szCs w:val="20"/>
              </w:rPr>
              <w:t xml:space="preserve"> – Выселки» для обеспечения буксирных перевозок организованных групп людей внутренним водным транспортом в период весеннего ледохода и осеннего ледостава</w:t>
            </w:r>
          </w:p>
          <w:p w:rsidR="00470845" w:rsidRDefault="0047084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/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Осуществляет министерство транспорта посредством заключения государственных контрактов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Организовано межрегиональное авиасообщение в Архангельской области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 xml:space="preserve">Осуществляет министерство транспорта путем предоставления субсидии </w:t>
            </w:r>
          </w:p>
          <w:p w:rsidR="00470845" w:rsidRDefault="00CC1727">
            <w:pPr>
              <w:pStyle w:val="TableParagraph"/>
            </w:pPr>
            <w:proofErr w:type="gramStart"/>
            <w:r>
              <w:rPr>
                <w:sz w:val="20"/>
                <w:szCs w:val="20"/>
              </w:rPr>
              <w:t>авиаперевозчикам, заключившим с Федеральным агентством воздушного транспорта договор о предоставлении субсидии на осуществление региональных воздушных перевозок пассажиров на территории Российской Федерации и формирование региональной маршрутной сети в соответствии с Правилами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Федерации, утвержденными постановлением Правительства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от 25 декабря 2013 года № 1242, и </w:t>
            </w:r>
            <w:r>
              <w:rPr>
                <w:sz w:val="20"/>
                <w:szCs w:val="20"/>
              </w:rPr>
              <w:lastRenderedPageBreak/>
              <w:t>в соответствии с Порядком предоставления субсидий из областного бюджета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области, утвержденным постановлением Правительства Архангельской области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Организованы перевозки пассажиров и багажа на пассажирских межмуниципальных маршрутах водного транспорта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Реализуется министерством транспорта посредством заключения государственных контрактов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Организованы перевозки пассажиров и багажа на пассажирских муниципальных маршрутах водного транспорта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r>
              <w:rPr>
                <w:sz w:val="20"/>
                <w:szCs w:val="20"/>
              </w:rPr>
              <w:t xml:space="preserve">Осуществляется путем предоставления министерством транспорта иных межбюджетных трансфертов из областного бюджета в соответствии с Порядком предоставления иных межбюджетных трансфертов бюджетам муниципальных районов, муниципальных округов и городских округов Архангельской области на организацию транспортного обслуживания населения на пассажирских муниципальных </w:t>
            </w:r>
            <w:r>
              <w:rPr>
                <w:sz w:val="20"/>
                <w:szCs w:val="20"/>
              </w:rPr>
              <w:lastRenderedPageBreak/>
              <w:t>маршрутах водного транспорта, утвержденным постановлением Правительства Архангельской области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Разработаны документы транспортного планирования Архангельской области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Реализуется министерством транспорта посредством заключения государственных контрактов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230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 подвижной состав, работающий на газомоторном топливе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Архангельске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roofErr w:type="gramStart"/>
            <w:r>
              <w:rPr>
                <w:sz w:val="20"/>
                <w:szCs w:val="20"/>
              </w:rPr>
              <w:t>Осуществляется путем предоставления из областного бюджета государственному бюджетному учреждению Архангельской области «Региональная транспортная служба», подведомственному министерству транспорта, субсидии на иные цели, не связанные с финансовым обеспечением выполнения государственного задания на оказание государственных услуг (выполнения работ), в соответствии с Положением  о порядке определения объема и условиях предоставления субсидий на иные цели, утвержденным постановлением Правительства Архангельской области.</w:t>
            </w:r>
            <w:proofErr w:type="gramEnd"/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осуществляется в рамках реализации инфраструктурных проектов, </w:t>
            </w:r>
            <w:r>
              <w:rPr>
                <w:sz w:val="20"/>
                <w:szCs w:val="20"/>
              </w:rPr>
              <w:lastRenderedPageBreak/>
              <w:t>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421"/>
          <w:jc w:val="center"/>
        </w:trPr>
        <w:tc>
          <w:tcPr>
            <w:tcW w:w="15871" w:type="dxa"/>
            <w:gridSpan w:val="10"/>
            <w:noWrap/>
            <w:vAlign w:val="center"/>
          </w:tcPr>
          <w:p w:rsidR="00470845" w:rsidRDefault="00CC1727">
            <w:r>
              <w:rPr>
                <w:sz w:val="20"/>
                <w:szCs w:val="20"/>
              </w:rPr>
              <w:lastRenderedPageBreak/>
              <w:t>Задача № 4 – создание условий для реализации государственной программы и для повышения уровня безопасности дорожного движения на территории Архангельской области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776" w:type="dxa"/>
            <w:noWrap/>
          </w:tcPr>
          <w:p w:rsidR="00470845" w:rsidRDefault="00CC1727">
            <w:r>
              <w:rPr>
                <w:sz w:val="20"/>
                <w:szCs w:val="20"/>
              </w:rPr>
              <w:t>Обеспечена деятельность министерства транспорта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69" w:type="dxa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финансовое обеспечение деятельности министерства транспорта осуществляется за счет средств областного бюджета в форме бюджетных ассигнований на обеспечение функций казенных учреждений</w:t>
            </w:r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6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776" w:type="dxa"/>
            <w:noWrap/>
          </w:tcPr>
          <w:p w:rsidR="00470845" w:rsidRDefault="00CC1727">
            <w:r>
              <w:rPr>
                <w:sz w:val="20"/>
                <w:szCs w:val="20"/>
              </w:rPr>
              <w:t>Обеспечена деятельность государственного казенного учреждения Архангельской области «Дорожное агентство “</w:t>
            </w:r>
            <w:proofErr w:type="spellStart"/>
            <w:r>
              <w:rPr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sz w:val="20"/>
                <w:szCs w:val="20"/>
              </w:rPr>
              <w:t>”»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  <w:p w:rsidR="00470845" w:rsidRDefault="00470845">
            <w:pPr>
              <w:pStyle w:val="TableParagraph"/>
              <w:jc w:val="center"/>
            </w:pPr>
          </w:p>
        </w:tc>
        <w:tc>
          <w:tcPr>
            <w:tcW w:w="3969" w:type="dxa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Финансовое обеспечение деятельности государственного казенного учреждения Архангельской области «Дорожное агентство “</w:t>
            </w:r>
            <w:proofErr w:type="spellStart"/>
            <w:r>
              <w:rPr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sz w:val="20"/>
                <w:szCs w:val="20"/>
              </w:rPr>
              <w:t>”» осуществляется за счет средств областного бюджета в форме бюджетных ассигнований на обеспечение функций казенных учреждений, в том числе за счет средств дорожного фонда Архангельской области</w:t>
            </w:r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776" w:type="dxa"/>
            <w:noWrap/>
          </w:tcPr>
          <w:p w:rsidR="00470845" w:rsidRDefault="00CC1727">
            <w:r>
              <w:rPr>
                <w:sz w:val="20"/>
                <w:szCs w:val="20"/>
              </w:rPr>
              <w:t>Обеспечена деятельность государственного бюджетного учреждения Архангельской области «Региональная транспортная служба»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969" w:type="dxa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Обеспечение деятельности государственного </w:t>
            </w:r>
            <w:r>
              <w:rPr>
                <w:sz w:val="20"/>
                <w:szCs w:val="20"/>
              </w:rPr>
              <w:lastRenderedPageBreak/>
              <w:t>бюджетного учреждения Архангельской области «Региональная транспортная служба» осуществляется за счет средств областного бюджета, в том числе за счет средств дорожного фонда Архангельской области путем предоставления субсидий на финансовое обеспечение государственного задания на оказание государственных услуг (выполнение работ)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</w:t>
            </w:r>
            <w:proofErr w:type="gramEnd"/>
            <w:r>
              <w:rPr>
                <w:sz w:val="20"/>
                <w:szCs w:val="20"/>
              </w:rPr>
              <w:t>, утвержденным постановлением Правительства Архангельской области», и субсидии на иные цели, не связанные с финансовым обеспечением выполнения государственного задания на оказание государственных услуг (выполнения работ), в соответствии с Положением  о порядке определения объема и условиях предоставления субсидий на иные цели, утвержденным постановлением Правительства Архангельской области</w:t>
            </w:r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3776" w:type="dxa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 земельный налог под участками строящихся автомобильных дорог и налога на имущество автомобильных дорог</w:t>
            </w:r>
          </w:p>
        </w:tc>
        <w:tc>
          <w:tcPr>
            <w:tcW w:w="1275" w:type="dxa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  <w:p w:rsidR="00470845" w:rsidRDefault="004708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:rsidR="00470845" w:rsidRDefault="00CC172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  <w:rPr>
                <w:bCs/>
                <w:sz w:val="20"/>
                <w:szCs w:val="20"/>
              </w:rPr>
            </w:pPr>
          </w:p>
          <w:p w:rsidR="00470845" w:rsidRDefault="00CC172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</w:p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реализуется </w:t>
            </w:r>
            <w:r>
              <w:rPr>
                <w:sz w:val="20"/>
                <w:szCs w:val="20"/>
              </w:rPr>
              <w:t>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sz w:val="20"/>
                <w:szCs w:val="20"/>
              </w:rPr>
              <w:t>”», подведомственным министерству транспорта</w:t>
            </w:r>
          </w:p>
        </w:tc>
        <w:tc>
          <w:tcPr>
            <w:tcW w:w="1316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70845">
        <w:trPr>
          <w:trHeight w:val="421"/>
          <w:jc w:val="center"/>
        </w:trPr>
        <w:tc>
          <w:tcPr>
            <w:tcW w:w="432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776" w:type="dxa"/>
            <w:vMerge w:val="restart"/>
            <w:noWrap/>
          </w:tcPr>
          <w:p w:rsidR="00470845" w:rsidRDefault="00CC17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применение специальных технических средств фиксации нарушений Правил дорожного движения, работающих в автоматическом режиме</w:t>
            </w:r>
          </w:p>
        </w:tc>
        <w:tc>
          <w:tcPr>
            <w:tcW w:w="1275" w:type="dxa"/>
            <w:vMerge w:val="restart"/>
            <w:noWrap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  <w:noWrap/>
          </w:tcPr>
          <w:p w:rsidR="00470845" w:rsidRDefault="00CC1727"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470845" w:rsidRDefault="00470845">
            <w:pPr>
              <w:jc w:val="center"/>
            </w:pPr>
          </w:p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2.Механизм реализации мероприятия (результата):</w:t>
            </w:r>
          </w:p>
          <w:p w:rsidR="00470845" w:rsidRDefault="00CC17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Осуществляется за счет средств дорожного фонда Архангельской области путем предоставления государственному бюджетному учреждению Архангельской области «Региональная транспортная служба», подведомственному министерству транспорта, субсидии на иные цели, не связанные с финансовым обеспечением выполнения государственного задания на оказание государственных услуг (выполнения работ), в соответствии с Положением  о порядке определения объема и условиях предоставления субсидий на иные цели, утвержденным постановлением Правительства Архангельской области</w:t>
            </w:r>
            <w:proofErr w:type="gramEnd"/>
          </w:p>
        </w:tc>
        <w:tc>
          <w:tcPr>
            <w:tcW w:w="1316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70845" w:rsidRDefault="00470845">
      <w:pPr>
        <w:pStyle w:val="110"/>
        <w:spacing w:before="0"/>
        <w:jc w:val="left"/>
      </w:pPr>
    </w:p>
    <w:p w:rsidR="00470845" w:rsidRDefault="00470845">
      <w:pPr>
        <w:pStyle w:val="110"/>
        <w:spacing w:before="0"/>
        <w:jc w:val="center"/>
      </w:pPr>
    </w:p>
    <w:p w:rsidR="00470845" w:rsidRDefault="00470845">
      <w:pPr>
        <w:pStyle w:val="110"/>
        <w:spacing w:before="0"/>
        <w:jc w:val="center"/>
        <w:rPr>
          <w:sz w:val="28"/>
          <w:szCs w:val="28"/>
        </w:rPr>
        <w:sectPr w:rsidR="00470845">
          <w:pgSz w:w="16840" w:h="11910" w:orient="landscape"/>
          <w:pgMar w:top="482" w:right="278" w:bottom="1134" w:left="317" w:header="709" w:footer="709" w:gutter="0"/>
          <w:cols w:space="720"/>
          <w:titlePg/>
          <w:docGrid w:linePitch="360"/>
        </w:sectPr>
      </w:pPr>
    </w:p>
    <w:p w:rsidR="00470845" w:rsidRDefault="00CC1727">
      <w:pPr>
        <w:pStyle w:val="110"/>
        <w:spacing w:before="0"/>
        <w:jc w:val="center"/>
      </w:pPr>
      <w:r>
        <w:rPr>
          <w:sz w:val="28"/>
          <w:szCs w:val="28"/>
          <w:lang w:val="en-US"/>
        </w:rPr>
        <w:lastRenderedPageBreak/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Финансовоеобеспечениекомплексапроцессныхмероприятий</w:t>
      </w:r>
      <w:proofErr w:type="spellEnd"/>
    </w:p>
    <w:p w:rsidR="00470845" w:rsidRDefault="00470845">
      <w:pPr>
        <w:pStyle w:val="110"/>
        <w:spacing w:before="0"/>
        <w:jc w:val="center"/>
        <w:rPr>
          <w:sz w:val="28"/>
          <w:szCs w:val="28"/>
        </w:rPr>
      </w:pPr>
    </w:p>
    <w:tbl>
      <w:tblPr>
        <w:tblStyle w:val="15"/>
        <w:tblW w:w="15876" w:type="dxa"/>
        <w:tblInd w:w="-5" w:type="dxa"/>
        <w:tblLayout w:type="fixed"/>
        <w:tblLook w:val="04A0"/>
      </w:tblPr>
      <w:tblGrid>
        <w:gridCol w:w="993"/>
        <w:gridCol w:w="6237"/>
        <w:gridCol w:w="1275"/>
        <w:gridCol w:w="1276"/>
        <w:gridCol w:w="1418"/>
        <w:gridCol w:w="1984"/>
        <w:gridCol w:w="2693"/>
      </w:tblGrid>
      <w:tr w:rsidR="00470845">
        <w:trPr>
          <w:trHeight w:val="20"/>
          <w:tblHeader/>
        </w:trPr>
        <w:tc>
          <w:tcPr>
            <w:tcW w:w="993" w:type="dxa"/>
            <w:vMerge w:val="restart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column"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shd w:val="clear" w:color="auto" w:fill="auto"/>
            <w:noWrap/>
          </w:tcPr>
          <w:p w:rsidR="00470845" w:rsidRDefault="00CC1727">
            <w:pPr>
              <w:framePr w:hSpace="180" w:wrap="around" w:vAnchor="text" w:hAnchor="margin" w:x="-318" w:y="-61"/>
              <w:tabs>
                <w:tab w:val="left" w:pos="12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структурного элемента/источник финансового обеспечения</w:t>
            </w:r>
          </w:p>
          <w:p w:rsidR="00470845" w:rsidRDefault="0047084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финансового обеспечения по годам реализации </w:t>
            </w:r>
          </w:p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2693" w:type="dxa"/>
            <w:vMerge w:val="restart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государственной программы</w:t>
            </w:r>
          </w:p>
        </w:tc>
      </w:tr>
      <w:tr w:rsidR="00470845">
        <w:trPr>
          <w:trHeight w:val="20"/>
          <w:tblHeader/>
        </w:trPr>
        <w:tc>
          <w:tcPr>
            <w:tcW w:w="993" w:type="dxa"/>
            <w:vMerge/>
            <w:shd w:val="clear" w:color="auto" w:fill="auto"/>
            <w:noWrap/>
          </w:tcPr>
          <w:p w:rsidR="00470845" w:rsidRDefault="00470845">
            <w:pPr>
              <w:jc w:val="center"/>
            </w:pPr>
          </w:p>
        </w:tc>
        <w:tc>
          <w:tcPr>
            <w:tcW w:w="6237" w:type="dxa"/>
            <w:vMerge/>
            <w:shd w:val="clear" w:color="auto" w:fill="auto"/>
            <w:noWrap/>
          </w:tcPr>
          <w:p w:rsidR="00470845" w:rsidRDefault="004708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  <w:vMerge/>
            <w:shd w:val="clear" w:color="auto" w:fill="auto"/>
            <w:noWrap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  <w:tblHeader/>
        </w:trPr>
        <w:tc>
          <w:tcPr>
            <w:tcW w:w="993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0845">
        <w:trPr>
          <w:trHeight w:val="20"/>
        </w:trPr>
        <w:tc>
          <w:tcPr>
            <w:tcW w:w="7225" w:type="dxa"/>
            <w:gridSpan w:val="2"/>
            <w:shd w:val="clear" w:color="auto" w:fill="auto"/>
            <w:noWrap/>
            <w:vAlign w:val="center"/>
          </w:tcPr>
          <w:p w:rsidR="00470845" w:rsidRDefault="00CC1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«Развитие пассажирской инфраструктуры и повышение уровня безопасности дорожного движения на территории Архангельской области» 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3 863 799,3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3 469 266,4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2 979 026,3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10 312 092,0</w:t>
            </w:r>
          </w:p>
        </w:tc>
        <w:tc>
          <w:tcPr>
            <w:tcW w:w="2693" w:type="dxa"/>
            <w:vMerge w:val="restart"/>
            <w:shd w:val="clear" w:color="auto" w:fill="auto"/>
            <w:noWrap/>
          </w:tcPr>
          <w:p w:rsidR="00470845" w:rsidRDefault="004708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7225" w:type="dxa"/>
            <w:gridSpan w:val="2"/>
            <w:shd w:val="clear" w:color="auto" w:fill="auto"/>
            <w:noWrap/>
          </w:tcPr>
          <w:p w:rsidR="00470845" w:rsidRDefault="00CC1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3 863 799,3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3 469 266,4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2 979 026,3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10 312 092,0</w:t>
            </w:r>
          </w:p>
        </w:tc>
        <w:tc>
          <w:tcPr>
            <w:tcW w:w="2693" w:type="dxa"/>
            <w:vMerge/>
            <w:shd w:val="clear" w:color="auto" w:fill="auto"/>
            <w:noWrap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7225" w:type="dxa"/>
            <w:gridSpan w:val="2"/>
            <w:shd w:val="clear" w:color="auto" w:fill="auto"/>
            <w:noWrap/>
          </w:tcPr>
          <w:p w:rsidR="00470845" w:rsidRDefault="00CC1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1 905 462,7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1 465 851,1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865 217,1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4 236 530,9</w:t>
            </w:r>
          </w:p>
        </w:tc>
        <w:tc>
          <w:tcPr>
            <w:tcW w:w="2693" w:type="dxa"/>
            <w:shd w:val="clear" w:color="auto" w:fill="auto"/>
            <w:noWrap/>
          </w:tcPr>
          <w:p w:rsidR="00470845" w:rsidRDefault="004708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r>
              <w:rPr>
                <w:sz w:val="20"/>
                <w:szCs w:val="20"/>
              </w:rPr>
              <w:t>Обеспечено возмещение недополученных доходов организациям воздушного транспорта, возникающих в результате государственного регулирования тарифов на перевозку пассажиров и багажа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143 940,5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244 763,5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254 554,0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643 258,0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143 940,5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244 763,5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254 554,0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643 258,0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Обеспечено возмещение недополученных доходов организациям железнодорожного транспорта, возникающих в результате государственного регулирования тарифов на перевозку пассажиров и багажа в пригородном и межмуниципальном сообщении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343 130,5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346 943,1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926 623,6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343 130,5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346 943,1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926 623,6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8 838,8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9 107,3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25 086,9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9 107,3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25 086,9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773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Выполнены содержание и ремонт инфраструктуры узкоколейной железной дороги пос. </w:t>
            </w:r>
            <w:proofErr w:type="spellStart"/>
            <w:r>
              <w:rPr>
                <w:sz w:val="20"/>
                <w:szCs w:val="20"/>
              </w:rPr>
              <w:t>Авнюгский</w:t>
            </w:r>
            <w:proofErr w:type="spellEnd"/>
            <w:r>
              <w:rPr>
                <w:sz w:val="20"/>
                <w:szCs w:val="20"/>
              </w:rPr>
              <w:t xml:space="preserve"> – пос. </w:t>
            </w:r>
            <w:proofErr w:type="spellStart"/>
            <w:r>
              <w:rPr>
                <w:sz w:val="20"/>
                <w:szCs w:val="20"/>
              </w:rPr>
              <w:t>ПоперечкаВерхнетоемского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 Архангельской области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12 106,0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12 106,0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12 106,0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12 106,0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 содержание и ремонт железнодорожного пути технологической узкоколейной железной дороги «</w:t>
            </w:r>
            <w:proofErr w:type="spellStart"/>
            <w:r>
              <w:rPr>
                <w:sz w:val="20"/>
                <w:szCs w:val="20"/>
              </w:rPr>
              <w:t>Липаково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Лужма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Сеза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Плесецкого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 Архангельской области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3 235,7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3 235,7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3 235,7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3 235,7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 капитальный ремонт привокзальной площади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Архангельске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48 713,7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48 713,7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48 713,7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48 713,7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48 713,7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48 713,7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автодороги в рамках комплексной застройки № 152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Архангельске (всего), в том числе: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</w:t>
            </w:r>
          </w:p>
        </w:tc>
        <w:tc>
          <w:tcPr>
            <w:tcW w:w="2693" w:type="dxa"/>
            <w:vMerge w:val="restart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Построена автомобильная дорога по ул. </w:t>
            </w:r>
            <w:proofErr w:type="spellStart"/>
            <w:r>
              <w:rPr>
                <w:sz w:val="20"/>
                <w:szCs w:val="20"/>
              </w:rPr>
              <w:t>Карпогорской</w:t>
            </w:r>
            <w:proofErr w:type="spellEnd"/>
            <w:r>
              <w:rPr>
                <w:sz w:val="20"/>
                <w:szCs w:val="20"/>
              </w:rPr>
              <w:t xml:space="preserve"> от ул. Октябрят до просп. Московского в городе Архангельске (всего), в том числе: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236 000,0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600 634,0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836 634,0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236 000,0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600 634,0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836 634,0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236 000,0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600 634,0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836 634,0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проезды к строящейся школе на 1600 мест в территориальном округе Майская горка городского округа «Город Архангельск» (всего), в том числе: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29 469,5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29 469,5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2.6.1.</w:t>
            </w:r>
          </w:p>
        </w:tc>
        <w:tc>
          <w:tcPr>
            <w:tcW w:w="6237" w:type="dxa"/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29 469,5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29 469,5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29 469,5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29 469,5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Уплачены лизинговые платежи по договору лизинга на строительство судов ледового класса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118 441,3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224 875,5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343 316,8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118 441,3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224 875,5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343 316,8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Организованы межмуниципальные маршруты для перевозки пассажиров автомобильным транспортом в междугородном и пригородном сообщении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119 691,3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314 636,9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119 691,3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314 636,9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Организованы пассажирские муниципальные маршруты для перевозки пассажиров и багажа автомобильным транспортом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124 092,3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386 064,9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124 092,3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386 064,9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124 092,3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386 064,9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Организовано транспортное обслуживание населения на пассажирских муниципальных маршрутах автомобильного транспорта на территории городских округов «Город Архангельск» и «Северодвинск»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743 293,8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668 964,4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2 081 222,6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743 293,8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668 964,4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2 081 222,6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743 293,8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668 964,4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2 081 222,6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ремонтные работы на пассажирских судах водного транспорта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3 140,4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 межмуниципальный маршрут «</w:t>
            </w:r>
            <w:proofErr w:type="spellStart"/>
            <w:r>
              <w:rPr>
                <w:sz w:val="20"/>
                <w:szCs w:val="20"/>
              </w:rPr>
              <w:t>Хабарка</w:t>
            </w:r>
            <w:proofErr w:type="spellEnd"/>
            <w:r>
              <w:rPr>
                <w:sz w:val="20"/>
                <w:szCs w:val="20"/>
              </w:rPr>
              <w:t xml:space="preserve"> – Выселки» для обеспечения буксирных перевозок организованных групп людей внутренним водным транспортом в период весеннего ледохода и осеннего ледостава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26 726,9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26 726,9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Организовано межрегиональное авиасообщение в Архангельской области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148 163,4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148 163,4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Организованы перевозки пассажиров и багажа на пассажирских межмуниципальных маршрутах водного транспорта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139 029,9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152 478,4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156 141,6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447 649,9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139 029,9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152 478,4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156 141,6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447 649,9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Организованы перевозки пассажиров и багажа на пассажирских муниципальных маршрутах водного транспорта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235 944,1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235 944,1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235 944,1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  <w:rPr>
                <w:sz w:val="20"/>
                <w:szCs w:val="20"/>
              </w:rPr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Разработаны документы транспортного планирования Архангельской области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60 500,0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60 500,0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 подвижной состав, работающий на газомоторном топливе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Архангельске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236 398,0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236 398,0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деятельность министерства транспорта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95 976,1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278 880,5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95 976,1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278 880,5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деятельность ГКУ АО «</w:t>
            </w:r>
            <w:proofErr w:type="spellStart"/>
            <w:r>
              <w:rPr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sz w:val="20"/>
                <w:szCs w:val="20"/>
              </w:rPr>
              <w:t>»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226 631,2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676 563,2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230 038,8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219 466,0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226 631,2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676 563,2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деятельность ГБУ АО «Региональная транспортная служба»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207 394,9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156 168,6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541 043,3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177 479,8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207 394,9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156 168,6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541 043,3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 земельный налог под участками строящихся автомобильных дорог и налога на имущество автомобильных дорог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440 107,4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1 320 322,2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440 107,4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440 107,4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440 107,4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1 320 322,2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применение специальных технических средств фиксации нарушений Правил дорожного движения, работающих в автоматическом режиме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28 818,8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86 819,7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</w:tr>
      <w:tr w:rsidR="00470845">
        <w:trPr>
          <w:trHeight w:val="2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29 182,1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28 818,8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28 818,8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845" w:rsidRDefault="00CC1727">
            <w:pPr>
              <w:jc w:val="center"/>
            </w:pPr>
            <w:r>
              <w:rPr>
                <w:sz w:val="20"/>
                <w:szCs w:val="20"/>
              </w:rPr>
              <w:t>86 819,7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45" w:rsidRDefault="00470845">
            <w:pPr>
              <w:jc w:val="center"/>
            </w:pPr>
          </w:p>
        </w:tc>
      </w:tr>
    </w:tbl>
    <w:p w:rsidR="00470845" w:rsidRDefault="00470845">
      <w:pPr>
        <w:rPr>
          <w:sz w:val="20"/>
          <w:szCs w:val="20"/>
        </w:rPr>
        <w:sectPr w:rsidR="00470845">
          <w:pgSz w:w="16840" w:h="11910" w:orient="landscape"/>
          <w:pgMar w:top="482" w:right="278" w:bottom="278" w:left="567" w:header="720" w:footer="720" w:gutter="0"/>
          <w:cols w:space="720"/>
          <w:titlePg/>
          <w:docGrid w:linePitch="360"/>
        </w:sectPr>
      </w:pPr>
    </w:p>
    <w:p w:rsidR="00470845" w:rsidRDefault="00CC1727">
      <w:pPr>
        <w:pStyle w:val="110"/>
        <w:spacing w:before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5. </w:t>
      </w:r>
      <w:r>
        <w:rPr>
          <w:sz w:val="28"/>
          <w:szCs w:val="28"/>
        </w:rPr>
        <w:t>План</w:t>
      </w:r>
      <w:r w:rsidR="00B565B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B565B8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B565B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B565B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470845" w:rsidRDefault="00470845">
      <w:pPr>
        <w:pStyle w:val="110"/>
        <w:spacing w:before="0"/>
        <w:jc w:val="center"/>
        <w:rPr>
          <w:sz w:val="28"/>
          <w:szCs w:val="28"/>
        </w:rPr>
      </w:pPr>
    </w:p>
    <w:tbl>
      <w:tblPr>
        <w:tblW w:w="15876" w:type="dxa"/>
        <w:tblInd w:w="2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3118"/>
        <w:gridCol w:w="3544"/>
        <w:gridCol w:w="1276"/>
        <w:gridCol w:w="1134"/>
        <w:gridCol w:w="1130"/>
        <w:gridCol w:w="1421"/>
        <w:gridCol w:w="1276"/>
      </w:tblGrid>
      <w:tr w:rsidR="00470845">
        <w:trPr>
          <w:trHeight w:val="91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118" w:type="dxa"/>
            <w:vMerge w:val="restart"/>
            <w:noWrap/>
          </w:tcPr>
          <w:p w:rsidR="00470845" w:rsidRDefault="00470845">
            <w:pPr>
              <w:jc w:val="center"/>
              <w:rPr>
                <w:bCs/>
                <w:sz w:val="20"/>
                <w:szCs w:val="20"/>
              </w:rPr>
            </w:pPr>
          </w:p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  <w:t>за реализацию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контрольной точки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961" w:type="dxa"/>
            <w:gridSpan w:val="4"/>
            <w:shd w:val="clear" w:color="auto" w:fill="auto"/>
            <w:noWrap/>
            <w:vAlign w:val="center"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 и сроки исполнения контрольных точек</w:t>
            </w:r>
          </w:p>
        </w:tc>
      </w:tr>
      <w:tr w:rsidR="00470845">
        <w:trPr>
          <w:trHeight w:val="520"/>
        </w:trPr>
        <w:tc>
          <w:tcPr>
            <w:tcW w:w="568" w:type="dxa"/>
            <w:vMerge/>
            <w:noWrap/>
            <w:vAlign w:val="center"/>
          </w:tcPr>
          <w:p w:rsidR="00470845" w:rsidRDefault="0047084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:rsidR="00470845" w:rsidRDefault="0047084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noWrap/>
          </w:tcPr>
          <w:p w:rsidR="00470845" w:rsidRDefault="00470845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noWrap/>
            <w:vAlign w:val="center"/>
          </w:tcPr>
          <w:p w:rsidR="00470845" w:rsidRDefault="004708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470845" w:rsidRDefault="004708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130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первое полугодие</w:t>
            </w:r>
          </w:p>
        </w:tc>
        <w:tc>
          <w:tcPr>
            <w:tcW w:w="1421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 месяцев</w:t>
            </w:r>
          </w:p>
        </w:tc>
        <w:tc>
          <w:tcPr>
            <w:tcW w:w="1276" w:type="dxa"/>
            <w:shd w:val="clear" w:color="auto" w:fill="auto"/>
            <w:noWrap/>
          </w:tcPr>
          <w:p w:rsidR="00470845" w:rsidRDefault="00CC17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год</w:t>
            </w:r>
          </w:p>
        </w:tc>
      </w:tr>
    </w:tbl>
    <w:tbl>
      <w:tblPr>
        <w:tblStyle w:val="af3"/>
        <w:tblW w:w="1587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2410"/>
        <w:gridCol w:w="280"/>
        <w:gridCol w:w="2838"/>
        <w:gridCol w:w="3544"/>
        <w:gridCol w:w="1276"/>
        <w:gridCol w:w="1134"/>
        <w:gridCol w:w="1134"/>
        <w:gridCol w:w="1417"/>
        <w:gridCol w:w="1276"/>
      </w:tblGrid>
      <w:tr w:rsidR="0047084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845" w:rsidRDefault="00CC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845">
        <w:trPr>
          <w:trHeight w:val="568"/>
        </w:trPr>
        <w:tc>
          <w:tcPr>
            <w:tcW w:w="15876" w:type="dxa"/>
            <w:gridSpan w:val="10"/>
            <w:tcBorders>
              <w:top w:val="single" w:sz="4" w:space="0" w:color="auto"/>
            </w:tcBorders>
            <w:noWrap/>
          </w:tcPr>
          <w:p w:rsidR="00470845" w:rsidRDefault="00470845">
            <w:pPr>
              <w:rPr>
                <w:b/>
                <w:sz w:val="20"/>
                <w:szCs w:val="20"/>
              </w:rPr>
            </w:pPr>
          </w:p>
        </w:tc>
      </w:tr>
      <w:tr w:rsidR="00470845">
        <w:tc>
          <w:tcPr>
            <w:tcW w:w="567" w:type="dxa"/>
            <w:shd w:val="clear" w:color="auto" w:fill="auto"/>
            <w:noWrap/>
          </w:tcPr>
          <w:p w:rsidR="00470845" w:rsidRDefault="00470845"/>
        </w:tc>
        <w:tc>
          <w:tcPr>
            <w:tcW w:w="2690" w:type="dxa"/>
            <w:gridSpan w:val="2"/>
            <w:shd w:val="clear" w:color="auto" w:fill="auto"/>
            <w:noWrap/>
            <w:vAlign w:val="center"/>
          </w:tcPr>
          <w:p w:rsidR="00470845" w:rsidRDefault="00470845"/>
        </w:tc>
        <w:tc>
          <w:tcPr>
            <w:tcW w:w="2838" w:type="dxa"/>
            <w:shd w:val="clear" w:color="auto" w:fill="auto"/>
            <w:noWrap/>
          </w:tcPr>
          <w:p w:rsidR="00470845" w:rsidRDefault="00470845"/>
        </w:tc>
        <w:tc>
          <w:tcPr>
            <w:tcW w:w="3544" w:type="dxa"/>
            <w:shd w:val="clear" w:color="auto" w:fill="auto"/>
            <w:noWrap/>
          </w:tcPr>
          <w:p w:rsidR="00470845" w:rsidRDefault="00470845"/>
        </w:tc>
        <w:tc>
          <w:tcPr>
            <w:tcW w:w="1276" w:type="dxa"/>
            <w:shd w:val="clear" w:color="auto" w:fill="auto"/>
            <w:noWrap/>
          </w:tcPr>
          <w:p w:rsidR="00470845" w:rsidRDefault="00470845"/>
        </w:tc>
        <w:tc>
          <w:tcPr>
            <w:tcW w:w="1134" w:type="dxa"/>
            <w:shd w:val="clear" w:color="auto" w:fill="auto"/>
            <w:noWrap/>
          </w:tcPr>
          <w:p w:rsidR="00470845" w:rsidRDefault="00470845"/>
        </w:tc>
        <w:tc>
          <w:tcPr>
            <w:tcW w:w="1134" w:type="dxa"/>
            <w:shd w:val="clear" w:color="auto" w:fill="auto"/>
            <w:noWrap/>
          </w:tcPr>
          <w:p w:rsidR="00470845" w:rsidRDefault="00470845"/>
        </w:tc>
        <w:tc>
          <w:tcPr>
            <w:tcW w:w="1417" w:type="dxa"/>
            <w:shd w:val="clear" w:color="auto" w:fill="auto"/>
            <w:noWrap/>
          </w:tcPr>
          <w:p w:rsidR="00470845" w:rsidRDefault="00470845"/>
        </w:tc>
        <w:tc>
          <w:tcPr>
            <w:tcW w:w="1276" w:type="dxa"/>
            <w:shd w:val="clear" w:color="auto" w:fill="auto"/>
            <w:noWrap/>
          </w:tcPr>
          <w:p w:rsidR="00470845" w:rsidRDefault="00470845"/>
        </w:tc>
      </w:tr>
    </w:tbl>
    <w:p w:rsidR="00470845" w:rsidRDefault="00CC1727">
      <w:pPr>
        <w:pStyle w:val="af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sectPr w:rsidR="00470845" w:rsidSect="00470845">
      <w:pgSz w:w="16840" w:h="11910" w:orient="landscape"/>
      <w:pgMar w:top="480" w:right="280" w:bottom="280" w:left="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45" w:rsidRDefault="00CC1727">
      <w:r>
        <w:separator/>
      </w:r>
    </w:p>
  </w:endnote>
  <w:endnote w:type="continuationSeparator" w:id="0">
    <w:p w:rsidR="00470845" w:rsidRDefault="00CC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45" w:rsidRDefault="00CC1727">
      <w:r>
        <w:separator/>
      </w:r>
    </w:p>
  </w:footnote>
  <w:footnote w:type="continuationSeparator" w:id="0">
    <w:p w:rsidR="00470845" w:rsidRDefault="00CC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Content>
      <w:p w:rsidR="00470845" w:rsidRDefault="00377288">
        <w:pPr>
          <w:pStyle w:val="1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CC1727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565B8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:rsidR="00470845" w:rsidRDefault="00470845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1CF"/>
    <w:multiLevelType w:val="hybridMultilevel"/>
    <w:tmpl w:val="BD48179E"/>
    <w:lvl w:ilvl="0" w:tplc="68E69BF4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lang w:val="ru-RU" w:eastAsia="en-US" w:bidi="ar-SA"/>
      </w:rPr>
    </w:lvl>
    <w:lvl w:ilvl="1" w:tplc="4796AE6A">
      <w:numFmt w:val="none"/>
      <w:lvlText w:val=""/>
      <w:lvlJc w:val="left"/>
      <w:pPr>
        <w:tabs>
          <w:tab w:val="num" w:pos="360"/>
        </w:tabs>
      </w:pPr>
    </w:lvl>
    <w:lvl w:ilvl="2" w:tplc="AE129A98">
      <w:start w:val="1"/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 w:tplc="502E8DF2">
      <w:start w:val="1"/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 w:tplc="E26863DC">
      <w:start w:val="1"/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 w:tplc="5FD013EE">
      <w:start w:val="1"/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 w:tplc="0F4667F8">
      <w:start w:val="1"/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 w:tplc="EFFE9D92">
      <w:start w:val="1"/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 w:tplc="7C483A34">
      <w:start w:val="1"/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1">
    <w:nsid w:val="67B71755"/>
    <w:multiLevelType w:val="hybridMultilevel"/>
    <w:tmpl w:val="47F628B6"/>
    <w:lvl w:ilvl="0" w:tplc="4CACD028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 w:tplc="3656EB26">
      <w:numFmt w:val="none"/>
      <w:lvlText w:val=""/>
      <w:lvlJc w:val="left"/>
      <w:pPr>
        <w:tabs>
          <w:tab w:val="num" w:pos="360"/>
        </w:tabs>
      </w:pPr>
    </w:lvl>
    <w:lvl w:ilvl="2" w:tplc="9858F0FC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 w:tplc="9AA07550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 w:tplc="EDC68976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 w:tplc="FA1475DE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 w:tplc="23BAFB8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 w:tplc="D14CD184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 w:tplc="6452323A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">
    <w:nsid w:val="6A3C5E0C"/>
    <w:multiLevelType w:val="hybridMultilevel"/>
    <w:tmpl w:val="8606F2D8"/>
    <w:lvl w:ilvl="0" w:tplc="E5905F64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075A4DC4">
      <w:start w:val="1"/>
      <w:numFmt w:val="lowerLetter"/>
      <w:lvlText w:val="%2."/>
      <w:lvlJc w:val="left"/>
      <w:pPr>
        <w:ind w:left="5891" w:hanging="360"/>
      </w:pPr>
    </w:lvl>
    <w:lvl w:ilvl="2" w:tplc="D876B40E">
      <w:start w:val="1"/>
      <w:numFmt w:val="lowerRoman"/>
      <w:lvlText w:val="%3."/>
      <w:lvlJc w:val="right"/>
      <w:pPr>
        <w:ind w:left="6611" w:hanging="180"/>
      </w:pPr>
    </w:lvl>
    <w:lvl w:ilvl="3" w:tplc="ED324158">
      <w:start w:val="1"/>
      <w:numFmt w:val="decimal"/>
      <w:lvlText w:val="%4."/>
      <w:lvlJc w:val="left"/>
      <w:pPr>
        <w:ind w:left="7331" w:hanging="360"/>
      </w:pPr>
    </w:lvl>
    <w:lvl w:ilvl="4" w:tplc="286298B6">
      <w:start w:val="1"/>
      <w:numFmt w:val="lowerLetter"/>
      <w:lvlText w:val="%5."/>
      <w:lvlJc w:val="left"/>
      <w:pPr>
        <w:ind w:left="8051" w:hanging="360"/>
      </w:pPr>
    </w:lvl>
    <w:lvl w:ilvl="5" w:tplc="F0F2319C">
      <w:start w:val="1"/>
      <w:numFmt w:val="lowerRoman"/>
      <w:lvlText w:val="%6."/>
      <w:lvlJc w:val="right"/>
      <w:pPr>
        <w:ind w:left="8771" w:hanging="180"/>
      </w:pPr>
    </w:lvl>
    <w:lvl w:ilvl="6" w:tplc="95B6E924">
      <w:start w:val="1"/>
      <w:numFmt w:val="decimal"/>
      <w:lvlText w:val="%7."/>
      <w:lvlJc w:val="left"/>
      <w:pPr>
        <w:ind w:left="9491" w:hanging="360"/>
      </w:pPr>
    </w:lvl>
    <w:lvl w:ilvl="7" w:tplc="A73294CE">
      <w:start w:val="1"/>
      <w:numFmt w:val="lowerLetter"/>
      <w:lvlText w:val="%8."/>
      <w:lvlJc w:val="left"/>
      <w:pPr>
        <w:ind w:left="10211" w:hanging="360"/>
      </w:pPr>
    </w:lvl>
    <w:lvl w:ilvl="8" w:tplc="33CEC7E0">
      <w:start w:val="1"/>
      <w:numFmt w:val="lowerRoman"/>
      <w:lvlText w:val="%9."/>
      <w:lvlJc w:val="right"/>
      <w:pPr>
        <w:ind w:left="10931" w:hanging="180"/>
      </w:pPr>
    </w:lvl>
  </w:abstractNum>
  <w:abstractNum w:abstractNumId="3">
    <w:nsid w:val="6C9B50D5"/>
    <w:multiLevelType w:val="hybridMultilevel"/>
    <w:tmpl w:val="5B4E461E"/>
    <w:lvl w:ilvl="0" w:tplc="6C22CCBC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C7A0F798">
      <w:numFmt w:val="none"/>
      <w:lvlText w:val=""/>
      <w:lvlJc w:val="left"/>
      <w:pPr>
        <w:tabs>
          <w:tab w:val="num" w:pos="360"/>
        </w:tabs>
      </w:pPr>
    </w:lvl>
    <w:lvl w:ilvl="2" w:tplc="39AA7E76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 w:tplc="EAE6297C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 w:tplc="BDC4A89C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 w:tplc="169248E6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 w:tplc="FECC621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 w:tplc="5FF6CA46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 w:tplc="99F269DC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4">
    <w:nsid w:val="6F6A7212"/>
    <w:multiLevelType w:val="hybridMultilevel"/>
    <w:tmpl w:val="C14E42D8"/>
    <w:lvl w:ilvl="0" w:tplc="DD1E7DF2">
      <w:start w:val="3"/>
      <w:numFmt w:val="decimal"/>
      <w:suff w:val="space"/>
      <w:lvlText w:val="%1."/>
      <w:lvlJc w:val="left"/>
      <w:pPr>
        <w:ind w:left="5013" w:hanging="202"/>
      </w:pPr>
      <w:rPr>
        <w:rFonts w:ascii="Times New Roman" w:eastAsia="Times New Roman" w:hAnsi="Times New Roman" w:cs="Times New Roman" w:hint="default"/>
        <w:sz w:val="20"/>
        <w:szCs w:val="28"/>
        <w:lang w:val="ru-RU" w:eastAsia="en-US" w:bidi="ar-SA"/>
      </w:rPr>
    </w:lvl>
    <w:lvl w:ilvl="1" w:tplc="3F481610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D0C8139A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80C21FB0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2B5CB4A2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1E8A0682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049AEBB8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B6C4FBE4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F03CC1CA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70845"/>
    <w:rsid w:val="00377288"/>
    <w:rsid w:val="00470845"/>
    <w:rsid w:val="00A401DD"/>
    <w:rsid w:val="00B565B8"/>
    <w:rsid w:val="00CC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8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708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7084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708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708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708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708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708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708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70845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link w:val="Header"/>
    <w:uiPriority w:val="99"/>
    <w:rsid w:val="00470845"/>
  </w:style>
  <w:style w:type="character" w:customStyle="1" w:styleId="CaptionChar">
    <w:name w:val="Caption Char"/>
    <w:link w:val="Footer"/>
    <w:uiPriority w:val="99"/>
    <w:rsid w:val="00470845"/>
  </w:style>
  <w:style w:type="paragraph" w:customStyle="1" w:styleId="Heading1">
    <w:name w:val="Heading 1"/>
    <w:basedOn w:val="a"/>
    <w:next w:val="a"/>
    <w:link w:val="11"/>
    <w:uiPriority w:val="9"/>
    <w:qFormat/>
    <w:rsid w:val="004708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4708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1"/>
    <w:uiPriority w:val="9"/>
    <w:unhideWhenUsed/>
    <w:qFormat/>
    <w:rsid w:val="004708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1"/>
    <w:uiPriority w:val="9"/>
    <w:unhideWhenUsed/>
    <w:qFormat/>
    <w:rsid w:val="004708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1"/>
    <w:uiPriority w:val="9"/>
    <w:unhideWhenUsed/>
    <w:qFormat/>
    <w:rsid w:val="004708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1"/>
    <w:uiPriority w:val="9"/>
    <w:unhideWhenUsed/>
    <w:qFormat/>
    <w:rsid w:val="0047084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1"/>
    <w:uiPriority w:val="9"/>
    <w:unhideWhenUsed/>
    <w:qFormat/>
    <w:rsid w:val="004708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1"/>
    <w:uiPriority w:val="9"/>
    <w:unhideWhenUsed/>
    <w:qFormat/>
    <w:rsid w:val="0047084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1"/>
    <w:uiPriority w:val="9"/>
    <w:unhideWhenUsed/>
    <w:qFormat/>
    <w:rsid w:val="004708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1"/>
    <w:uiPriority w:val="99"/>
    <w:unhideWhenUsed/>
    <w:rsid w:val="00470845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10"/>
    <w:uiPriority w:val="99"/>
    <w:unhideWhenUsed/>
    <w:rsid w:val="00470845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47084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4708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708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4708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708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31">
    <w:name w:val="Заголовок 3 Знак1"/>
    <w:basedOn w:val="a0"/>
    <w:link w:val="Heading3"/>
    <w:uiPriority w:val="9"/>
    <w:rsid w:val="00470845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Heading4"/>
    <w:uiPriority w:val="9"/>
    <w:rsid w:val="00470845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Heading5"/>
    <w:uiPriority w:val="9"/>
    <w:rsid w:val="00470845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Heading6"/>
    <w:uiPriority w:val="9"/>
    <w:rsid w:val="00470845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Heading7"/>
    <w:uiPriority w:val="9"/>
    <w:rsid w:val="004708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Heading8"/>
    <w:uiPriority w:val="9"/>
    <w:rsid w:val="0047084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Heading9"/>
    <w:uiPriority w:val="9"/>
    <w:rsid w:val="004708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7084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70845"/>
    <w:rPr>
      <w:sz w:val="24"/>
      <w:szCs w:val="24"/>
    </w:rPr>
  </w:style>
  <w:style w:type="character" w:customStyle="1" w:styleId="QuoteChar">
    <w:name w:val="Quote Char"/>
    <w:uiPriority w:val="29"/>
    <w:rsid w:val="00470845"/>
    <w:rPr>
      <w:i/>
    </w:rPr>
  </w:style>
  <w:style w:type="character" w:customStyle="1" w:styleId="IntenseQuoteChar">
    <w:name w:val="Intense Quote Char"/>
    <w:uiPriority w:val="30"/>
    <w:rsid w:val="00470845"/>
    <w:rPr>
      <w:i/>
    </w:rPr>
  </w:style>
  <w:style w:type="character" w:customStyle="1" w:styleId="EndnoteTextChar">
    <w:name w:val="Endnote Text Char"/>
    <w:uiPriority w:val="99"/>
    <w:rsid w:val="00470845"/>
    <w:rPr>
      <w:sz w:val="20"/>
    </w:rPr>
  </w:style>
  <w:style w:type="paragraph" w:customStyle="1" w:styleId="110">
    <w:name w:val="Заголовок 11"/>
    <w:basedOn w:val="a"/>
    <w:link w:val="12"/>
    <w:uiPriority w:val="1"/>
    <w:qFormat/>
    <w:rsid w:val="00470845"/>
    <w:pPr>
      <w:spacing w:before="1"/>
      <w:jc w:val="right"/>
      <w:outlineLvl w:val="0"/>
    </w:pPr>
    <w:rPr>
      <w:sz w:val="20"/>
      <w:szCs w:val="20"/>
    </w:rPr>
  </w:style>
  <w:style w:type="paragraph" w:customStyle="1" w:styleId="210">
    <w:name w:val="Заголовок 21"/>
    <w:basedOn w:val="a"/>
    <w:next w:val="a"/>
    <w:link w:val="2"/>
    <w:uiPriority w:val="9"/>
    <w:semiHidden/>
    <w:unhideWhenUsed/>
    <w:qFormat/>
    <w:rsid w:val="004708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4708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4708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4708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47084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4708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47084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4708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Heading1"/>
    <w:uiPriority w:val="9"/>
    <w:rsid w:val="0047084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Heading2"/>
    <w:uiPriority w:val="9"/>
    <w:rsid w:val="0047084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47084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47084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47084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47084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4708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47084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47084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70845"/>
  </w:style>
  <w:style w:type="character" w:customStyle="1" w:styleId="a4">
    <w:name w:val="Название Знак"/>
    <w:basedOn w:val="a0"/>
    <w:link w:val="a5"/>
    <w:uiPriority w:val="10"/>
    <w:rsid w:val="0047084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7084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084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7084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7084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708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70845"/>
    <w:rPr>
      <w:i/>
    </w:rPr>
  </w:style>
  <w:style w:type="character" w:customStyle="1" w:styleId="1">
    <w:name w:val="Верхний колонтитул Знак1"/>
    <w:basedOn w:val="a0"/>
    <w:link w:val="Header"/>
    <w:uiPriority w:val="99"/>
    <w:rsid w:val="00470845"/>
  </w:style>
  <w:style w:type="character" w:customStyle="1" w:styleId="FooterChar">
    <w:name w:val="Footer Char"/>
    <w:basedOn w:val="a0"/>
    <w:uiPriority w:val="99"/>
    <w:rsid w:val="0047084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7084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Нижний колонтитул Знак1"/>
    <w:link w:val="Footer"/>
    <w:uiPriority w:val="99"/>
    <w:rsid w:val="00470845"/>
  </w:style>
  <w:style w:type="table" w:customStyle="1" w:styleId="TableGridLight">
    <w:name w:val="Table Grid Light"/>
    <w:basedOn w:val="a1"/>
    <w:uiPriority w:val="59"/>
    <w:rsid w:val="004708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4708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4708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708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08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08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08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08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08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08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084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08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708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084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084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084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084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084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084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084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08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47084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470845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470845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470845"/>
    <w:rPr>
      <w:sz w:val="20"/>
    </w:rPr>
  </w:style>
  <w:style w:type="character" w:styleId="ad">
    <w:name w:val="endnote reference"/>
    <w:basedOn w:val="a0"/>
    <w:uiPriority w:val="99"/>
    <w:semiHidden/>
    <w:unhideWhenUsed/>
    <w:rsid w:val="0047084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70845"/>
    <w:pPr>
      <w:spacing w:after="57"/>
    </w:pPr>
  </w:style>
  <w:style w:type="paragraph" w:styleId="23">
    <w:name w:val="toc 2"/>
    <w:basedOn w:val="a"/>
    <w:next w:val="a"/>
    <w:uiPriority w:val="39"/>
    <w:unhideWhenUsed/>
    <w:rsid w:val="0047084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7084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7084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7084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7084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7084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7084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70845"/>
    <w:pPr>
      <w:spacing w:after="57"/>
      <w:ind w:left="2268"/>
    </w:pPr>
  </w:style>
  <w:style w:type="paragraph" w:styleId="ae">
    <w:name w:val="TOC Heading"/>
    <w:uiPriority w:val="39"/>
    <w:unhideWhenUsed/>
    <w:rsid w:val="00470845"/>
  </w:style>
  <w:style w:type="paragraph" w:styleId="af">
    <w:name w:val="table of figures"/>
    <w:basedOn w:val="a"/>
    <w:next w:val="a"/>
    <w:uiPriority w:val="99"/>
    <w:unhideWhenUsed/>
    <w:rsid w:val="00470845"/>
  </w:style>
  <w:style w:type="table" w:customStyle="1" w:styleId="TableNormal">
    <w:name w:val="Table Normal"/>
    <w:uiPriority w:val="2"/>
    <w:semiHidden/>
    <w:unhideWhenUsed/>
    <w:qFormat/>
    <w:rsid w:val="00470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470845"/>
    <w:rPr>
      <w:sz w:val="16"/>
      <w:szCs w:val="16"/>
    </w:rPr>
  </w:style>
  <w:style w:type="paragraph" w:styleId="a5">
    <w:name w:val="Title"/>
    <w:basedOn w:val="a"/>
    <w:link w:val="a4"/>
    <w:uiPriority w:val="1"/>
    <w:qFormat/>
    <w:rsid w:val="00470845"/>
    <w:pPr>
      <w:ind w:left="1685" w:right="1724"/>
      <w:jc w:val="center"/>
    </w:pPr>
  </w:style>
  <w:style w:type="paragraph" w:styleId="af2">
    <w:name w:val="List Paragraph"/>
    <w:basedOn w:val="a"/>
    <w:uiPriority w:val="34"/>
    <w:qFormat/>
    <w:rsid w:val="00470845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470845"/>
  </w:style>
  <w:style w:type="table" w:styleId="af3">
    <w:name w:val="Table Grid"/>
    <w:basedOn w:val="a1"/>
    <w:uiPriority w:val="39"/>
    <w:rsid w:val="00470845"/>
    <w:pPr>
      <w:widowControl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70845"/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rsid w:val="00470845"/>
    <w:rPr>
      <w:rFonts w:ascii="Calibri" w:eastAsia="Times New Roman" w:hAnsi="Calibri" w:cs="Calibri"/>
      <w:szCs w:val="20"/>
      <w:lang w:val="ru-RU" w:eastAsia="zh-CN"/>
    </w:rPr>
  </w:style>
  <w:style w:type="table" w:customStyle="1" w:styleId="15">
    <w:name w:val="Сетка таблицы1"/>
    <w:basedOn w:val="a1"/>
    <w:next w:val="af3"/>
    <w:uiPriority w:val="39"/>
    <w:rsid w:val="00470845"/>
    <w:pPr>
      <w:widowControl/>
    </w:pPr>
    <w:rPr>
      <w:rFonts w:eastAsia="Times New Roman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0"/>
    <w:uiPriority w:val="1"/>
    <w:rsid w:val="0047084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Основной текст Знак"/>
    <w:basedOn w:val="a0"/>
    <w:link w:val="af0"/>
    <w:rsid w:val="00470845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6">
    <w:name w:val="Верхний колонтитул1"/>
    <w:basedOn w:val="a"/>
    <w:link w:val="af4"/>
    <w:uiPriority w:val="99"/>
    <w:unhideWhenUsed/>
    <w:rsid w:val="0047084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6"/>
    <w:uiPriority w:val="99"/>
    <w:rsid w:val="00470845"/>
    <w:rPr>
      <w:rFonts w:ascii="Times New Roman" w:eastAsia="Times New Roman" w:hAnsi="Times New Roman" w:cs="Times New Roman"/>
      <w:lang w:val="ru-RU"/>
    </w:rPr>
  </w:style>
  <w:style w:type="paragraph" w:customStyle="1" w:styleId="17">
    <w:name w:val="Нижний колонтитул1"/>
    <w:basedOn w:val="a"/>
    <w:link w:val="af5"/>
    <w:uiPriority w:val="99"/>
    <w:unhideWhenUsed/>
    <w:rsid w:val="0047084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7"/>
    <w:uiPriority w:val="99"/>
    <w:rsid w:val="00470845"/>
    <w:rPr>
      <w:rFonts w:ascii="Times New Roman" w:eastAsia="Times New Roman" w:hAnsi="Times New Roman" w:cs="Times New Roman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470845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0845"/>
    <w:rPr>
      <w:rFonts w:ascii="Segoe UI" w:eastAsia="Times New Roman" w:hAnsi="Segoe UI" w:cs="Segoe UI"/>
      <w:sz w:val="18"/>
      <w:szCs w:val="18"/>
      <w:lang w:val="ru-RU"/>
    </w:rPr>
  </w:style>
  <w:style w:type="paragraph" w:styleId="af8">
    <w:name w:val="footnote text"/>
    <w:basedOn w:val="a"/>
    <w:link w:val="af9"/>
    <w:rsid w:val="00470845"/>
    <w:pPr>
      <w:widowControl/>
    </w:pPr>
    <w:rPr>
      <w:sz w:val="24"/>
      <w:szCs w:val="24"/>
      <w:lang w:eastAsia="ru-RU"/>
    </w:rPr>
  </w:style>
  <w:style w:type="character" w:customStyle="1" w:styleId="af9">
    <w:name w:val="Текст сноски Знак"/>
    <w:basedOn w:val="a0"/>
    <w:link w:val="af8"/>
    <w:rsid w:val="004708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footnote reference"/>
    <w:uiPriority w:val="99"/>
    <w:unhideWhenUsed/>
    <w:rsid w:val="00470845"/>
    <w:rPr>
      <w:vertAlign w:val="superscript"/>
    </w:rPr>
  </w:style>
  <w:style w:type="character" w:customStyle="1" w:styleId="2">
    <w:name w:val="Заголовок 2 Знак"/>
    <w:basedOn w:val="a0"/>
    <w:link w:val="210"/>
    <w:uiPriority w:val="9"/>
    <w:semiHidden/>
    <w:rsid w:val="004708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470845"/>
    <w:rPr>
      <w:rFonts w:ascii="Times New Roman" w:hAnsi="Times New Roman"/>
      <w:sz w:val="28"/>
    </w:rPr>
  </w:style>
  <w:style w:type="character" w:styleId="afb">
    <w:name w:val="annotation reference"/>
    <w:basedOn w:val="a0"/>
    <w:uiPriority w:val="99"/>
    <w:qFormat/>
    <w:rsid w:val="00470845"/>
    <w:rPr>
      <w:rFonts w:cs="Times New Roman"/>
      <w:sz w:val="16"/>
    </w:rPr>
  </w:style>
  <w:style w:type="paragraph" w:styleId="afc">
    <w:name w:val="annotation text"/>
    <w:basedOn w:val="a"/>
    <w:link w:val="18"/>
    <w:uiPriority w:val="99"/>
    <w:qFormat/>
    <w:rsid w:val="00470845"/>
    <w:pPr>
      <w:widowControl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d">
    <w:name w:val="Текст примечания Знак"/>
    <w:basedOn w:val="a0"/>
    <w:uiPriority w:val="99"/>
    <w:semiHidden/>
    <w:rsid w:val="0047084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8">
    <w:name w:val="Текст примечания Знак1"/>
    <w:basedOn w:val="a0"/>
    <w:link w:val="afc"/>
    <w:uiPriority w:val="99"/>
    <w:rsid w:val="00470845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70845"/>
    <w:pPr>
      <w:widowControl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f">
    <w:name w:val="Тема примечания Знак"/>
    <w:basedOn w:val="18"/>
    <w:link w:val="afe"/>
    <w:uiPriority w:val="99"/>
    <w:semiHidden/>
    <w:rsid w:val="00470845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4FD5-46D0-45DE-B73A-DE6D6E77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5952</Words>
  <Characters>33931</Characters>
  <Application>Microsoft Office Word</Application>
  <DocSecurity>0</DocSecurity>
  <Lines>282</Lines>
  <Paragraphs>79</Paragraphs>
  <ScaleCrop>false</ScaleCrop>
  <Company>minfin AO</Company>
  <LinksUpToDate>false</LinksUpToDate>
  <CharactersWithSpaces>39804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minfin user</cp:lastModifiedBy>
  <cp:revision>2</cp:revision>
  <dcterms:created xsi:type="dcterms:W3CDTF">2023-10-11T09:11:00Z</dcterms:created>
  <dcterms:modified xsi:type="dcterms:W3CDTF">2023-10-11T09:11:00Z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