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AA" w:rsidRDefault="001135AA">
      <w:pPr>
        <w:ind w:left="10632"/>
        <w:jc w:val="center"/>
        <w:rPr>
          <w:sz w:val="28"/>
          <w:szCs w:val="28"/>
        </w:rPr>
      </w:pPr>
    </w:p>
    <w:p w:rsidR="001135AA" w:rsidRDefault="00157185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135AA" w:rsidRDefault="00157185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министерства транспорта Архангельской области</w:t>
      </w:r>
    </w:p>
    <w:p w:rsidR="001135AA" w:rsidRDefault="00157185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t>от 29 сентября 2023 года № 375-р/2</w:t>
      </w:r>
    </w:p>
    <w:p w:rsidR="001135AA" w:rsidRDefault="001135AA">
      <w:pPr>
        <w:jc w:val="center"/>
        <w:rPr>
          <w:sz w:val="28"/>
          <w:szCs w:val="28"/>
        </w:rPr>
      </w:pPr>
    </w:p>
    <w:p w:rsidR="001135AA" w:rsidRDefault="001135AA">
      <w:pPr>
        <w:jc w:val="center"/>
        <w:rPr>
          <w:sz w:val="20"/>
          <w:szCs w:val="20"/>
        </w:rPr>
      </w:pPr>
    </w:p>
    <w:p w:rsidR="001135AA" w:rsidRDefault="00157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ПАСПОРТ</w:t>
      </w:r>
    </w:p>
    <w:p w:rsidR="001135AA" w:rsidRDefault="00157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1135AA" w:rsidRDefault="00157185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и совершенствование сети автомобильных дорог общего пользования регионального или межмуниципального значения»</w:t>
      </w:r>
    </w:p>
    <w:p w:rsidR="001135AA" w:rsidRDefault="001135AA">
      <w:pPr>
        <w:jc w:val="center"/>
        <w:rPr>
          <w:sz w:val="28"/>
          <w:szCs w:val="28"/>
        </w:rPr>
      </w:pPr>
    </w:p>
    <w:p w:rsidR="001135AA" w:rsidRDefault="00157185">
      <w:pPr>
        <w:pStyle w:val="af1"/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135AA" w:rsidRDefault="001135AA">
      <w:pPr>
        <w:jc w:val="center"/>
        <w:rPr>
          <w:sz w:val="28"/>
          <w:szCs w:val="28"/>
        </w:rPr>
      </w:pPr>
    </w:p>
    <w:tbl>
      <w:tblPr>
        <w:tblStyle w:val="af2"/>
        <w:tblW w:w="0" w:type="auto"/>
        <w:tblInd w:w="250" w:type="dxa"/>
        <w:tblLook w:val="04A0"/>
      </w:tblPr>
      <w:tblGrid>
        <w:gridCol w:w="7759"/>
        <w:gridCol w:w="8009"/>
      </w:tblGrid>
      <w:tr w:rsidR="001135AA">
        <w:trPr>
          <w:trHeight w:val="569"/>
        </w:trPr>
        <w:tc>
          <w:tcPr>
            <w:tcW w:w="7759" w:type="dxa"/>
            <w:noWrap/>
            <w:vAlign w:val="center"/>
          </w:tcPr>
          <w:p w:rsidR="001135AA" w:rsidRDefault="00157185">
            <w:r>
              <w:t>Соисполнитель государственной программы Архангельской области</w:t>
            </w:r>
          </w:p>
        </w:tc>
        <w:tc>
          <w:tcPr>
            <w:tcW w:w="8009" w:type="dxa"/>
            <w:noWrap/>
            <w:vAlign w:val="center"/>
          </w:tcPr>
          <w:p w:rsidR="001135AA" w:rsidRDefault="00157185">
            <w:r>
              <w:t>Министерство транспорта Архангельской области (далее – министерство транспорта)</w:t>
            </w:r>
          </w:p>
        </w:tc>
      </w:tr>
      <w:tr w:rsidR="001135AA">
        <w:trPr>
          <w:trHeight w:val="854"/>
        </w:trPr>
        <w:tc>
          <w:tcPr>
            <w:tcW w:w="7759" w:type="dxa"/>
            <w:noWrap/>
            <w:vAlign w:val="center"/>
          </w:tcPr>
          <w:p w:rsidR="001135AA" w:rsidRDefault="00157185">
            <w:r>
              <w:t>Связь с государственной программой Архангельской области</w:t>
            </w:r>
          </w:p>
        </w:tc>
        <w:tc>
          <w:tcPr>
            <w:tcW w:w="8009" w:type="dxa"/>
            <w:noWrap/>
            <w:vAlign w:val="center"/>
          </w:tcPr>
          <w:p w:rsidR="001135AA" w:rsidRDefault="00157185">
            <w:r>
              <w:t>Развитие транспортной системы Архангельской области</w:t>
            </w:r>
          </w:p>
        </w:tc>
      </w:tr>
    </w:tbl>
    <w:p w:rsidR="001135AA" w:rsidRDefault="001135AA">
      <w:pPr>
        <w:spacing w:before="66"/>
        <w:rPr>
          <w:sz w:val="28"/>
          <w:szCs w:val="28"/>
        </w:rPr>
      </w:pPr>
    </w:p>
    <w:p w:rsidR="001135AA" w:rsidRDefault="001135AA">
      <w:pPr>
        <w:spacing w:before="66"/>
        <w:rPr>
          <w:sz w:val="20"/>
          <w:szCs w:val="20"/>
        </w:rPr>
      </w:pPr>
    </w:p>
    <w:p w:rsidR="001135AA" w:rsidRDefault="001135AA">
      <w:pPr>
        <w:spacing w:before="66"/>
        <w:rPr>
          <w:sz w:val="20"/>
          <w:szCs w:val="20"/>
        </w:rPr>
      </w:pPr>
    </w:p>
    <w:p w:rsidR="001135AA" w:rsidRDefault="001135AA">
      <w:pPr>
        <w:spacing w:before="66"/>
        <w:rPr>
          <w:sz w:val="20"/>
          <w:szCs w:val="20"/>
        </w:rPr>
      </w:pPr>
    </w:p>
    <w:p w:rsidR="001135AA" w:rsidRDefault="001135AA">
      <w:pPr>
        <w:spacing w:before="66"/>
        <w:rPr>
          <w:sz w:val="20"/>
          <w:szCs w:val="20"/>
        </w:rPr>
      </w:pPr>
    </w:p>
    <w:p w:rsidR="001135AA" w:rsidRDefault="001135AA">
      <w:pPr>
        <w:spacing w:before="180"/>
        <w:ind w:left="1684" w:right="1724"/>
        <w:jc w:val="center"/>
        <w:rPr>
          <w:sz w:val="28"/>
          <w:szCs w:val="28"/>
          <w:highlight w:val="green"/>
        </w:rPr>
        <w:sectPr w:rsidR="001135AA">
          <w:headerReference w:type="default" r:id="rId8"/>
          <w:pgSz w:w="16840" w:h="11910" w:orient="landscape"/>
          <w:pgMar w:top="480" w:right="280" w:bottom="280" w:left="320" w:header="709" w:footer="709" w:gutter="0"/>
          <w:cols w:space="720"/>
          <w:titlePg/>
          <w:docGrid w:linePitch="360"/>
        </w:sectPr>
      </w:pPr>
    </w:p>
    <w:p w:rsidR="001135AA" w:rsidRDefault="00157185">
      <w:pPr>
        <w:spacing w:before="180"/>
        <w:ind w:left="1684" w:right="17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Показатели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процессных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1135AA" w:rsidRDefault="001135AA">
      <w:pPr>
        <w:pStyle w:val="af"/>
        <w:spacing w:before="3"/>
        <w:rPr>
          <w:sz w:val="20"/>
          <w:szCs w:val="20"/>
        </w:rPr>
      </w:pPr>
    </w:p>
    <w:tbl>
      <w:tblPr>
        <w:tblStyle w:val="TableNormal"/>
        <w:tblW w:w="1573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4526"/>
        <w:gridCol w:w="1276"/>
        <w:gridCol w:w="1418"/>
        <w:gridCol w:w="992"/>
        <w:gridCol w:w="850"/>
        <w:gridCol w:w="567"/>
        <w:gridCol w:w="709"/>
        <w:gridCol w:w="567"/>
        <w:gridCol w:w="567"/>
        <w:gridCol w:w="567"/>
        <w:gridCol w:w="1418"/>
        <w:gridCol w:w="1701"/>
      </w:tblGrid>
      <w:tr w:rsidR="001135AA">
        <w:trPr>
          <w:trHeight w:val="287"/>
          <w:tblHeader/>
        </w:trPr>
        <w:tc>
          <w:tcPr>
            <w:tcW w:w="581" w:type="dxa"/>
            <w:vMerge w:val="restart"/>
            <w:noWrap/>
          </w:tcPr>
          <w:p w:rsidR="001135AA" w:rsidRDefault="001135AA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1135AA" w:rsidRDefault="00157185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26" w:type="dxa"/>
            <w:vMerge w:val="restart"/>
            <w:noWrap/>
          </w:tcPr>
          <w:p w:rsidR="001135AA" w:rsidRDefault="001135AA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1135AA" w:rsidRDefault="00157185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Наименованиепоказателя</w:t>
            </w:r>
            <w:proofErr w:type="spellEnd"/>
            <w:r>
              <w:rPr>
                <w:sz w:val="20"/>
                <w:szCs w:val="20"/>
              </w:rPr>
              <w:t>/задачи</w:t>
            </w:r>
          </w:p>
        </w:tc>
        <w:tc>
          <w:tcPr>
            <w:tcW w:w="1276" w:type="dxa"/>
            <w:vMerge w:val="restart"/>
            <w:noWrap/>
          </w:tcPr>
          <w:p w:rsidR="001135AA" w:rsidRDefault="001135AA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1135AA" w:rsidRDefault="00157185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Признаквозрастания</w:t>
            </w:r>
            <w:proofErr w:type="spellEnd"/>
            <w:r>
              <w:rPr>
                <w:sz w:val="20"/>
                <w:szCs w:val="20"/>
              </w:rPr>
              <w:t>/убывания</w:t>
            </w:r>
          </w:p>
        </w:tc>
        <w:tc>
          <w:tcPr>
            <w:tcW w:w="1418" w:type="dxa"/>
            <w:vMerge w:val="restart"/>
            <w:noWrap/>
          </w:tcPr>
          <w:p w:rsidR="001135AA" w:rsidRDefault="00157185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  <w:r w:rsidR="00430D2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соответствиядекомпози-рованного</w:t>
            </w:r>
            <w:proofErr w:type="spellEnd"/>
          </w:p>
          <w:p w:rsidR="001135AA" w:rsidRDefault="00157185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noWrap/>
          </w:tcPr>
          <w:p w:rsidR="001135AA" w:rsidRDefault="001135AA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1135AA" w:rsidRDefault="00157185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Единицаизмерени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pacing w:val="-1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pacing w:val="-1"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ОКЕИ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noWrap/>
          </w:tcPr>
          <w:p w:rsidR="001135AA" w:rsidRDefault="00157185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</w:t>
            </w:r>
            <w:r w:rsidR="00430D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</w:t>
            </w:r>
            <w:bookmarkStart w:id="0" w:name="_bookmark7"/>
            <w:bookmarkEnd w:id="0"/>
            <w:r>
              <w:rPr>
                <w:sz w:val="20"/>
                <w:szCs w:val="20"/>
              </w:rPr>
              <w:t xml:space="preserve">е </w:t>
            </w:r>
          </w:p>
        </w:tc>
        <w:tc>
          <w:tcPr>
            <w:tcW w:w="2410" w:type="dxa"/>
            <w:gridSpan w:val="4"/>
            <w:noWrap/>
          </w:tcPr>
          <w:p w:rsidR="001135AA" w:rsidRDefault="00157185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 w:rsidR="00430D2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показателейпогодам</w:t>
            </w:r>
            <w:proofErr w:type="spellEnd"/>
          </w:p>
        </w:tc>
        <w:tc>
          <w:tcPr>
            <w:tcW w:w="1418" w:type="dxa"/>
            <w:vMerge w:val="restart"/>
            <w:noWrap/>
          </w:tcPr>
          <w:p w:rsidR="001135AA" w:rsidRDefault="001135AA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1135AA" w:rsidRDefault="00157185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</w:t>
            </w:r>
            <w:r w:rsidR="00430D2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достижениепоказателя</w:t>
            </w:r>
            <w:proofErr w:type="spellEnd"/>
          </w:p>
        </w:tc>
        <w:tc>
          <w:tcPr>
            <w:tcW w:w="1701" w:type="dxa"/>
            <w:vMerge w:val="restart"/>
            <w:noWrap/>
          </w:tcPr>
          <w:p w:rsidR="001135AA" w:rsidRDefault="00157185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Calibri"/>
                <w:lang w:val="en-US"/>
              </w:rPr>
              <w:t>Информационнаясистема</w:t>
            </w:r>
            <w:proofErr w:type="spellEnd"/>
          </w:p>
        </w:tc>
      </w:tr>
      <w:tr w:rsidR="001135AA">
        <w:trPr>
          <w:trHeight w:val="660"/>
          <w:tblHeader/>
        </w:trPr>
        <w:tc>
          <w:tcPr>
            <w:tcW w:w="581" w:type="dxa"/>
            <w:vMerge/>
            <w:tcBorders>
              <w:top w:val="none" w:sz="4" w:space="0" w:color="000000"/>
            </w:tcBorders>
            <w:noWrap/>
          </w:tcPr>
          <w:p w:rsidR="001135AA" w:rsidRDefault="001135AA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  <w:vMerge/>
            <w:tcBorders>
              <w:top w:val="none" w:sz="4" w:space="0" w:color="000000"/>
            </w:tcBorders>
            <w:noWrap/>
          </w:tcPr>
          <w:p w:rsidR="001135AA" w:rsidRDefault="001135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noWrap/>
          </w:tcPr>
          <w:p w:rsidR="001135AA" w:rsidRDefault="001135A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one" w:sz="4" w:space="0" w:color="000000"/>
            </w:tcBorders>
            <w:noWrap/>
          </w:tcPr>
          <w:p w:rsidR="001135AA" w:rsidRDefault="001135A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  <w:noWrap/>
          </w:tcPr>
          <w:p w:rsidR="001135AA" w:rsidRDefault="001135A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418" w:type="dxa"/>
            <w:vMerge/>
            <w:tcBorders>
              <w:top w:val="none" w:sz="4" w:space="0" w:color="000000"/>
            </w:tcBorders>
            <w:noWrap/>
          </w:tcPr>
          <w:p w:rsidR="001135AA" w:rsidRDefault="001135A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noWrap/>
          </w:tcPr>
          <w:p w:rsidR="001135AA" w:rsidRDefault="001135AA">
            <w:pPr>
              <w:rPr>
                <w:sz w:val="20"/>
                <w:szCs w:val="20"/>
              </w:rPr>
            </w:pPr>
          </w:p>
        </w:tc>
      </w:tr>
      <w:tr w:rsidR="001135AA">
        <w:trPr>
          <w:trHeight w:val="280"/>
          <w:tblHeader/>
        </w:trPr>
        <w:tc>
          <w:tcPr>
            <w:tcW w:w="581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135AA">
        <w:trPr>
          <w:trHeight w:val="627"/>
          <w:tblHeader/>
        </w:trPr>
        <w:tc>
          <w:tcPr>
            <w:tcW w:w="14038" w:type="dxa"/>
            <w:gridSpan w:val="12"/>
            <w:noWrap/>
            <w:vAlign w:val="center"/>
          </w:tcPr>
          <w:p w:rsidR="001135AA" w:rsidRDefault="001571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 1 – обеспечение автотранспортной связи административного центра Архангельской области с административными центрами  муниципальных образований  (формирование опорной сети автомобильных дорог Архангельской области)</w:t>
            </w:r>
          </w:p>
        </w:tc>
        <w:tc>
          <w:tcPr>
            <w:tcW w:w="1701" w:type="dxa"/>
            <w:noWrap/>
          </w:tcPr>
          <w:p w:rsidR="001135AA" w:rsidRDefault="001135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135AA">
        <w:trPr>
          <w:trHeight w:val="383"/>
          <w:tblHeader/>
        </w:trPr>
        <w:tc>
          <w:tcPr>
            <w:tcW w:w="581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526" w:type="dxa"/>
            <w:noWrap/>
          </w:tcPr>
          <w:p w:rsidR="001135AA" w:rsidRDefault="00157185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Протяженность сети региональных автомобильных дорог в результате строительства новых автомобильных дорог (нарастающим итогом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6" w:type="dxa"/>
            <w:noWrap/>
          </w:tcPr>
          <w:p w:rsidR="001135AA" w:rsidRDefault="00157185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418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992" w:type="dxa"/>
            <w:noWrap/>
          </w:tcPr>
          <w:p w:rsidR="001135AA" w:rsidRDefault="00157185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Километр;</w:t>
            </w:r>
          </w:p>
          <w:p w:rsidR="001135AA" w:rsidRDefault="0015718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тысяча метров</w:t>
            </w:r>
          </w:p>
        </w:tc>
        <w:tc>
          <w:tcPr>
            <w:tcW w:w="850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56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1135AA" w:rsidRDefault="00157185">
            <w:pPr>
              <w:jc w:val="center"/>
            </w:pPr>
            <w:r>
              <w:t>0</w:t>
            </w:r>
          </w:p>
        </w:tc>
        <w:tc>
          <w:tcPr>
            <w:tcW w:w="56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1418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701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-</w:t>
            </w:r>
          </w:p>
        </w:tc>
      </w:tr>
      <w:tr w:rsidR="001135AA">
        <w:trPr>
          <w:trHeight w:val="280"/>
          <w:tblHeader/>
        </w:trPr>
        <w:tc>
          <w:tcPr>
            <w:tcW w:w="581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526" w:type="dxa"/>
            <w:noWrap/>
          </w:tcPr>
          <w:p w:rsidR="001135AA" w:rsidRDefault="00157185">
            <w:pPr>
              <w:pStyle w:val="TableParagrap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Протяженность региональных автомобильных дорог, соответствующих нормативным требованиям к транспортно-эксплуатационным показателям, в результате реконструкции автомобильных дорог (нарастающим итогом)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418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992" w:type="dxa"/>
            <w:noWrap/>
          </w:tcPr>
          <w:p w:rsidR="001135AA" w:rsidRDefault="00157185">
            <w:pPr>
              <w:pStyle w:val="TableParagraph"/>
              <w:jc w:val="center"/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Километр;</w:t>
            </w:r>
          </w:p>
          <w:p w:rsidR="001135AA" w:rsidRDefault="00157185">
            <w:pPr>
              <w:pStyle w:val="TableParagraph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тысяча метров</w:t>
            </w:r>
          </w:p>
        </w:tc>
        <w:tc>
          <w:tcPr>
            <w:tcW w:w="850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701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1135AA">
        <w:trPr>
          <w:trHeight w:val="280"/>
          <w:tblHeader/>
        </w:trPr>
        <w:tc>
          <w:tcPr>
            <w:tcW w:w="14038" w:type="dxa"/>
            <w:gridSpan w:val="12"/>
            <w:noWrap/>
            <w:vAlign w:val="center"/>
          </w:tcPr>
          <w:p w:rsidR="001135AA" w:rsidRDefault="001571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№ 2 – обеспечение </w:t>
            </w:r>
            <w:r>
              <w:rPr>
                <w:rFonts w:eastAsiaTheme="minorHAnsi"/>
                <w:sz w:val="20"/>
                <w:szCs w:val="20"/>
              </w:rPr>
              <w:t>строительств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а(</w:t>
            </w:r>
            <w:proofErr w:type="gramEnd"/>
            <w:r>
              <w:rPr>
                <w:rFonts w:eastAsiaTheme="minorHAnsi"/>
                <w:sz w:val="20"/>
                <w:szCs w:val="20"/>
              </w:rPr>
              <w:t>реконструкции) капитальных мостов в целях предотвращения ( ликвидации) транспортных разрывов на региональных автомобильных дорогах</w:t>
            </w:r>
          </w:p>
        </w:tc>
        <w:tc>
          <w:tcPr>
            <w:tcW w:w="1701" w:type="dxa"/>
            <w:noWrap/>
          </w:tcPr>
          <w:p w:rsidR="001135AA" w:rsidRDefault="001135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135AA">
        <w:trPr>
          <w:trHeight w:val="280"/>
          <w:tblHeader/>
        </w:trPr>
        <w:tc>
          <w:tcPr>
            <w:tcW w:w="581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526" w:type="dxa"/>
            <w:noWrap/>
          </w:tcPr>
          <w:p w:rsidR="001135AA" w:rsidRDefault="001571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  <w:r>
              <w:rPr>
                <w:rFonts w:eastAsiaTheme="minorHAnsi"/>
                <w:sz w:val="20"/>
                <w:szCs w:val="20"/>
              </w:rPr>
              <w:t>построенных (реконструированных) капитальных мостов (нарастающим итогом)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pStyle w:val="TableParagraph"/>
              <w:jc w:val="center"/>
            </w:pPr>
            <w:r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418" w:type="dxa"/>
            <w:noWrap/>
          </w:tcPr>
          <w:p w:rsidR="001135AA" w:rsidRDefault="00157185">
            <w:pPr>
              <w:pStyle w:val="TableParagraph"/>
              <w:jc w:val="center"/>
            </w:pPr>
            <w:r>
              <w:rPr>
                <w:color w:val="000000" w:themeColor="text1"/>
                <w:sz w:val="20"/>
                <w:szCs w:val="20"/>
              </w:rPr>
              <w:t>КПМ</w:t>
            </w:r>
          </w:p>
        </w:tc>
        <w:tc>
          <w:tcPr>
            <w:tcW w:w="992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Погонный метр</w:t>
            </w:r>
          </w:p>
        </w:tc>
        <w:tc>
          <w:tcPr>
            <w:tcW w:w="850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129,4</w:t>
            </w:r>
          </w:p>
        </w:tc>
        <w:tc>
          <w:tcPr>
            <w:tcW w:w="56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280,3</w:t>
            </w:r>
          </w:p>
        </w:tc>
        <w:tc>
          <w:tcPr>
            <w:tcW w:w="1418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</w:t>
            </w:r>
          </w:p>
        </w:tc>
        <w:tc>
          <w:tcPr>
            <w:tcW w:w="1701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1135AA" w:rsidRDefault="001135AA">
      <w:pPr>
        <w:pStyle w:val="ConsPlusNormal"/>
        <w:jc w:val="center"/>
        <w:outlineLvl w:val="3"/>
        <w:rPr>
          <w:sz w:val="20"/>
        </w:rPr>
      </w:pPr>
    </w:p>
    <w:p w:rsidR="001135AA" w:rsidRDefault="001135AA">
      <w:pPr>
        <w:pStyle w:val="ConsPlusNormal"/>
        <w:jc w:val="center"/>
        <w:outlineLvl w:val="3"/>
        <w:rPr>
          <w:sz w:val="20"/>
        </w:rPr>
      </w:pPr>
    </w:p>
    <w:p w:rsidR="001135AA" w:rsidRDefault="00157185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 Порядок расчета и источники информации о значениях целевых показателей комплекса процессных мероприятий</w:t>
      </w:r>
    </w:p>
    <w:p w:rsidR="001135AA" w:rsidRDefault="001135AA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</w:rPr>
      </w:pPr>
    </w:p>
    <w:tbl>
      <w:tblPr>
        <w:tblW w:w="4716" w:type="pct"/>
        <w:tblInd w:w="5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37"/>
        <w:gridCol w:w="4805"/>
        <w:gridCol w:w="3260"/>
      </w:tblGrid>
      <w:tr w:rsidR="001135AA">
        <w:trPr>
          <w:tblHeader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целевых показателей государственной программы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расчета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информации</w:t>
            </w:r>
          </w:p>
        </w:tc>
      </w:tr>
      <w:tr w:rsidR="001135AA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pPr>
              <w:rPr>
                <w:b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1.1 Протяженность сети региональных автомобильных дорог в результате строительства новых автомобильных дорог (нарастающим итогом)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Определяется суммированием показателей актов приемки законченных строительством (реконструкцией) объектов приемочной комиссии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приемки законченного строительством (реконструкцией) объекта приемочной комиссии</w:t>
            </w:r>
          </w:p>
        </w:tc>
      </w:tr>
      <w:tr w:rsidR="001135AA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pPr>
              <w:rPr>
                <w:b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1.2 Протяженность региональных автомобильных дорог, соответствующих нормативным требованиям к транспортно-эксплуатационным показателям, в результате реконструкции автомобильных дорог (нарастающим итогом)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r>
              <w:rPr>
                <w:sz w:val="20"/>
                <w:szCs w:val="20"/>
              </w:rPr>
              <w:t>Определяется суммированием показателей актов приемки законченных строительством (реконструкцией) объектов приемочной комиссии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r>
              <w:rPr>
                <w:sz w:val="20"/>
                <w:szCs w:val="20"/>
              </w:rPr>
              <w:t>Акт приемки законченного строительством (реконструкцией) объекта приемочной комиссии</w:t>
            </w:r>
          </w:p>
        </w:tc>
      </w:tr>
      <w:tr w:rsidR="001135AA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pPr>
              <w:pStyle w:val="TableParagraph"/>
            </w:pPr>
            <w:r>
              <w:rPr>
                <w:rFonts w:eastAsiaTheme="minorHAnsi"/>
                <w:sz w:val="20"/>
                <w:szCs w:val="20"/>
              </w:rPr>
              <w:t xml:space="preserve">2.1 </w:t>
            </w:r>
            <w:r>
              <w:rPr>
                <w:sz w:val="20"/>
                <w:szCs w:val="20"/>
              </w:rPr>
              <w:t xml:space="preserve">Протяженность </w:t>
            </w:r>
            <w:r>
              <w:rPr>
                <w:rFonts w:eastAsiaTheme="minorHAnsi"/>
                <w:sz w:val="20"/>
                <w:szCs w:val="20"/>
              </w:rPr>
              <w:t>построенных (реконструированных) капитальных мостов (нарастающим итогом)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r>
              <w:rPr>
                <w:sz w:val="20"/>
                <w:szCs w:val="20"/>
              </w:rPr>
              <w:t>Определяется суммированием показателей актов приемки законченных строительством (реконструкцией) объектов приемочной комиссии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35AA" w:rsidRDefault="00157185">
            <w:r>
              <w:rPr>
                <w:sz w:val="20"/>
                <w:szCs w:val="20"/>
              </w:rPr>
              <w:t>Акт приемки законченного строительством (реконструкцией) объекта приемочной комиссии</w:t>
            </w:r>
          </w:p>
        </w:tc>
      </w:tr>
    </w:tbl>
    <w:p w:rsidR="001135AA" w:rsidRDefault="001135AA">
      <w:pPr>
        <w:tabs>
          <w:tab w:val="left" w:pos="6534"/>
        </w:tabs>
        <w:spacing w:before="66"/>
        <w:rPr>
          <w:sz w:val="20"/>
          <w:szCs w:val="20"/>
        </w:rPr>
      </w:pPr>
    </w:p>
    <w:p w:rsidR="001135AA" w:rsidRDefault="00157185">
      <w:pPr>
        <w:pStyle w:val="af1"/>
        <w:numPr>
          <w:ilvl w:val="0"/>
          <w:numId w:val="7"/>
        </w:numPr>
        <w:spacing w:before="66"/>
        <w:jc w:val="center"/>
        <w:rPr>
          <w:sz w:val="28"/>
          <w:szCs w:val="28"/>
        </w:rPr>
      </w:pPr>
      <w:r>
        <w:rPr>
          <w:sz w:val="20"/>
          <w:szCs w:val="20"/>
        </w:rPr>
        <w:br w:type="column"/>
      </w:r>
      <w:r>
        <w:rPr>
          <w:sz w:val="28"/>
          <w:szCs w:val="28"/>
        </w:rPr>
        <w:lastRenderedPageBreak/>
        <w:t>Перечень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(результатов)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процессных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1135AA" w:rsidRDefault="001135AA">
      <w:pPr>
        <w:pStyle w:val="af"/>
        <w:spacing w:before="5"/>
        <w:rPr>
          <w:sz w:val="20"/>
          <w:szCs w:val="20"/>
        </w:rPr>
      </w:pPr>
    </w:p>
    <w:tbl>
      <w:tblPr>
        <w:tblStyle w:val="TableNormal"/>
        <w:tblW w:w="15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107"/>
        <w:gridCol w:w="1276"/>
        <w:gridCol w:w="3365"/>
        <w:gridCol w:w="1417"/>
        <w:gridCol w:w="1134"/>
        <w:gridCol w:w="1134"/>
        <w:gridCol w:w="814"/>
        <w:gridCol w:w="841"/>
        <w:gridCol w:w="992"/>
        <w:gridCol w:w="988"/>
      </w:tblGrid>
      <w:tr w:rsidR="001135AA">
        <w:trPr>
          <w:trHeight w:val="420"/>
          <w:tblHeader/>
          <w:jc w:val="center"/>
        </w:trPr>
        <w:tc>
          <w:tcPr>
            <w:tcW w:w="432" w:type="dxa"/>
            <w:vMerge w:val="restart"/>
            <w:noWrap/>
          </w:tcPr>
          <w:p w:rsidR="001135AA" w:rsidRDefault="001135A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7" w:type="dxa"/>
            <w:vMerge w:val="restart"/>
            <w:noWrap/>
          </w:tcPr>
          <w:p w:rsidR="001135AA" w:rsidRDefault="001135A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135AA" w:rsidRDefault="00157185" w:rsidP="00430D2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 w:rsidR="00430D2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ероприяти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результата)</w:t>
            </w:r>
          </w:p>
        </w:tc>
        <w:tc>
          <w:tcPr>
            <w:tcW w:w="1276" w:type="dxa"/>
            <w:vMerge w:val="restart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Типмероприяти</w:t>
            </w:r>
            <w:proofErr w:type="gramStart"/>
            <w:r>
              <w:rPr>
                <w:sz w:val="20"/>
                <w:szCs w:val="20"/>
              </w:rPr>
              <w:t>й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результата)</w:t>
            </w:r>
          </w:p>
        </w:tc>
        <w:tc>
          <w:tcPr>
            <w:tcW w:w="3365" w:type="dxa"/>
            <w:vMerge w:val="restart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417" w:type="dxa"/>
            <w:vMerge w:val="restart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sz w:val="20"/>
                <w:szCs w:val="20"/>
              </w:rPr>
              <w:t>поОКЕИ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Базовоез</w:t>
            </w:r>
            <w:proofErr w:type="spellEnd"/>
            <w:r w:rsidR="00430D2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5" w:type="dxa"/>
            <w:gridSpan w:val="4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  <w:r w:rsidR="00430D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результата)по</w:t>
            </w:r>
            <w:r w:rsidR="00430D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</w:tr>
      <w:tr w:rsidR="001135AA">
        <w:trPr>
          <w:trHeight w:val="270"/>
          <w:tblHeader/>
          <w:jc w:val="center"/>
        </w:trPr>
        <w:tc>
          <w:tcPr>
            <w:tcW w:w="432" w:type="dxa"/>
            <w:vMerge/>
            <w:tcBorders>
              <w:top w:val="none" w:sz="4" w:space="0" w:color="000000"/>
            </w:tcBorders>
            <w:noWrap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7" w:type="dxa"/>
            <w:vMerge/>
            <w:tcBorders>
              <w:top w:val="none" w:sz="4" w:space="0" w:color="000000"/>
            </w:tcBorders>
            <w:noWrap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one" w:sz="4" w:space="0" w:color="000000"/>
            </w:tcBorders>
            <w:noWrap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none" w:sz="4" w:space="0" w:color="000000"/>
            </w:tcBorders>
            <w:noWrap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one" w:sz="4" w:space="0" w:color="000000"/>
            </w:tcBorders>
            <w:noWrap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14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41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88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1135AA">
        <w:trPr>
          <w:tblHeader/>
          <w:jc w:val="center"/>
        </w:trPr>
        <w:tc>
          <w:tcPr>
            <w:tcW w:w="432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0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65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14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41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8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135AA">
        <w:trPr>
          <w:trHeight w:val="388"/>
          <w:jc w:val="center"/>
        </w:trPr>
        <w:tc>
          <w:tcPr>
            <w:tcW w:w="14512" w:type="dxa"/>
            <w:gridSpan w:val="10"/>
            <w:noWrap/>
          </w:tcPr>
          <w:p w:rsidR="001135AA" w:rsidRDefault="001571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№ 1 – обеспечение автотранспортной связи административного центра Архангельской области с административными центрами  муниципальных образований  (формирование опорной сети автомобильных дорог Архангельской области)</w:t>
            </w:r>
          </w:p>
        </w:tc>
        <w:tc>
          <w:tcPr>
            <w:tcW w:w="988" w:type="dxa"/>
            <w:noWrap/>
          </w:tcPr>
          <w:p w:rsidR="001135AA" w:rsidRDefault="001135A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135AA">
        <w:trPr>
          <w:trHeight w:val="421"/>
          <w:jc w:val="center"/>
        </w:trPr>
        <w:tc>
          <w:tcPr>
            <w:tcW w:w="432" w:type="dxa"/>
            <w:noWrap/>
          </w:tcPr>
          <w:p w:rsidR="001135AA" w:rsidRDefault="001571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07" w:type="dxa"/>
            <w:noWrap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Разработана проектная документация на строительство автомобильной дороги Онега – Тамица – </w:t>
            </w:r>
            <w:proofErr w:type="spellStart"/>
            <w:r>
              <w:rPr>
                <w:sz w:val="20"/>
                <w:szCs w:val="20"/>
              </w:rPr>
              <w:t>Кянда</w:t>
            </w:r>
            <w:proofErr w:type="spellEnd"/>
            <w:r>
              <w:rPr>
                <w:sz w:val="20"/>
                <w:szCs w:val="20"/>
              </w:rPr>
              <w:t xml:space="preserve"> на участке Тамица – </w:t>
            </w:r>
            <w:proofErr w:type="spellStart"/>
            <w:r>
              <w:rPr>
                <w:sz w:val="20"/>
                <w:szCs w:val="20"/>
              </w:rPr>
              <w:t>Кянда</w:t>
            </w:r>
            <w:proofErr w:type="spellEnd"/>
            <w:r>
              <w:rPr>
                <w:sz w:val="20"/>
                <w:szCs w:val="20"/>
              </w:rPr>
              <w:t xml:space="preserve"> в Онежском районе Архангельской области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365" w:type="dxa"/>
            <w:noWrap/>
          </w:tcPr>
          <w:p w:rsidR="001135AA" w:rsidRDefault="0015718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1135AA" w:rsidRDefault="001135AA">
            <w:pPr>
              <w:rPr>
                <w:bCs/>
                <w:sz w:val="20"/>
                <w:szCs w:val="20"/>
              </w:rPr>
            </w:pPr>
          </w:p>
          <w:p w:rsidR="001135AA" w:rsidRDefault="0015718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1135AA" w:rsidRDefault="00157185">
            <w:pPr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Реализация мероприятий осуществляется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bCs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bCs/>
                <w:sz w:val="20"/>
                <w:szCs w:val="20"/>
              </w:rPr>
              <w:t xml:space="preserve">”», подведомственным министерству транспорта Архангельской области,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области, утвержденными постановлением Правительства Архангельской области от 9 декабря 2014 года № 516, </w:t>
            </w:r>
            <w:proofErr w:type="spellStart"/>
            <w:r>
              <w:rPr>
                <w:bCs/>
                <w:sz w:val="20"/>
                <w:szCs w:val="20"/>
              </w:rPr>
              <w:t>наосновании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положений Гражданского кодекса,  Градостроительного кодекса Российской Федерации в соответствии с требованиями Федерального закона от 5 апреля 2013 года № 44-ФЗ. </w:t>
            </w:r>
            <w:r>
              <w:rPr>
                <w:sz w:val="20"/>
                <w:szCs w:val="20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417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4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5AA">
        <w:trPr>
          <w:trHeight w:val="421"/>
          <w:jc w:val="center"/>
        </w:trPr>
        <w:tc>
          <w:tcPr>
            <w:tcW w:w="432" w:type="dxa"/>
            <w:noWrap/>
          </w:tcPr>
          <w:p w:rsidR="001135AA" w:rsidRDefault="001571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107" w:type="dxa"/>
            <w:noWrap/>
          </w:tcPr>
          <w:p w:rsidR="001135AA" w:rsidRDefault="00157185">
            <w:pPr>
              <w:widowControl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Построена автомобильная дорога </w:t>
            </w:r>
            <w:r>
              <w:rPr>
                <w:rFonts w:eastAsiaTheme="minorHAnsi"/>
                <w:sz w:val="20"/>
                <w:szCs w:val="20"/>
              </w:rPr>
              <w:lastRenderedPageBreak/>
              <w:t xml:space="preserve">Онега – Тамица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Кянда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на участке Тамица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Кянда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в Онежском районе Архангельской области</w:t>
            </w:r>
          </w:p>
          <w:p w:rsidR="001135AA" w:rsidRDefault="001135A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lastRenderedPageBreak/>
              <w:t xml:space="preserve">Приобретение </w:t>
            </w:r>
            <w:r>
              <w:rPr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3365" w:type="dxa"/>
            <w:noWrap/>
          </w:tcPr>
          <w:p w:rsidR="001135AA" w:rsidRDefault="0015718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1.Реализация за счет средств </w:t>
            </w:r>
            <w:r>
              <w:rPr>
                <w:b/>
                <w:bCs/>
                <w:sz w:val="20"/>
                <w:szCs w:val="20"/>
              </w:rPr>
              <w:lastRenderedPageBreak/>
              <w:t>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1135AA" w:rsidRDefault="001135AA">
            <w:pPr>
              <w:rPr>
                <w:bCs/>
                <w:sz w:val="20"/>
                <w:szCs w:val="20"/>
              </w:rPr>
            </w:pPr>
          </w:p>
          <w:p w:rsidR="001135AA" w:rsidRDefault="00157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</w:t>
            </w:r>
            <w:proofErr w:type="gramStart"/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>еализация мероприятий осуществляется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bCs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bCs/>
                <w:sz w:val="20"/>
                <w:szCs w:val="20"/>
              </w:rPr>
              <w:t xml:space="preserve">”», подведомственным министерству транспорта Архангельской области,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области, утвержденными постановлением Правительства Архангельской области от 9 декабря 2014 года № 516, </w:t>
            </w:r>
            <w:proofErr w:type="spellStart"/>
            <w:r>
              <w:rPr>
                <w:bCs/>
                <w:sz w:val="20"/>
                <w:szCs w:val="20"/>
              </w:rPr>
              <w:t>наосновании</w:t>
            </w:r>
            <w:proofErr w:type="spellEnd"/>
            <w:r>
              <w:rPr>
                <w:bCs/>
                <w:sz w:val="20"/>
                <w:szCs w:val="20"/>
              </w:rPr>
              <w:t xml:space="preserve"> положений Гражданского кодекса,  Градостроительного кодекса Российской Федерации в соответствии с требованиями Федерального закона от 5 апреля 2013 года № 44-ФЗ. </w:t>
            </w:r>
            <w:r>
              <w:rPr>
                <w:sz w:val="20"/>
                <w:szCs w:val="20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417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Километров;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тысяча метров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4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noWrap/>
            <w:vAlign w:val="center"/>
          </w:tcPr>
          <w:p w:rsidR="001135AA" w:rsidRDefault="001135A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22,1</w:t>
            </w:r>
          </w:p>
        </w:tc>
      </w:tr>
      <w:tr w:rsidR="001135AA">
        <w:trPr>
          <w:trHeight w:val="421"/>
          <w:jc w:val="center"/>
        </w:trPr>
        <w:tc>
          <w:tcPr>
            <w:tcW w:w="432" w:type="dxa"/>
            <w:noWrap/>
          </w:tcPr>
          <w:p w:rsidR="001135AA" w:rsidRDefault="001571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07" w:type="dxa"/>
            <w:noWrap/>
          </w:tcPr>
          <w:p w:rsidR="001135AA" w:rsidRDefault="00157185">
            <w:pPr>
              <w:widowControl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Разработана  проектная документация на строительство автомобильной дороги Онега – Покровское на участке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Хайнозерской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дороги в Онежском районе Архангельской области</w:t>
            </w:r>
          </w:p>
          <w:p w:rsidR="001135AA" w:rsidRDefault="001135AA">
            <w:pPr>
              <w:widowControl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365" w:type="dxa"/>
            <w:noWrap/>
          </w:tcPr>
          <w:p w:rsidR="001135AA" w:rsidRDefault="0015718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1135AA" w:rsidRDefault="001135AA">
            <w:pPr>
              <w:rPr>
                <w:bCs/>
                <w:sz w:val="20"/>
                <w:szCs w:val="20"/>
              </w:rPr>
            </w:pPr>
          </w:p>
          <w:p w:rsidR="001135AA" w:rsidRDefault="00157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</w:t>
            </w:r>
            <w:proofErr w:type="gramStart"/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 xml:space="preserve">еализация мероприятий осуществляется государственным </w:t>
            </w:r>
            <w:r>
              <w:rPr>
                <w:bCs/>
                <w:sz w:val="20"/>
                <w:szCs w:val="20"/>
              </w:rPr>
              <w:lastRenderedPageBreak/>
              <w:t>казенным учреждением Архангельской области «Дорожное агентство “</w:t>
            </w:r>
            <w:proofErr w:type="spellStart"/>
            <w:r>
              <w:rPr>
                <w:bCs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bCs/>
                <w:sz w:val="20"/>
                <w:szCs w:val="20"/>
              </w:rPr>
              <w:t xml:space="preserve">”», подведомственным министерству транспорта Архангельской области,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области, утвержденными постановлением Правительства Архангельской области от 9 декабря 2014 года № 516, </w:t>
            </w:r>
            <w:proofErr w:type="spellStart"/>
            <w:r>
              <w:rPr>
                <w:bCs/>
                <w:sz w:val="20"/>
                <w:szCs w:val="20"/>
              </w:rPr>
              <w:t>наосновании</w:t>
            </w:r>
            <w:proofErr w:type="spellEnd"/>
            <w:r>
              <w:rPr>
                <w:bCs/>
                <w:sz w:val="20"/>
                <w:szCs w:val="20"/>
              </w:rPr>
              <w:t xml:space="preserve"> положений Гражданского кодекса,  Градостроительного кодекса Российской Федерации в соответствии с требованиями Федерального закона от 5 апреля 2013 года № 44-ФЗ. </w:t>
            </w:r>
            <w:r>
              <w:rPr>
                <w:sz w:val="20"/>
                <w:szCs w:val="20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417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4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5AA">
        <w:trPr>
          <w:trHeight w:val="421"/>
          <w:jc w:val="center"/>
        </w:trPr>
        <w:tc>
          <w:tcPr>
            <w:tcW w:w="432" w:type="dxa"/>
            <w:noWrap/>
          </w:tcPr>
          <w:p w:rsidR="001135AA" w:rsidRDefault="001571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07" w:type="dxa"/>
            <w:noWrap/>
          </w:tcPr>
          <w:p w:rsidR="001135AA" w:rsidRDefault="00157185">
            <w:pPr>
              <w:widowControl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Построена автомобильная  дорога Заболотье – Сольвычегодск – Яренск на участке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Фоминская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Слободчиково</w:t>
            </w:r>
            <w:proofErr w:type="spellEnd"/>
          </w:p>
          <w:p w:rsidR="001135AA" w:rsidRDefault="001135AA">
            <w:pPr>
              <w:widowControl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365" w:type="dxa"/>
            <w:noWrap/>
          </w:tcPr>
          <w:p w:rsidR="001135AA" w:rsidRDefault="0015718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1135AA" w:rsidRDefault="001135AA">
            <w:pPr>
              <w:rPr>
                <w:bCs/>
                <w:sz w:val="20"/>
                <w:szCs w:val="20"/>
              </w:rPr>
            </w:pPr>
          </w:p>
          <w:p w:rsidR="001135AA" w:rsidRDefault="00157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</w:t>
            </w:r>
            <w:proofErr w:type="gramStart"/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>еализация мероприятий осуществляется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bCs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bCs/>
                <w:sz w:val="20"/>
                <w:szCs w:val="20"/>
              </w:rPr>
              <w:t xml:space="preserve">”», подведомственным министерству транспорта Архангельской области, в соответствии с Правилами </w:t>
            </w:r>
            <w:r>
              <w:rPr>
                <w:bCs/>
                <w:sz w:val="20"/>
                <w:szCs w:val="20"/>
              </w:rPr>
              <w:lastRenderedPageBreak/>
              <w:t xml:space="preserve">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области, утвержденными постановлением Правительства Архангельской области от 9 декабря 2014 года № 516, </w:t>
            </w:r>
            <w:proofErr w:type="spellStart"/>
            <w:r>
              <w:rPr>
                <w:bCs/>
                <w:sz w:val="20"/>
                <w:szCs w:val="20"/>
              </w:rPr>
              <w:t>наосновании</w:t>
            </w:r>
            <w:proofErr w:type="spellEnd"/>
            <w:r>
              <w:rPr>
                <w:bCs/>
                <w:sz w:val="20"/>
                <w:szCs w:val="20"/>
              </w:rPr>
              <w:t xml:space="preserve"> положений Гражданского кодекса,  Градостроительного кодекса Российской Федерации в соответствии с требованиями Федерального закона от 5 апреля 2013 года № 44-ФЗ. </w:t>
            </w:r>
            <w:r>
              <w:rPr>
                <w:sz w:val="20"/>
                <w:szCs w:val="20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417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Километров;</w:t>
            </w:r>
            <w:r>
              <w:rPr>
                <w:sz w:val="20"/>
                <w:szCs w:val="20"/>
              </w:rPr>
              <w:br/>
              <w:t>тысяча метров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4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1135AA">
        <w:trPr>
          <w:trHeight w:val="421"/>
          <w:jc w:val="center"/>
        </w:trPr>
        <w:tc>
          <w:tcPr>
            <w:tcW w:w="432" w:type="dxa"/>
            <w:noWrap/>
          </w:tcPr>
          <w:p w:rsidR="001135AA" w:rsidRDefault="0015718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107" w:type="dxa"/>
            <w:noWrap/>
          </w:tcPr>
          <w:p w:rsidR="001135AA" w:rsidRDefault="00157185">
            <w:pPr>
              <w:widowControl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Построена автомобильная дорога Усть-Вага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Ядриха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на участке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км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200 – км 215</w:t>
            </w:r>
          </w:p>
          <w:p w:rsidR="001135AA" w:rsidRDefault="001135AA">
            <w:pPr>
              <w:widowControl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365" w:type="dxa"/>
            <w:noWrap/>
          </w:tcPr>
          <w:p w:rsidR="001135AA" w:rsidRDefault="0015718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1135AA" w:rsidRDefault="001135AA">
            <w:pPr>
              <w:rPr>
                <w:bCs/>
                <w:sz w:val="20"/>
                <w:szCs w:val="20"/>
              </w:rPr>
            </w:pPr>
          </w:p>
          <w:p w:rsidR="001135AA" w:rsidRDefault="00157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</w:t>
            </w:r>
            <w:proofErr w:type="gramStart"/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>еализация мероприятий осуществляется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bCs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bCs/>
                <w:sz w:val="20"/>
                <w:szCs w:val="20"/>
              </w:rPr>
              <w:t xml:space="preserve">”», подведомственным министерству транспорта Архангельской области,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</w:t>
            </w:r>
            <w:r>
              <w:rPr>
                <w:bCs/>
                <w:sz w:val="20"/>
                <w:szCs w:val="20"/>
              </w:rPr>
              <w:lastRenderedPageBreak/>
              <w:t xml:space="preserve">приобретение объектов недвижимого имущества в государственную собственность Архангельской области, утвержденными постановлением Правительства Архангельской области от 9 декабря 2014 года № 516, </w:t>
            </w:r>
            <w:proofErr w:type="spellStart"/>
            <w:r>
              <w:rPr>
                <w:bCs/>
                <w:sz w:val="20"/>
                <w:szCs w:val="20"/>
              </w:rPr>
              <w:t>наосновании</w:t>
            </w:r>
            <w:proofErr w:type="spellEnd"/>
            <w:r>
              <w:rPr>
                <w:bCs/>
                <w:sz w:val="20"/>
                <w:szCs w:val="20"/>
              </w:rPr>
              <w:t xml:space="preserve"> положений Гражданского кодекса,  Градостроительного кодекса Российской Федерации в соответствии с требованиями Федерального закона от 5 апреля 2013 года № 44-ФЗ. </w:t>
            </w:r>
            <w:r>
              <w:rPr>
                <w:sz w:val="20"/>
                <w:szCs w:val="20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417" w:type="dxa"/>
            <w:noWrap/>
            <w:vAlign w:val="center"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lastRenderedPageBreak/>
              <w:t>Километров;</w:t>
            </w:r>
            <w:r>
              <w:rPr>
                <w:sz w:val="20"/>
                <w:szCs w:val="20"/>
              </w:rPr>
              <w:br/>
              <w:t>тысяча метров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4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</w:tr>
      <w:tr w:rsidR="001135AA">
        <w:trPr>
          <w:trHeight w:val="421"/>
          <w:jc w:val="center"/>
        </w:trPr>
        <w:tc>
          <w:tcPr>
            <w:tcW w:w="15500" w:type="dxa"/>
            <w:gridSpan w:val="11"/>
            <w:noWrap/>
            <w:vAlign w:val="center"/>
          </w:tcPr>
          <w:p w:rsidR="001135AA" w:rsidRDefault="00157185">
            <w:pPr>
              <w:widowControl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Задача № 2 – обеспечение </w:t>
            </w:r>
            <w:r>
              <w:rPr>
                <w:rFonts w:eastAsiaTheme="minorHAnsi"/>
                <w:sz w:val="20"/>
                <w:szCs w:val="20"/>
              </w:rPr>
              <w:t xml:space="preserve">строительства (реконструкции) капитальных мостов в целях предотвращения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 xml:space="preserve">( </w:t>
            </w:r>
            <w:proofErr w:type="gramEnd"/>
            <w:r>
              <w:rPr>
                <w:rFonts w:eastAsiaTheme="minorHAnsi"/>
                <w:sz w:val="20"/>
                <w:szCs w:val="20"/>
              </w:rPr>
              <w:t>ликвидации) транспортных разрывов на региональных автомобильных дорогах</w:t>
            </w:r>
          </w:p>
        </w:tc>
      </w:tr>
      <w:tr w:rsidR="001135AA">
        <w:trPr>
          <w:trHeight w:val="421"/>
          <w:jc w:val="center"/>
        </w:trPr>
        <w:tc>
          <w:tcPr>
            <w:tcW w:w="432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07" w:type="dxa"/>
            <w:noWrap/>
          </w:tcPr>
          <w:p w:rsidR="001135AA" w:rsidRDefault="00157185">
            <w:pPr>
              <w:widowControl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Реконструкция мостового перехода через реку Онега на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км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12+977 автомобильной дороги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Дениславье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Североонежск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– СОБР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365" w:type="dxa"/>
            <w:noWrap/>
          </w:tcPr>
          <w:p w:rsidR="001135AA" w:rsidRDefault="0015718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1135AA" w:rsidRDefault="001135AA">
            <w:pPr>
              <w:rPr>
                <w:bCs/>
                <w:sz w:val="20"/>
                <w:szCs w:val="20"/>
              </w:rPr>
            </w:pPr>
          </w:p>
          <w:p w:rsidR="001135AA" w:rsidRDefault="00157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</w:t>
            </w:r>
            <w:proofErr w:type="gramStart"/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>еализация мероприятий осуществляется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bCs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bCs/>
                <w:sz w:val="20"/>
                <w:szCs w:val="20"/>
              </w:rPr>
              <w:t xml:space="preserve">”», подведомственным министерству транспорта Архангельской области,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области, утвержденными постановлением </w:t>
            </w:r>
            <w:r>
              <w:rPr>
                <w:bCs/>
                <w:sz w:val="20"/>
                <w:szCs w:val="20"/>
              </w:rPr>
              <w:lastRenderedPageBreak/>
              <w:t xml:space="preserve">Правительства Архангельской области от 9 декабря 2014 года № 516, </w:t>
            </w:r>
            <w:proofErr w:type="spellStart"/>
            <w:r>
              <w:rPr>
                <w:bCs/>
                <w:sz w:val="20"/>
                <w:szCs w:val="20"/>
              </w:rPr>
              <w:t>наосновании</w:t>
            </w:r>
            <w:proofErr w:type="spellEnd"/>
            <w:r>
              <w:rPr>
                <w:bCs/>
                <w:sz w:val="20"/>
                <w:szCs w:val="20"/>
              </w:rPr>
              <w:t xml:space="preserve"> положений Гражданского кодекса,  Градостроительного кодекса Российской Федерации в соответствии с требованиями Федерального закона от 5 апреля 2013 года № 44-ФЗ. </w:t>
            </w:r>
            <w:r>
              <w:rPr>
                <w:sz w:val="20"/>
                <w:szCs w:val="20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417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Погонный метр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4" w:type="dxa"/>
            <w:noWrap/>
            <w:vAlign w:val="center"/>
          </w:tcPr>
          <w:p w:rsidR="001135AA" w:rsidRDefault="001135A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t>226,3</w:t>
            </w:r>
          </w:p>
        </w:tc>
      </w:tr>
      <w:tr w:rsidR="001135AA">
        <w:trPr>
          <w:trHeight w:val="421"/>
          <w:jc w:val="center"/>
        </w:trPr>
        <w:tc>
          <w:tcPr>
            <w:tcW w:w="432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3107" w:type="dxa"/>
            <w:noWrap/>
          </w:tcPr>
          <w:p w:rsidR="001135AA" w:rsidRDefault="00157185">
            <w:pPr>
              <w:widowControl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Реконструкция мостового перехода через реку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Вождеромка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на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км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60+464 автомобильной дороги Архангельск – Белогорский – Пинега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Кимжа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– Мезень</w:t>
            </w:r>
          </w:p>
          <w:p w:rsidR="001135AA" w:rsidRDefault="001135AA">
            <w:pPr>
              <w:widowControl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365" w:type="dxa"/>
            <w:noWrap/>
          </w:tcPr>
          <w:p w:rsidR="001135AA" w:rsidRDefault="0015718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1.Реализация за счет средств федерального бюджета</w:t>
            </w:r>
            <w:r>
              <w:rPr>
                <w:bCs/>
                <w:sz w:val="20"/>
                <w:szCs w:val="20"/>
              </w:rPr>
              <w:t xml:space="preserve"> (нет)</w:t>
            </w:r>
          </w:p>
          <w:p w:rsidR="001135AA" w:rsidRDefault="001135AA">
            <w:pPr>
              <w:rPr>
                <w:bCs/>
                <w:sz w:val="20"/>
                <w:szCs w:val="20"/>
              </w:rPr>
            </w:pPr>
          </w:p>
          <w:p w:rsidR="001135AA" w:rsidRDefault="001571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2.Механизм реализации мероприятия (результата)</w:t>
            </w:r>
            <w:proofErr w:type="gramStart"/>
            <w:r>
              <w:rPr>
                <w:b/>
                <w:bCs/>
                <w:sz w:val="20"/>
                <w:szCs w:val="20"/>
              </w:rPr>
              <w:t>:</w:t>
            </w:r>
            <w:proofErr w:type="spellStart"/>
            <w:r>
              <w:rPr>
                <w:bCs/>
                <w:sz w:val="20"/>
                <w:szCs w:val="20"/>
              </w:rPr>
              <w:t>Р</w:t>
            </w:r>
            <w:proofErr w:type="gramEnd"/>
            <w:r>
              <w:rPr>
                <w:bCs/>
                <w:sz w:val="20"/>
                <w:szCs w:val="20"/>
              </w:rPr>
              <w:t>Реализация</w:t>
            </w:r>
            <w:proofErr w:type="spellEnd"/>
            <w:r>
              <w:rPr>
                <w:bCs/>
                <w:sz w:val="20"/>
                <w:szCs w:val="20"/>
              </w:rPr>
              <w:t xml:space="preserve"> мероприятий осуществляется государственным казенным учреждением Архангельской области «Дорожное агентство “</w:t>
            </w:r>
            <w:proofErr w:type="spellStart"/>
            <w:r>
              <w:rPr>
                <w:bCs/>
                <w:sz w:val="20"/>
                <w:szCs w:val="20"/>
              </w:rPr>
              <w:t>Архангельскавтодор</w:t>
            </w:r>
            <w:proofErr w:type="spellEnd"/>
            <w:r>
              <w:rPr>
                <w:bCs/>
                <w:sz w:val="20"/>
                <w:szCs w:val="20"/>
              </w:rPr>
              <w:t xml:space="preserve">”», подведомственным министерству транспорта Архангельской области,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области, утвержденными постановлением Правительства Архангельской области от 9 декабря 2014 года № 516, </w:t>
            </w:r>
            <w:proofErr w:type="spellStart"/>
            <w:r>
              <w:rPr>
                <w:bCs/>
                <w:sz w:val="20"/>
                <w:szCs w:val="20"/>
              </w:rPr>
              <w:t>наосновании</w:t>
            </w:r>
            <w:proofErr w:type="spellEnd"/>
            <w:r>
              <w:rPr>
                <w:bCs/>
                <w:sz w:val="20"/>
                <w:szCs w:val="20"/>
              </w:rPr>
              <w:t xml:space="preserve"> положений Гражданского кодекса,  Градостроительного кодекса </w:t>
            </w:r>
            <w:r>
              <w:rPr>
                <w:bCs/>
                <w:sz w:val="20"/>
                <w:szCs w:val="20"/>
              </w:rPr>
              <w:lastRenderedPageBreak/>
              <w:t xml:space="preserve">Российской Федерации в соответствии с требованиями Федерального закона от 5 апреля 2013 года № 44-ФЗ. </w:t>
            </w:r>
            <w:r>
              <w:rPr>
                <w:sz w:val="20"/>
                <w:szCs w:val="20"/>
              </w:rPr>
              <w:t>Расходы осуществляются за счет средств дорожного фонда Архангельской области</w:t>
            </w:r>
          </w:p>
        </w:tc>
        <w:tc>
          <w:tcPr>
            <w:tcW w:w="1417" w:type="dxa"/>
            <w:noWrap/>
            <w:vAlign w:val="center"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lastRenderedPageBreak/>
              <w:t>Погонный метр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14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8" w:type="dxa"/>
            <w:noWrap/>
            <w:vAlign w:val="center"/>
          </w:tcPr>
          <w:p w:rsidR="001135AA" w:rsidRDefault="001571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</w:tbl>
    <w:p w:rsidR="001135AA" w:rsidRDefault="001135AA">
      <w:pPr>
        <w:pStyle w:val="11"/>
        <w:spacing w:before="75"/>
        <w:jc w:val="left"/>
      </w:pPr>
    </w:p>
    <w:p w:rsidR="001135AA" w:rsidRDefault="00157185">
      <w:pPr>
        <w:pStyle w:val="11"/>
        <w:spacing w:before="75" w:after="240"/>
        <w:jc w:val="center"/>
        <w:rPr>
          <w:sz w:val="28"/>
          <w:szCs w:val="28"/>
        </w:rPr>
      </w:pPr>
      <w:r>
        <w:br w:type="column"/>
      </w:r>
      <w:r>
        <w:rPr>
          <w:sz w:val="28"/>
          <w:szCs w:val="28"/>
        </w:rPr>
        <w:lastRenderedPageBreak/>
        <w:t>4. Финансовое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процессных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tbl>
      <w:tblPr>
        <w:tblStyle w:val="13"/>
        <w:tblW w:w="15989" w:type="dxa"/>
        <w:tblInd w:w="421" w:type="dxa"/>
        <w:tblLayout w:type="fixed"/>
        <w:tblLook w:val="04A0"/>
      </w:tblPr>
      <w:tblGrid>
        <w:gridCol w:w="708"/>
        <w:gridCol w:w="6096"/>
        <w:gridCol w:w="1275"/>
        <w:gridCol w:w="1276"/>
        <w:gridCol w:w="1105"/>
        <w:gridCol w:w="1276"/>
        <w:gridCol w:w="1843"/>
        <w:gridCol w:w="2410"/>
      </w:tblGrid>
      <w:tr w:rsidR="001135AA">
        <w:trPr>
          <w:trHeight w:val="20"/>
          <w:tblHeader/>
        </w:trPr>
        <w:tc>
          <w:tcPr>
            <w:tcW w:w="708" w:type="dxa"/>
            <w:vMerge w:val="restart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br w:type="column"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96" w:type="dxa"/>
            <w:vMerge w:val="restart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Наименование структурного элемента/источник финансового обеспечения</w:t>
            </w:r>
          </w:p>
        </w:tc>
        <w:tc>
          <w:tcPr>
            <w:tcW w:w="4932" w:type="dxa"/>
            <w:gridSpan w:val="4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843" w:type="dxa"/>
            <w:vMerge w:val="restart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 xml:space="preserve">Всего </w:t>
            </w:r>
            <w:r>
              <w:br/>
              <w:t>(тыс. рублей)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Участник государственной программы</w:t>
            </w:r>
          </w:p>
        </w:tc>
      </w:tr>
      <w:tr w:rsidR="001135AA">
        <w:trPr>
          <w:trHeight w:val="20"/>
          <w:tblHeader/>
        </w:trPr>
        <w:tc>
          <w:tcPr>
            <w:tcW w:w="708" w:type="dxa"/>
            <w:vMerge/>
            <w:shd w:val="clear" w:color="auto" w:fill="auto"/>
            <w:noWrap/>
          </w:tcPr>
          <w:p w:rsidR="001135AA" w:rsidRDefault="001135AA">
            <w:pPr>
              <w:jc w:val="center"/>
            </w:pPr>
          </w:p>
        </w:tc>
        <w:tc>
          <w:tcPr>
            <w:tcW w:w="6096" w:type="dxa"/>
            <w:vMerge/>
            <w:shd w:val="clear" w:color="auto" w:fill="auto"/>
            <w:noWrap/>
          </w:tcPr>
          <w:p w:rsidR="001135AA" w:rsidRDefault="001135AA">
            <w:pPr>
              <w:jc w:val="center"/>
            </w:pPr>
          </w:p>
        </w:tc>
        <w:tc>
          <w:tcPr>
            <w:tcW w:w="1275" w:type="dxa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2025</w:t>
            </w:r>
          </w:p>
        </w:tc>
        <w:tc>
          <w:tcPr>
            <w:tcW w:w="1105" w:type="dxa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2026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</w:pPr>
            <w:r>
              <w:t>2027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:rsidR="001135AA" w:rsidRDefault="001135AA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135AA" w:rsidRDefault="001135AA">
            <w:pPr>
              <w:jc w:val="center"/>
            </w:pPr>
          </w:p>
        </w:tc>
      </w:tr>
      <w:tr w:rsidR="001135AA">
        <w:trPr>
          <w:trHeight w:val="20"/>
          <w:tblHeader/>
        </w:trPr>
        <w:tc>
          <w:tcPr>
            <w:tcW w:w="708" w:type="dxa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1</w:t>
            </w:r>
          </w:p>
        </w:tc>
        <w:tc>
          <w:tcPr>
            <w:tcW w:w="6096" w:type="dxa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4</w:t>
            </w:r>
          </w:p>
        </w:tc>
        <w:tc>
          <w:tcPr>
            <w:tcW w:w="1105" w:type="dxa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5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7</w:t>
            </w:r>
          </w:p>
        </w:tc>
        <w:tc>
          <w:tcPr>
            <w:tcW w:w="2410" w:type="dxa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8</w:t>
            </w:r>
          </w:p>
        </w:tc>
      </w:tr>
      <w:tr w:rsidR="001135AA">
        <w:trPr>
          <w:trHeight w:val="20"/>
          <w:tblHeader/>
        </w:trPr>
        <w:tc>
          <w:tcPr>
            <w:tcW w:w="6804" w:type="dxa"/>
            <w:gridSpan w:val="2"/>
            <w:shd w:val="clear" w:color="auto" w:fill="auto"/>
            <w:noWrap/>
          </w:tcPr>
          <w:p w:rsidR="001135AA" w:rsidRDefault="00157185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Комплекс процессных мероприятий «</w:t>
            </w:r>
            <w:r>
              <w:rPr>
                <w:color w:val="000000" w:themeColor="text1"/>
                <w:sz w:val="20"/>
                <w:szCs w:val="20"/>
              </w:rPr>
              <w:t>Развитие и совершенствование сети автомобильных дорог общего пользования регионального или межмуниципального значения</w:t>
            </w:r>
            <w:r>
              <w:rPr>
                <w:b/>
                <w:color w:val="000000" w:themeColor="text1"/>
                <w:sz w:val="20"/>
                <w:szCs w:val="20"/>
              </w:rPr>
              <w:t>»</w:t>
            </w:r>
            <w:r>
              <w:rPr>
                <w:color w:val="000000" w:themeColor="text1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19 745,77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7 424 530,5</w:t>
            </w:r>
          </w:p>
        </w:tc>
        <w:tc>
          <w:tcPr>
            <w:tcW w:w="1843" w:type="dxa"/>
            <w:shd w:val="clear" w:color="auto" w:fill="auto"/>
            <w:noWrap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7 444 276,27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135AA" w:rsidRDefault="00157185">
            <w:pPr>
              <w:jc w:val="center"/>
            </w:pPr>
            <w:r>
              <w:t>-</w:t>
            </w:r>
          </w:p>
        </w:tc>
      </w:tr>
      <w:tr w:rsidR="001135AA">
        <w:trPr>
          <w:trHeight w:val="20"/>
          <w:tblHeader/>
        </w:trPr>
        <w:tc>
          <w:tcPr>
            <w:tcW w:w="6804" w:type="dxa"/>
            <w:gridSpan w:val="2"/>
            <w:shd w:val="clear" w:color="auto" w:fill="auto"/>
            <w:noWrap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19 745,77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7 424 530,5</w:t>
            </w:r>
          </w:p>
        </w:tc>
        <w:tc>
          <w:tcPr>
            <w:tcW w:w="1843" w:type="dxa"/>
            <w:shd w:val="clear" w:color="auto" w:fill="auto"/>
            <w:noWrap/>
          </w:tcPr>
          <w:p w:rsidR="001135AA" w:rsidRDefault="001571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7 444 276,27</w:t>
            </w:r>
          </w:p>
        </w:tc>
        <w:tc>
          <w:tcPr>
            <w:tcW w:w="2410" w:type="dxa"/>
            <w:vMerge/>
            <w:shd w:val="clear" w:color="auto" w:fill="auto"/>
            <w:noWrap/>
          </w:tcPr>
          <w:p w:rsidR="001135AA" w:rsidRDefault="001135AA">
            <w:pPr>
              <w:jc w:val="center"/>
            </w:pPr>
          </w:p>
        </w:tc>
      </w:tr>
      <w:tr w:rsidR="001135AA">
        <w:trPr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Разработана проектная документация на строительство автомобильной дороги Онега – Тамица – </w:t>
            </w:r>
            <w:proofErr w:type="spellStart"/>
            <w:r>
              <w:rPr>
                <w:sz w:val="20"/>
                <w:szCs w:val="20"/>
              </w:rPr>
              <w:t>Кянда</w:t>
            </w:r>
            <w:proofErr w:type="spellEnd"/>
            <w:r>
              <w:rPr>
                <w:sz w:val="20"/>
                <w:szCs w:val="20"/>
              </w:rPr>
              <w:t xml:space="preserve"> на участке Тамица – </w:t>
            </w:r>
            <w:proofErr w:type="spellStart"/>
            <w:r>
              <w:rPr>
                <w:sz w:val="20"/>
                <w:szCs w:val="20"/>
              </w:rPr>
              <w:t>Кянда</w:t>
            </w:r>
            <w:proofErr w:type="spellEnd"/>
            <w:r>
              <w:rPr>
                <w:sz w:val="20"/>
                <w:szCs w:val="20"/>
              </w:rPr>
              <w:t xml:space="preserve"> в Онежском районе Архангельской области (всего),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13 841,78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13 841,78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1135AA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6096" w:type="dxa"/>
            <w:shd w:val="clear" w:color="auto" w:fill="auto"/>
            <w:noWrap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13 841,78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13 841,78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</w:tr>
      <w:tr w:rsidR="001135AA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Построена автомобильная дорога Онега – Тамица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Кянда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на участке Тамица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Кянда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в Онежском районе Архангельской области </w:t>
            </w:r>
            <w:r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3 249 300,0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3 249 300,00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1135AA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6096" w:type="dxa"/>
            <w:shd w:val="clear" w:color="auto" w:fill="auto"/>
            <w:noWrap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3 249 300,0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3 249 300,00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</w:tr>
      <w:tr w:rsidR="001135AA">
        <w:trPr>
          <w:trHeight w:val="2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135AA">
            <w:pPr>
              <w:rPr>
                <w:sz w:val="20"/>
                <w:szCs w:val="20"/>
              </w:rPr>
            </w:pPr>
          </w:p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Разработана проектная документация на выполнение работ по строительству автомобильной дороги Онега – Покровское на участке </w:t>
            </w:r>
            <w:proofErr w:type="spellStart"/>
            <w:r>
              <w:rPr>
                <w:sz w:val="20"/>
                <w:szCs w:val="20"/>
              </w:rPr>
              <w:t>Хайнозерской</w:t>
            </w:r>
            <w:proofErr w:type="spellEnd"/>
            <w:r>
              <w:rPr>
                <w:sz w:val="20"/>
                <w:szCs w:val="20"/>
              </w:rPr>
              <w:t xml:space="preserve"> дороги в Онежском районе (всего), 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5 903,99</w:t>
            </w:r>
          </w:p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5 903,99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1135AA">
        <w:trPr>
          <w:trHeight w:val="387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6096" w:type="dxa"/>
            <w:shd w:val="clear" w:color="auto" w:fill="auto"/>
            <w:noWrap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5 903,99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5 903,99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</w:tr>
      <w:tr w:rsidR="001135AA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Построена автомобильная  дорога Заболотье – Сольвычегодск – Яренск на участке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Фоминская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Слободчиков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всего),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744 882,00</w:t>
            </w:r>
          </w:p>
        </w:tc>
        <w:tc>
          <w:tcPr>
            <w:tcW w:w="1843" w:type="dxa"/>
            <w:shd w:val="clear" w:color="auto" w:fill="auto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744 882,00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1135AA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</w:tc>
        <w:tc>
          <w:tcPr>
            <w:tcW w:w="6096" w:type="dxa"/>
            <w:shd w:val="clear" w:color="auto" w:fill="auto"/>
            <w:noWrap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744 882,00</w:t>
            </w:r>
          </w:p>
        </w:tc>
        <w:tc>
          <w:tcPr>
            <w:tcW w:w="1843" w:type="dxa"/>
            <w:shd w:val="clear" w:color="auto" w:fill="auto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744 882,00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</w:tr>
      <w:tr w:rsidR="001135AA">
        <w:trPr>
          <w:trHeight w:val="358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Построена автомобильная дорога Усть-Вага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Ядриха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на участке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км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200 – км 215 </w:t>
            </w:r>
            <w:r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2 040 924,4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2 040 924,40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1135AA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1.5.1.</w:t>
            </w:r>
          </w:p>
        </w:tc>
        <w:tc>
          <w:tcPr>
            <w:tcW w:w="6096" w:type="dxa"/>
            <w:shd w:val="clear" w:color="auto" w:fill="auto"/>
            <w:noWrap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2 040 924,4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2 040 924,40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</w:tr>
      <w:tr w:rsidR="001135AA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Реконструкция мостового перехода через реку Онега на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км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12+977 автомобильной дороги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Дениславье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Североонежск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– СОБР </w:t>
            </w:r>
            <w:r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689 135,1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689135,1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1135AA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1.6.1.</w:t>
            </w:r>
          </w:p>
        </w:tc>
        <w:tc>
          <w:tcPr>
            <w:tcW w:w="6096" w:type="dxa"/>
            <w:shd w:val="clear" w:color="auto" w:fill="auto"/>
            <w:noWrap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689 135,1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689135,1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135AA" w:rsidRDefault="001135AA">
            <w:pPr>
              <w:jc w:val="center"/>
              <w:rPr>
                <w:sz w:val="20"/>
                <w:szCs w:val="20"/>
              </w:rPr>
            </w:pPr>
          </w:p>
        </w:tc>
      </w:tr>
      <w:tr w:rsidR="001135AA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Реконструкция мостового перехода через реку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Вождеромка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на </w:t>
            </w:r>
            <w:proofErr w:type="gramStart"/>
            <w:r>
              <w:rPr>
                <w:rFonts w:eastAsiaTheme="minorHAnsi"/>
                <w:sz w:val="20"/>
                <w:szCs w:val="20"/>
              </w:rPr>
              <w:t>км</w:t>
            </w:r>
            <w:proofErr w:type="gramEnd"/>
            <w:r>
              <w:rPr>
                <w:rFonts w:eastAsiaTheme="minorHAnsi"/>
                <w:sz w:val="20"/>
                <w:szCs w:val="20"/>
              </w:rPr>
              <w:t xml:space="preserve"> 60+464 автомобильной дороги Архангельск – Белогорский – Пинега –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Кимжа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– Мезень </w:t>
            </w:r>
            <w:r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700 289,00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700 289,00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</w:pPr>
            <w:r>
              <w:rPr>
                <w:sz w:val="20"/>
                <w:szCs w:val="20"/>
              </w:rPr>
              <w:t>Министерство транспорта Архангельской области</w:t>
            </w:r>
          </w:p>
        </w:tc>
      </w:tr>
      <w:tr w:rsidR="001135AA">
        <w:trPr>
          <w:trHeight w:val="20"/>
        </w:trPr>
        <w:tc>
          <w:tcPr>
            <w:tcW w:w="708" w:type="dxa"/>
            <w:shd w:val="clear" w:color="auto" w:fill="auto"/>
            <w:noWrap/>
            <w:vAlign w:val="center"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1.7.1.</w:t>
            </w:r>
          </w:p>
        </w:tc>
        <w:tc>
          <w:tcPr>
            <w:tcW w:w="6096" w:type="dxa"/>
            <w:shd w:val="clear" w:color="auto" w:fill="auto"/>
            <w:noWrap/>
          </w:tcPr>
          <w:p w:rsidR="001135AA" w:rsidRDefault="00157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700 289,00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700 289,00</w:t>
            </w: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1135AA" w:rsidRDefault="001135AA">
            <w:pPr>
              <w:jc w:val="center"/>
            </w:pPr>
          </w:p>
        </w:tc>
      </w:tr>
    </w:tbl>
    <w:p w:rsidR="001135AA" w:rsidRDefault="001135AA">
      <w:pPr>
        <w:framePr w:w="16525" w:wrap="auto" w:hAnchor="text"/>
        <w:rPr>
          <w:sz w:val="20"/>
          <w:szCs w:val="20"/>
        </w:rPr>
        <w:sectPr w:rsidR="001135AA">
          <w:pgSz w:w="16840" w:h="11910" w:orient="landscape"/>
          <w:pgMar w:top="480" w:right="280" w:bottom="280" w:left="320" w:header="720" w:footer="720" w:gutter="0"/>
          <w:cols w:space="720"/>
          <w:titlePg/>
          <w:docGrid w:linePitch="360"/>
        </w:sectPr>
      </w:pPr>
    </w:p>
    <w:p w:rsidR="001135AA" w:rsidRDefault="00157185">
      <w:pPr>
        <w:pStyle w:val="11"/>
        <w:spacing w:before="5" w:after="1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5. </w:t>
      </w:r>
      <w:r>
        <w:rPr>
          <w:sz w:val="28"/>
          <w:szCs w:val="28"/>
        </w:rPr>
        <w:t>План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процессных</w:t>
      </w:r>
      <w:r w:rsidR="00430D20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1135AA" w:rsidRDefault="001135AA">
      <w:pPr>
        <w:pStyle w:val="11"/>
        <w:spacing w:before="5" w:after="1"/>
        <w:jc w:val="center"/>
        <w:rPr>
          <w:sz w:val="28"/>
          <w:szCs w:val="28"/>
        </w:rPr>
      </w:pPr>
    </w:p>
    <w:tbl>
      <w:tblPr>
        <w:tblW w:w="16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1984"/>
        <w:gridCol w:w="3119"/>
        <w:gridCol w:w="1134"/>
        <w:gridCol w:w="1275"/>
        <w:gridCol w:w="1276"/>
        <w:gridCol w:w="1701"/>
        <w:gridCol w:w="1956"/>
      </w:tblGrid>
      <w:tr w:rsidR="001135AA">
        <w:trPr>
          <w:trHeight w:val="911"/>
        </w:trPr>
        <w:tc>
          <w:tcPr>
            <w:tcW w:w="993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noWrap/>
          </w:tcPr>
          <w:p w:rsidR="001135AA" w:rsidRDefault="001135AA">
            <w:pPr>
              <w:jc w:val="center"/>
              <w:rPr>
                <w:bCs/>
                <w:sz w:val="20"/>
                <w:szCs w:val="20"/>
              </w:rPr>
            </w:pPr>
          </w:p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eastAsia="Calibri"/>
                <w:sz w:val="20"/>
                <w:szCs w:val="20"/>
              </w:rPr>
              <w:br/>
              <w:t>за реализацию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контрольной точки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208" w:type="dxa"/>
            <w:gridSpan w:val="4"/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Плановые значения и сроки исполнения контрольных точек</w:t>
            </w:r>
          </w:p>
        </w:tc>
      </w:tr>
      <w:tr w:rsidR="001135AA">
        <w:trPr>
          <w:trHeight w:val="34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35AA" w:rsidRDefault="00113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5AA" w:rsidRDefault="00113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135AA" w:rsidRDefault="00113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35AA" w:rsidRDefault="00113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35AA" w:rsidRDefault="001135AA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shd w:val="clear" w:color="auto" w:fill="auto"/>
            <w:noWrap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Cs/>
                <w:sz w:val="20"/>
                <w:szCs w:val="20"/>
              </w:rPr>
              <w:t xml:space="preserve"> квартал</w:t>
            </w:r>
          </w:p>
        </w:tc>
        <w:tc>
          <w:tcPr>
            <w:tcW w:w="1276" w:type="dxa"/>
            <w:shd w:val="clear" w:color="auto" w:fill="auto"/>
            <w:noWrap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первое полугодие</w:t>
            </w:r>
          </w:p>
        </w:tc>
        <w:tc>
          <w:tcPr>
            <w:tcW w:w="1701" w:type="dxa"/>
            <w:shd w:val="clear" w:color="auto" w:fill="auto"/>
            <w:noWrap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 месяцев</w:t>
            </w:r>
          </w:p>
        </w:tc>
        <w:tc>
          <w:tcPr>
            <w:tcW w:w="1956" w:type="dxa"/>
            <w:shd w:val="clear" w:color="auto" w:fill="auto"/>
            <w:noWrap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год</w:t>
            </w:r>
          </w:p>
        </w:tc>
      </w:tr>
      <w:tr w:rsidR="001135AA">
        <w:trPr>
          <w:trHeight w:val="3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35AA" w:rsidRDefault="0015718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1135AA" w:rsidRDefault="001135AA">
      <w:pPr>
        <w:pStyle w:val="af"/>
        <w:spacing w:before="2"/>
        <w:jc w:val="center"/>
        <w:rPr>
          <w:sz w:val="20"/>
          <w:szCs w:val="20"/>
        </w:rPr>
      </w:pPr>
    </w:p>
    <w:p w:rsidR="001135AA" w:rsidRDefault="00157185">
      <w:pPr>
        <w:pStyle w:val="af"/>
        <w:spacing w:before="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sectPr w:rsidR="001135AA" w:rsidSect="001135AA">
      <w:pgSz w:w="16840" w:h="11910" w:orient="landscape"/>
      <w:pgMar w:top="480" w:right="280" w:bottom="280" w:left="3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AA" w:rsidRDefault="00157185">
      <w:r>
        <w:separator/>
      </w:r>
    </w:p>
  </w:endnote>
  <w:endnote w:type="continuationSeparator" w:id="0">
    <w:p w:rsidR="001135AA" w:rsidRDefault="00157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AA" w:rsidRDefault="00157185">
      <w:r>
        <w:separator/>
      </w:r>
    </w:p>
  </w:footnote>
  <w:footnote w:type="continuationSeparator" w:id="0">
    <w:p w:rsidR="001135AA" w:rsidRDefault="00157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959872463"/>
      <w:docPartObj>
        <w:docPartGallery w:val="Page Numbers (Top of Page)"/>
        <w:docPartUnique/>
      </w:docPartObj>
    </w:sdtPr>
    <w:sdtContent>
      <w:p w:rsidR="001135AA" w:rsidRDefault="00CC2596">
        <w:pPr>
          <w:pStyle w:val="1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157185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430D20">
          <w:rPr>
            <w:noProof/>
            <w:sz w:val="24"/>
            <w:szCs w:val="24"/>
          </w:rPr>
          <w:t>11</w:t>
        </w:r>
        <w:r>
          <w:rPr>
            <w:sz w:val="24"/>
            <w:szCs w:val="24"/>
          </w:rPr>
          <w:fldChar w:fldCharType="end"/>
        </w:r>
      </w:p>
    </w:sdtContent>
  </w:sdt>
  <w:p w:rsidR="001135AA" w:rsidRDefault="001135AA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527D"/>
    <w:multiLevelType w:val="hybridMultilevel"/>
    <w:tmpl w:val="BECE8CB4"/>
    <w:lvl w:ilvl="0" w:tplc="559A7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6843F6">
      <w:start w:val="1"/>
      <w:numFmt w:val="lowerLetter"/>
      <w:lvlText w:val="%2."/>
      <w:lvlJc w:val="left"/>
      <w:pPr>
        <w:ind w:left="1440" w:hanging="360"/>
      </w:pPr>
    </w:lvl>
    <w:lvl w:ilvl="2" w:tplc="8D1628CE">
      <w:start w:val="1"/>
      <w:numFmt w:val="lowerRoman"/>
      <w:lvlText w:val="%3."/>
      <w:lvlJc w:val="right"/>
      <w:pPr>
        <w:ind w:left="2160" w:hanging="180"/>
      </w:pPr>
    </w:lvl>
    <w:lvl w:ilvl="3" w:tplc="BA70E11A">
      <w:start w:val="1"/>
      <w:numFmt w:val="decimal"/>
      <w:lvlText w:val="%4."/>
      <w:lvlJc w:val="left"/>
      <w:pPr>
        <w:ind w:left="2880" w:hanging="360"/>
      </w:pPr>
    </w:lvl>
    <w:lvl w:ilvl="4" w:tplc="3E06F686">
      <w:start w:val="1"/>
      <w:numFmt w:val="lowerLetter"/>
      <w:lvlText w:val="%5."/>
      <w:lvlJc w:val="left"/>
      <w:pPr>
        <w:ind w:left="3600" w:hanging="360"/>
      </w:pPr>
    </w:lvl>
    <w:lvl w:ilvl="5" w:tplc="136EB08C">
      <w:start w:val="1"/>
      <w:numFmt w:val="lowerRoman"/>
      <w:lvlText w:val="%6."/>
      <w:lvlJc w:val="right"/>
      <w:pPr>
        <w:ind w:left="4320" w:hanging="180"/>
      </w:pPr>
    </w:lvl>
    <w:lvl w:ilvl="6" w:tplc="9F62162C">
      <w:start w:val="1"/>
      <w:numFmt w:val="decimal"/>
      <w:lvlText w:val="%7."/>
      <w:lvlJc w:val="left"/>
      <w:pPr>
        <w:ind w:left="5040" w:hanging="360"/>
      </w:pPr>
    </w:lvl>
    <w:lvl w:ilvl="7" w:tplc="034008D4">
      <w:start w:val="1"/>
      <w:numFmt w:val="lowerLetter"/>
      <w:lvlText w:val="%8."/>
      <w:lvlJc w:val="left"/>
      <w:pPr>
        <w:ind w:left="5760" w:hanging="360"/>
      </w:pPr>
    </w:lvl>
    <w:lvl w:ilvl="8" w:tplc="2942414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074A"/>
    <w:multiLevelType w:val="hybridMultilevel"/>
    <w:tmpl w:val="EEF823A6"/>
    <w:lvl w:ilvl="0" w:tplc="E58E1C28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lang w:val="ru-RU" w:eastAsia="en-US" w:bidi="ar-SA"/>
      </w:rPr>
    </w:lvl>
    <w:lvl w:ilvl="1" w:tplc="B4EA2D38">
      <w:numFmt w:val="none"/>
      <w:lvlText w:val=""/>
      <w:lvlJc w:val="left"/>
      <w:pPr>
        <w:tabs>
          <w:tab w:val="num" w:pos="360"/>
        </w:tabs>
      </w:pPr>
    </w:lvl>
    <w:lvl w:ilvl="2" w:tplc="4B8CBEF8">
      <w:start w:val="1"/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 w:tplc="B5B0DA22">
      <w:start w:val="1"/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 w:tplc="FFE8F714">
      <w:start w:val="1"/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 w:tplc="6032EFF4">
      <w:start w:val="1"/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 w:tplc="056C4292">
      <w:start w:val="1"/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 w:tplc="4FFAC2EE">
      <w:start w:val="1"/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 w:tplc="A126A6FA">
      <w:start w:val="1"/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2">
    <w:nsid w:val="2F3A7840"/>
    <w:multiLevelType w:val="hybridMultilevel"/>
    <w:tmpl w:val="1830420C"/>
    <w:lvl w:ilvl="0" w:tplc="5482680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27CE6EC0">
      <w:start w:val="1"/>
      <w:numFmt w:val="lowerLetter"/>
      <w:lvlText w:val="%2."/>
      <w:lvlJc w:val="left"/>
      <w:pPr>
        <w:ind w:left="1440" w:hanging="360"/>
      </w:pPr>
    </w:lvl>
    <w:lvl w:ilvl="2" w:tplc="37729D74">
      <w:start w:val="1"/>
      <w:numFmt w:val="lowerRoman"/>
      <w:lvlText w:val="%3."/>
      <w:lvlJc w:val="right"/>
      <w:pPr>
        <w:ind w:left="2160" w:hanging="180"/>
      </w:pPr>
    </w:lvl>
    <w:lvl w:ilvl="3" w:tplc="0A06DB6A">
      <w:start w:val="1"/>
      <w:numFmt w:val="decimal"/>
      <w:lvlText w:val="%4."/>
      <w:lvlJc w:val="left"/>
      <w:pPr>
        <w:ind w:left="2880" w:hanging="360"/>
      </w:pPr>
    </w:lvl>
    <w:lvl w:ilvl="4" w:tplc="1D3CE1BC">
      <w:start w:val="1"/>
      <w:numFmt w:val="lowerLetter"/>
      <w:lvlText w:val="%5."/>
      <w:lvlJc w:val="left"/>
      <w:pPr>
        <w:ind w:left="3600" w:hanging="360"/>
      </w:pPr>
    </w:lvl>
    <w:lvl w:ilvl="5" w:tplc="981E52FA">
      <w:start w:val="1"/>
      <w:numFmt w:val="lowerRoman"/>
      <w:lvlText w:val="%6."/>
      <w:lvlJc w:val="right"/>
      <w:pPr>
        <w:ind w:left="4320" w:hanging="180"/>
      </w:pPr>
    </w:lvl>
    <w:lvl w:ilvl="6" w:tplc="92E62FD6">
      <w:start w:val="1"/>
      <w:numFmt w:val="decimal"/>
      <w:lvlText w:val="%7."/>
      <w:lvlJc w:val="left"/>
      <w:pPr>
        <w:ind w:left="5040" w:hanging="360"/>
      </w:pPr>
    </w:lvl>
    <w:lvl w:ilvl="7" w:tplc="94004DCE">
      <w:start w:val="1"/>
      <w:numFmt w:val="lowerLetter"/>
      <w:lvlText w:val="%8."/>
      <w:lvlJc w:val="left"/>
      <w:pPr>
        <w:ind w:left="5760" w:hanging="360"/>
      </w:pPr>
    </w:lvl>
    <w:lvl w:ilvl="8" w:tplc="456A53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E6B8B"/>
    <w:multiLevelType w:val="hybridMultilevel"/>
    <w:tmpl w:val="2A1836C8"/>
    <w:lvl w:ilvl="0" w:tplc="FC642C22">
      <w:start w:val="2"/>
      <w:numFmt w:val="decimal"/>
      <w:suff w:val="space"/>
      <w:lvlText w:val="%1."/>
      <w:lvlJc w:val="left"/>
      <w:pPr>
        <w:ind w:left="5171" w:hanging="360"/>
      </w:pPr>
      <w:rPr>
        <w:rFonts w:hint="default"/>
      </w:rPr>
    </w:lvl>
    <w:lvl w:ilvl="1" w:tplc="8DB262AA">
      <w:start w:val="1"/>
      <w:numFmt w:val="lowerLetter"/>
      <w:lvlText w:val="%2."/>
      <w:lvlJc w:val="left"/>
      <w:pPr>
        <w:ind w:left="5891" w:hanging="360"/>
      </w:pPr>
    </w:lvl>
    <w:lvl w:ilvl="2" w:tplc="A0426AEC">
      <w:start w:val="1"/>
      <w:numFmt w:val="lowerRoman"/>
      <w:lvlText w:val="%3."/>
      <w:lvlJc w:val="right"/>
      <w:pPr>
        <w:ind w:left="6611" w:hanging="180"/>
      </w:pPr>
    </w:lvl>
    <w:lvl w:ilvl="3" w:tplc="74567238">
      <w:start w:val="1"/>
      <w:numFmt w:val="decimal"/>
      <w:lvlText w:val="%4."/>
      <w:lvlJc w:val="left"/>
      <w:pPr>
        <w:ind w:left="7331" w:hanging="360"/>
      </w:pPr>
    </w:lvl>
    <w:lvl w:ilvl="4" w:tplc="53C415D8">
      <w:start w:val="1"/>
      <w:numFmt w:val="lowerLetter"/>
      <w:lvlText w:val="%5."/>
      <w:lvlJc w:val="left"/>
      <w:pPr>
        <w:ind w:left="8051" w:hanging="360"/>
      </w:pPr>
    </w:lvl>
    <w:lvl w:ilvl="5" w:tplc="6128A194">
      <w:start w:val="1"/>
      <w:numFmt w:val="lowerRoman"/>
      <w:lvlText w:val="%6."/>
      <w:lvlJc w:val="right"/>
      <w:pPr>
        <w:ind w:left="8771" w:hanging="180"/>
      </w:pPr>
    </w:lvl>
    <w:lvl w:ilvl="6" w:tplc="2A3CBB40">
      <w:start w:val="1"/>
      <w:numFmt w:val="decimal"/>
      <w:lvlText w:val="%7."/>
      <w:lvlJc w:val="left"/>
      <w:pPr>
        <w:ind w:left="9491" w:hanging="360"/>
      </w:pPr>
    </w:lvl>
    <w:lvl w:ilvl="7" w:tplc="411EA5AC">
      <w:start w:val="1"/>
      <w:numFmt w:val="lowerLetter"/>
      <w:lvlText w:val="%8."/>
      <w:lvlJc w:val="left"/>
      <w:pPr>
        <w:ind w:left="10211" w:hanging="360"/>
      </w:pPr>
    </w:lvl>
    <w:lvl w:ilvl="8" w:tplc="5A3AC9D0">
      <w:start w:val="1"/>
      <w:numFmt w:val="lowerRoman"/>
      <w:lvlText w:val="%9."/>
      <w:lvlJc w:val="right"/>
      <w:pPr>
        <w:ind w:left="10931" w:hanging="180"/>
      </w:pPr>
    </w:lvl>
  </w:abstractNum>
  <w:abstractNum w:abstractNumId="4">
    <w:nsid w:val="46154DB6"/>
    <w:multiLevelType w:val="hybridMultilevel"/>
    <w:tmpl w:val="5B7E6604"/>
    <w:lvl w:ilvl="0" w:tplc="FD56647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 w:tplc="A3E4D696">
      <w:numFmt w:val="none"/>
      <w:lvlText w:val=""/>
      <w:lvlJc w:val="left"/>
      <w:pPr>
        <w:tabs>
          <w:tab w:val="num" w:pos="360"/>
        </w:tabs>
      </w:pPr>
    </w:lvl>
    <w:lvl w:ilvl="2" w:tplc="C680B4A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 w:tplc="1B26CB30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 w:tplc="A0B483B8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 w:tplc="BA04D910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 w:tplc="FAF2E22C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 w:tplc="32E861C0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 w:tplc="A25E767E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5">
    <w:nsid w:val="531504EE"/>
    <w:multiLevelType w:val="hybridMultilevel"/>
    <w:tmpl w:val="7F0EE282"/>
    <w:lvl w:ilvl="0" w:tplc="427E324A">
      <w:start w:val="3"/>
      <w:numFmt w:val="decimal"/>
      <w:suff w:val="space"/>
      <w:lvlText w:val="%1."/>
      <w:lvlJc w:val="left"/>
      <w:pPr>
        <w:ind w:left="5013" w:hanging="202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9F702562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068A6E4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14C648BC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BAE4719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2E9452F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32B0DD40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7D0489A0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5D888F88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6">
    <w:nsid w:val="7B9670C0"/>
    <w:multiLevelType w:val="hybridMultilevel"/>
    <w:tmpl w:val="26F87F8E"/>
    <w:lvl w:ilvl="0" w:tplc="C7465CDC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 w:tplc="BAA00C06">
      <w:numFmt w:val="none"/>
      <w:lvlText w:val=""/>
      <w:lvlJc w:val="left"/>
      <w:pPr>
        <w:tabs>
          <w:tab w:val="num" w:pos="360"/>
        </w:tabs>
      </w:pPr>
    </w:lvl>
    <w:lvl w:ilvl="2" w:tplc="B1C2E78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 w:tplc="225EBFEC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 w:tplc="443661BC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 w:tplc="DE529644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 w:tplc="480A370A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 w:tplc="FE50F6FC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 w:tplc="C2F6FA56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135AA"/>
    <w:rsid w:val="001135AA"/>
    <w:rsid w:val="00157185"/>
    <w:rsid w:val="003912D5"/>
    <w:rsid w:val="00430D20"/>
    <w:rsid w:val="00CC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35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135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135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135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135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135A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135A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135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135A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135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1135AA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1135AA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1135AA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1135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135A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135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135A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link w:val="1"/>
    <w:uiPriority w:val="1"/>
    <w:qFormat/>
    <w:rsid w:val="001135AA"/>
    <w:pPr>
      <w:spacing w:before="1"/>
      <w:jc w:val="right"/>
      <w:outlineLvl w:val="0"/>
    </w:pPr>
    <w:rPr>
      <w:sz w:val="20"/>
      <w:szCs w:val="20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1135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1135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1135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1135A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1135A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1135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1135A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135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link w:val="Heading3"/>
    <w:uiPriority w:val="9"/>
    <w:rsid w:val="001135A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135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135A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135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135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135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135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135A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135AA"/>
    <w:rPr>
      <w:sz w:val="24"/>
      <w:szCs w:val="24"/>
    </w:rPr>
  </w:style>
  <w:style w:type="character" w:customStyle="1" w:styleId="QuoteChar">
    <w:name w:val="Quote Char"/>
    <w:uiPriority w:val="29"/>
    <w:rsid w:val="001135AA"/>
    <w:rPr>
      <w:i/>
    </w:rPr>
  </w:style>
  <w:style w:type="character" w:customStyle="1" w:styleId="IntenseQuoteChar">
    <w:name w:val="Intense Quote Char"/>
    <w:uiPriority w:val="30"/>
    <w:rsid w:val="001135AA"/>
    <w:rPr>
      <w:i/>
    </w:rPr>
  </w:style>
  <w:style w:type="character" w:customStyle="1" w:styleId="EndnoteTextChar">
    <w:name w:val="Endnote Text Char"/>
    <w:uiPriority w:val="99"/>
    <w:rsid w:val="001135AA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1135A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135A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1135A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1135A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1135A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1135A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1135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1135A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135A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135AA"/>
  </w:style>
  <w:style w:type="character" w:customStyle="1" w:styleId="a4">
    <w:name w:val="Название Знак"/>
    <w:basedOn w:val="a0"/>
    <w:link w:val="a5"/>
    <w:uiPriority w:val="10"/>
    <w:rsid w:val="001135A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135A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35A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135A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135A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135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135AA"/>
    <w:rPr>
      <w:i/>
    </w:rPr>
  </w:style>
  <w:style w:type="character" w:customStyle="1" w:styleId="HeaderChar">
    <w:name w:val="Header Char"/>
    <w:basedOn w:val="a0"/>
    <w:link w:val="Header"/>
    <w:uiPriority w:val="99"/>
    <w:rsid w:val="001135AA"/>
  </w:style>
  <w:style w:type="character" w:customStyle="1" w:styleId="FooterChar">
    <w:name w:val="Footer Char"/>
    <w:basedOn w:val="a0"/>
    <w:uiPriority w:val="99"/>
    <w:rsid w:val="001135AA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1135A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135AA"/>
  </w:style>
  <w:style w:type="table" w:customStyle="1" w:styleId="TableGridLight">
    <w:name w:val="Table Grid Light"/>
    <w:basedOn w:val="a1"/>
    <w:uiPriority w:val="59"/>
    <w:rsid w:val="001135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1135A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1135A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135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135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135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135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135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135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135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135A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135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135A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135A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135A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135A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135A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135A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135A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135AA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135A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135AA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1135AA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1135AA"/>
    <w:rPr>
      <w:sz w:val="20"/>
    </w:rPr>
  </w:style>
  <w:style w:type="character" w:styleId="ac">
    <w:name w:val="endnote reference"/>
    <w:basedOn w:val="a0"/>
    <w:uiPriority w:val="99"/>
    <w:semiHidden/>
    <w:unhideWhenUsed/>
    <w:rsid w:val="001135A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135AA"/>
    <w:pPr>
      <w:spacing w:after="57"/>
    </w:pPr>
  </w:style>
  <w:style w:type="paragraph" w:styleId="23">
    <w:name w:val="toc 2"/>
    <w:basedOn w:val="a"/>
    <w:next w:val="a"/>
    <w:uiPriority w:val="39"/>
    <w:unhideWhenUsed/>
    <w:rsid w:val="001135A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135A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135A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135A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135A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135A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135A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135AA"/>
    <w:pPr>
      <w:spacing w:after="57"/>
      <w:ind w:left="2268"/>
    </w:pPr>
  </w:style>
  <w:style w:type="paragraph" w:styleId="ad">
    <w:name w:val="TOC Heading"/>
    <w:uiPriority w:val="39"/>
    <w:unhideWhenUsed/>
    <w:rsid w:val="001135AA"/>
  </w:style>
  <w:style w:type="paragraph" w:styleId="ae">
    <w:name w:val="table of figures"/>
    <w:basedOn w:val="a"/>
    <w:next w:val="a"/>
    <w:uiPriority w:val="99"/>
    <w:unhideWhenUsed/>
    <w:rsid w:val="001135AA"/>
  </w:style>
  <w:style w:type="table" w:customStyle="1" w:styleId="TableNormal">
    <w:name w:val="Table Normal"/>
    <w:uiPriority w:val="2"/>
    <w:semiHidden/>
    <w:unhideWhenUsed/>
    <w:qFormat/>
    <w:rsid w:val="001135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qFormat/>
    <w:rsid w:val="001135AA"/>
    <w:rPr>
      <w:sz w:val="16"/>
      <w:szCs w:val="16"/>
    </w:rPr>
  </w:style>
  <w:style w:type="paragraph" w:styleId="a5">
    <w:name w:val="Title"/>
    <w:basedOn w:val="a"/>
    <w:link w:val="a4"/>
    <w:uiPriority w:val="1"/>
    <w:qFormat/>
    <w:rsid w:val="001135AA"/>
    <w:pPr>
      <w:ind w:left="1685" w:right="1724"/>
      <w:jc w:val="center"/>
    </w:pPr>
  </w:style>
  <w:style w:type="paragraph" w:styleId="af1">
    <w:name w:val="List Paragraph"/>
    <w:basedOn w:val="a"/>
    <w:uiPriority w:val="34"/>
    <w:qFormat/>
    <w:rsid w:val="001135AA"/>
    <w:pPr>
      <w:spacing w:before="75"/>
      <w:ind w:left="603" w:hanging="202"/>
    </w:pPr>
  </w:style>
  <w:style w:type="paragraph" w:customStyle="1" w:styleId="TableParagraph">
    <w:name w:val="Table Paragraph"/>
    <w:basedOn w:val="a"/>
    <w:uiPriority w:val="1"/>
    <w:qFormat/>
    <w:rsid w:val="001135AA"/>
  </w:style>
  <w:style w:type="table" w:styleId="af2">
    <w:name w:val="Table Grid"/>
    <w:basedOn w:val="a1"/>
    <w:uiPriority w:val="39"/>
    <w:rsid w:val="001135AA"/>
    <w:pPr>
      <w:widowControl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135AA"/>
    <w:rPr>
      <w:rFonts w:ascii="Calibri" w:eastAsia="Times New Roman" w:hAnsi="Calibri" w:cs="Calibri"/>
      <w:szCs w:val="20"/>
      <w:lang w:val="ru-RU" w:eastAsia="zh-CN"/>
    </w:rPr>
  </w:style>
  <w:style w:type="character" w:customStyle="1" w:styleId="ConsPlusNormal0">
    <w:name w:val="ConsPlusNormal Знак"/>
    <w:link w:val="ConsPlusNormal"/>
    <w:rsid w:val="001135AA"/>
    <w:rPr>
      <w:rFonts w:ascii="Calibri" w:eastAsia="Times New Roman" w:hAnsi="Calibri" w:cs="Calibri"/>
      <w:szCs w:val="20"/>
      <w:lang w:val="ru-RU" w:eastAsia="zh-CN"/>
    </w:rPr>
  </w:style>
  <w:style w:type="table" w:customStyle="1" w:styleId="13">
    <w:name w:val="Сетка таблицы1"/>
    <w:basedOn w:val="a1"/>
    <w:next w:val="af2"/>
    <w:uiPriority w:val="39"/>
    <w:rsid w:val="001135AA"/>
    <w:pPr>
      <w:widowControl/>
    </w:pPr>
    <w:rPr>
      <w:rFonts w:eastAsia="Times New Roman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ink w:val="11"/>
    <w:uiPriority w:val="1"/>
    <w:rsid w:val="001135A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0">
    <w:name w:val="Основной текст Знак"/>
    <w:basedOn w:val="a0"/>
    <w:link w:val="af"/>
    <w:rsid w:val="001135AA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14">
    <w:name w:val="Верхний колонтитул1"/>
    <w:basedOn w:val="a"/>
    <w:link w:val="af3"/>
    <w:uiPriority w:val="99"/>
    <w:unhideWhenUsed/>
    <w:rsid w:val="001135A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14"/>
    <w:uiPriority w:val="99"/>
    <w:rsid w:val="001135AA"/>
    <w:rPr>
      <w:rFonts w:ascii="Times New Roman" w:eastAsia="Times New Roman" w:hAnsi="Times New Roman" w:cs="Times New Roman"/>
      <w:lang w:val="ru-RU"/>
    </w:rPr>
  </w:style>
  <w:style w:type="paragraph" w:customStyle="1" w:styleId="15">
    <w:name w:val="Нижний колонтитул1"/>
    <w:basedOn w:val="a"/>
    <w:link w:val="af4"/>
    <w:uiPriority w:val="99"/>
    <w:unhideWhenUsed/>
    <w:rsid w:val="001135A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5"/>
    <w:uiPriority w:val="99"/>
    <w:rsid w:val="001135AA"/>
    <w:rPr>
      <w:rFonts w:ascii="Times New Roman" w:eastAsia="Times New Roman" w:hAnsi="Times New Roman" w:cs="Times New Roman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1135A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135AA"/>
    <w:rPr>
      <w:rFonts w:ascii="Segoe UI" w:eastAsia="Times New Roman" w:hAnsi="Segoe UI" w:cs="Segoe UI"/>
      <w:sz w:val="18"/>
      <w:szCs w:val="18"/>
      <w:lang w:val="ru-RU"/>
    </w:rPr>
  </w:style>
  <w:style w:type="paragraph" w:styleId="af7">
    <w:name w:val="footnote text"/>
    <w:basedOn w:val="a"/>
    <w:link w:val="af8"/>
    <w:rsid w:val="001135AA"/>
    <w:pPr>
      <w:widowControl/>
    </w:pPr>
    <w:rPr>
      <w:sz w:val="24"/>
      <w:szCs w:val="24"/>
      <w:lang w:eastAsia="ru-RU"/>
    </w:rPr>
  </w:style>
  <w:style w:type="character" w:customStyle="1" w:styleId="af8">
    <w:name w:val="Текст сноски Знак"/>
    <w:basedOn w:val="a0"/>
    <w:link w:val="af7"/>
    <w:rsid w:val="001135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9">
    <w:name w:val="footnote reference"/>
    <w:uiPriority w:val="99"/>
    <w:unhideWhenUsed/>
    <w:rsid w:val="001135AA"/>
    <w:rPr>
      <w:vertAlign w:val="superscript"/>
    </w:rPr>
  </w:style>
  <w:style w:type="character" w:customStyle="1" w:styleId="2">
    <w:name w:val="Заголовок 2 Знак"/>
    <w:basedOn w:val="a0"/>
    <w:link w:val="21"/>
    <w:uiPriority w:val="9"/>
    <w:semiHidden/>
    <w:rsid w:val="001135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WW8Num2z0">
    <w:name w:val="WW8Num2z0"/>
    <w:qFormat/>
    <w:rsid w:val="001135AA"/>
    <w:rPr>
      <w:rFonts w:ascii="Times New Roman" w:hAnsi="Times New Roman"/>
      <w:sz w:val="28"/>
    </w:rPr>
  </w:style>
  <w:style w:type="character" w:styleId="afa">
    <w:name w:val="annotation reference"/>
    <w:basedOn w:val="a0"/>
    <w:uiPriority w:val="99"/>
    <w:qFormat/>
    <w:rsid w:val="001135AA"/>
    <w:rPr>
      <w:rFonts w:cs="Times New Roman"/>
      <w:sz w:val="16"/>
    </w:rPr>
  </w:style>
  <w:style w:type="paragraph" w:styleId="afb">
    <w:name w:val="annotation text"/>
    <w:basedOn w:val="a"/>
    <w:link w:val="16"/>
    <w:uiPriority w:val="99"/>
    <w:qFormat/>
    <w:rsid w:val="001135AA"/>
    <w:pPr>
      <w:widowControl/>
      <w:spacing w:after="160"/>
    </w:pPr>
    <w:rPr>
      <w:rFonts w:ascii="Calibri" w:hAnsi="Calibri" w:cs="Calibri"/>
      <w:color w:val="000000"/>
      <w:sz w:val="20"/>
      <w:szCs w:val="20"/>
      <w:lang w:eastAsia="zh-CN"/>
    </w:rPr>
  </w:style>
  <w:style w:type="character" w:customStyle="1" w:styleId="afc">
    <w:name w:val="Текст примечания Знак"/>
    <w:basedOn w:val="a0"/>
    <w:uiPriority w:val="99"/>
    <w:semiHidden/>
    <w:rsid w:val="001135A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6">
    <w:name w:val="Текст примечания Знак1"/>
    <w:basedOn w:val="a0"/>
    <w:link w:val="afb"/>
    <w:uiPriority w:val="99"/>
    <w:rsid w:val="001135AA"/>
    <w:rPr>
      <w:rFonts w:ascii="Calibri" w:eastAsia="Times New Roman" w:hAnsi="Calibri" w:cs="Calibri"/>
      <w:color w:val="000000"/>
      <w:sz w:val="20"/>
      <w:szCs w:val="20"/>
      <w:lang w:val="ru-RU" w:eastAsia="zh-CN"/>
    </w:rPr>
  </w:style>
  <w:style w:type="character" w:styleId="afd">
    <w:name w:val="Hyperlink"/>
    <w:basedOn w:val="a0"/>
    <w:uiPriority w:val="99"/>
    <w:unhideWhenUsed/>
    <w:rsid w:val="001135AA"/>
    <w:rPr>
      <w:color w:val="0000FF" w:themeColor="hyperlink"/>
      <w:u w:val="single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1135AA"/>
    <w:pPr>
      <w:widowControl w:val="0"/>
      <w:spacing w:after="0"/>
    </w:pPr>
    <w:rPr>
      <w:rFonts w:ascii="Times New Roman" w:hAnsi="Times New Roman" w:cs="Times New Roman"/>
      <w:b/>
      <w:bCs/>
      <w:color w:val="auto"/>
      <w:lang w:eastAsia="en-US"/>
    </w:rPr>
  </w:style>
  <w:style w:type="character" w:customStyle="1" w:styleId="aff">
    <w:name w:val="Тема примечания Знак"/>
    <w:basedOn w:val="16"/>
    <w:link w:val="afe"/>
    <w:uiPriority w:val="99"/>
    <w:semiHidden/>
    <w:rsid w:val="001135AA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DE02-C64A-490C-B79C-7F663603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2247</Words>
  <Characters>12812</Characters>
  <Application>Microsoft Office Word</Application>
  <DocSecurity>0</DocSecurity>
  <Lines>106</Lines>
  <Paragraphs>30</Paragraphs>
  <ScaleCrop>false</ScaleCrop>
  <Company>minfin AO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minfin user</cp:lastModifiedBy>
  <cp:revision>3</cp:revision>
  <dcterms:created xsi:type="dcterms:W3CDTF">2023-10-11T09:12:00Z</dcterms:created>
  <dcterms:modified xsi:type="dcterms:W3CDTF">2023-10-11T09:14:00Z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