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A4" w:rsidRPr="00E17434" w:rsidRDefault="00493252" w:rsidP="004610A4">
      <w:pPr>
        <w:widowControl w:val="0"/>
        <w:autoSpaceDE w:val="0"/>
        <w:autoSpaceDN w:val="0"/>
        <w:ind w:left="1020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У</w:t>
      </w:r>
      <w:r w:rsidR="004610A4" w:rsidRPr="00E17434">
        <w:rPr>
          <w:sz w:val="28"/>
          <w:szCs w:val="28"/>
          <w:lang w:eastAsia="en-US"/>
        </w:rPr>
        <w:t>ТВЕРЖДЕН</w:t>
      </w:r>
    </w:p>
    <w:p w:rsidR="004610A4" w:rsidRPr="002A0179" w:rsidRDefault="004610A4" w:rsidP="004610A4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2A0179">
        <w:rPr>
          <w:sz w:val="28"/>
          <w:szCs w:val="28"/>
        </w:rPr>
        <w:t xml:space="preserve"> министерства</w:t>
      </w:r>
    </w:p>
    <w:p w:rsidR="004610A4" w:rsidRPr="002A0179" w:rsidRDefault="004610A4" w:rsidP="004610A4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2A0179">
        <w:rPr>
          <w:sz w:val="28"/>
          <w:szCs w:val="28"/>
        </w:rPr>
        <w:t>финансов Архангельской области</w:t>
      </w:r>
    </w:p>
    <w:p w:rsidR="004610A4" w:rsidRDefault="004610A4" w:rsidP="004610A4">
      <w:pPr>
        <w:widowControl w:val="0"/>
        <w:autoSpaceDE w:val="0"/>
        <w:autoSpaceDN w:val="0"/>
        <w:ind w:firstLine="10348"/>
        <w:jc w:val="center"/>
        <w:rPr>
          <w:sz w:val="28"/>
          <w:szCs w:val="28"/>
        </w:rPr>
      </w:pPr>
      <w:r w:rsidRPr="002A0179">
        <w:rPr>
          <w:sz w:val="28"/>
          <w:szCs w:val="28"/>
        </w:rPr>
        <w:t xml:space="preserve">от </w:t>
      </w:r>
      <w:r w:rsidR="00826940">
        <w:rPr>
          <w:sz w:val="28"/>
          <w:szCs w:val="28"/>
        </w:rPr>
        <w:t>29</w:t>
      </w:r>
      <w:r>
        <w:rPr>
          <w:sz w:val="28"/>
          <w:szCs w:val="28"/>
        </w:rPr>
        <w:t xml:space="preserve"> сентября 2023 </w:t>
      </w:r>
      <w:r w:rsidRPr="002A017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A0179">
        <w:rPr>
          <w:sz w:val="28"/>
          <w:szCs w:val="28"/>
        </w:rPr>
        <w:t xml:space="preserve"> № </w:t>
      </w:r>
      <w:r>
        <w:rPr>
          <w:sz w:val="28"/>
          <w:szCs w:val="28"/>
        </w:rPr>
        <w:t>110-рф</w:t>
      </w:r>
    </w:p>
    <w:p w:rsidR="00826940" w:rsidRDefault="00826940" w:rsidP="00826940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распоряжения министерства финансов Архангельской области</w:t>
      </w:r>
      <w:proofErr w:type="gramEnd"/>
    </w:p>
    <w:p w:rsidR="00826940" w:rsidRDefault="00826940" w:rsidP="00826940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3252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 2023 г. №</w:t>
      </w:r>
      <w:r w:rsidR="00493252">
        <w:rPr>
          <w:sz w:val="28"/>
          <w:szCs w:val="28"/>
        </w:rPr>
        <w:t xml:space="preserve"> 112</w:t>
      </w:r>
      <w:r>
        <w:rPr>
          <w:sz w:val="28"/>
          <w:szCs w:val="28"/>
        </w:rPr>
        <w:t>-рф)</w:t>
      </w:r>
    </w:p>
    <w:p w:rsidR="00826940" w:rsidRPr="00E17434" w:rsidRDefault="00826940" w:rsidP="004610A4">
      <w:pPr>
        <w:widowControl w:val="0"/>
        <w:autoSpaceDE w:val="0"/>
        <w:autoSpaceDN w:val="0"/>
        <w:ind w:firstLine="10348"/>
        <w:jc w:val="center"/>
        <w:rPr>
          <w:sz w:val="28"/>
          <w:szCs w:val="28"/>
          <w:lang w:eastAsia="en-US"/>
        </w:rPr>
      </w:pPr>
    </w:p>
    <w:p w:rsidR="004610A4" w:rsidRPr="00E17434" w:rsidRDefault="004610A4" w:rsidP="004610A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610A4" w:rsidRPr="00670F0D" w:rsidRDefault="004610A4" w:rsidP="004610A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70F0D">
        <w:rPr>
          <w:b/>
          <w:sz w:val="28"/>
          <w:szCs w:val="28"/>
          <w:lang w:eastAsia="en-US"/>
        </w:rPr>
        <w:t>ПАСПОРТ</w:t>
      </w:r>
    </w:p>
    <w:p w:rsidR="004610A4" w:rsidRPr="00670F0D" w:rsidRDefault="004610A4" w:rsidP="004610A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70F0D">
        <w:rPr>
          <w:b/>
          <w:sz w:val="28"/>
          <w:szCs w:val="28"/>
          <w:lang w:eastAsia="en-US"/>
        </w:rPr>
        <w:t>комплекса процессных мероприятий</w:t>
      </w:r>
    </w:p>
    <w:p w:rsidR="001C16A4" w:rsidRDefault="004610A4" w:rsidP="004610A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70F0D">
        <w:rPr>
          <w:b/>
          <w:sz w:val="28"/>
          <w:szCs w:val="28"/>
          <w:lang w:eastAsia="en-US"/>
        </w:rPr>
        <w:t xml:space="preserve">«Поддержка бюджетов муниципальных образований Архангельской области </w:t>
      </w:r>
    </w:p>
    <w:p w:rsidR="004610A4" w:rsidRPr="00670F0D" w:rsidRDefault="004610A4" w:rsidP="004610A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70F0D">
        <w:rPr>
          <w:b/>
          <w:sz w:val="28"/>
          <w:szCs w:val="28"/>
          <w:lang w:eastAsia="en-US"/>
        </w:rPr>
        <w:t>и организация направления</w:t>
      </w:r>
      <w:r w:rsidR="001C16A4">
        <w:rPr>
          <w:b/>
          <w:sz w:val="28"/>
          <w:szCs w:val="28"/>
          <w:lang w:eastAsia="en-US"/>
        </w:rPr>
        <w:t xml:space="preserve"> </w:t>
      </w:r>
      <w:r w:rsidRPr="00670F0D">
        <w:rPr>
          <w:b/>
          <w:sz w:val="28"/>
          <w:szCs w:val="28"/>
          <w:lang w:eastAsia="en-US"/>
        </w:rPr>
        <w:t xml:space="preserve"> межбюджетных трансфертов»</w:t>
      </w:r>
    </w:p>
    <w:p w:rsidR="00826940" w:rsidRDefault="00826940" w:rsidP="00E75054">
      <w:pPr>
        <w:pStyle w:val="a6"/>
        <w:widowControl w:val="0"/>
        <w:autoSpaceDE w:val="0"/>
        <w:autoSpaceDN w:val="0"/>
        <w:jc w:val="center"/>
        <w:rPr>
          <w:sz w:val="28"/>
          <w:szCs w:val="28"/>
        </w:rPr>
      </w:pPr>
    </w:p>
    <w:p w:rsidR="004610A4" w:rsidRPr="00F5315C" w:rsidRDefault="00E75054" w:rsidP="00E75054">
      <w:pPr>
        <w:pStyle w:val="a6"/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D01A50">
        <w:rPr>
          <w:sz w:val="28"/>
          <w:szCs w:val="28"/>
        </w:rPr>
        <w:t>  </w:t>
      </w:r>
      <w:r w:rsidR="004610A4" w:rsidRPr="00F5315C">
        <w:rPr>
          <w:sz w:val="28"/>
          <w:szCs w:val="28"/>
          <w:lang w:eastAsia="en-US"/>
        </w:rPr>
        <w:t>Общие положения</w:t>
      </w:r>
    </w:p>
    <w:p w:rsidR="004610A4" w:rsidRPr="00E17434" w:rsidRDefault="004610A4" w:rsidP="004610A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7"/>
        <w:gridCol w:w="7389"/>
      </w:tblGrid>
      <w:tr w:rsidR="004610A4" w:rsidRPr="00E17434" w:rsidTr="001C16A4">
        <w:trPr>
          <w:trHeight w:val="569"/>
        </w:trPr>
        <w:tc>
          <w:tcPr>
            <w:tcW w:w="7147" w:type="dxa"/>
            <w:shd w:val="clear" w:color="auto" w:fill="auto"/>
            <w:vAlign w:val="center"/>
          </w:tcPr>
          <w:p w:rsidR="004610A4" w:rsidRDefault="004610A4" w:rsidP="00CF4596">
            <w:pPr>
              <w:rPr>
                <w:rFonts w:eastAsia="Calibri"/>
                <w:lang w:eastAsia="en-US"/>
              </w:rPr>
            </w:pPr>
            <w:r w:rsidRPr="00E17434">
              <w:rPr>
                <w:rFonts w:eastAsia="Calibri"/>
                <w:lang w:eastAsia="en-US"/>
              </w:rPr>
              <w:t xml:space="preserve">Соисполнитель государственной программы </w:t>
            </w:r>
            <w:r>
              <w:rPr>
                <w:rFonts w:eastAsia="Calibri"/>
                <w:lang w:eastAsia="en-US"/>
              </w:rPr>
              <w:t>Архангельской области</w:t>
            </w:r>
          </w:p>
          <w:p w:rsidR="004610A4" w:rsidRDefault="004610A4" w:rsidP="00CF4596">
            <w:pPr>
              <w:rPr>
                <w:rFonts w:eastAsia="Calibri"/>
                <w:lang w:eastAsia="en-US"/>
              </w:rPr>
            </w:pPr>
          </w:p>
          <w:p w:rsidR="004610A4" w:rsidRPr="00E17434" w:rsidRDefault="004610A4" w:rsidP="00CF4596">
            <w:pPr>
              <w:rPr>
                <w:rFonts w:eastAsia="Calibri"/>
                <w:lang w:eastAsia="en-US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4610A4" w:rsidRDefault="004610A4" w:rsidP="00CF45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Министерство финансов Архангельской области</w:t>
            </w:r>
            <w:r w:rsidRPr="00E174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(далее – министерство финансов)</w:t>
            </w:r>
          </w:p>
          <w:p w:rsidR="004610A4" w:rsidRPr="00E17434" w:rsidRDefault="004610A4" w:rsidP="00CF4596">
            <w:pPr>
              <w:rPr>
                <w:rFonts w:eastAsia="Calibri"/>
                <w:lang w:eastAsia="en-US"/>
              </w:rPr>
            </w:pPr>
            <w:r w:rsidRPr="00E17434">
              <w:rPr>
                <w:rFonts w:eastAsia="Calibri"/>
                <w:lang w:eastAsia="en-US"/>
              </w:rPr>
              <w:br/>
            </w:r>
          </w:p>
        </w:tc>
      </w:tr>
      <w:tr w:rsidR="004610A4" w:rsidRPr="00E17434" w:rsidTr="001C16A4">
        <w:trPr>
          <w:trHeight w:val="327"/>
        </w:trPr>
        <w:tc>
          <w:tcPr>
            <w:tcW w:w="7147" w:type="dxa"/>
            <w:shd w:val="clear" w:color="auto" w:fill="auto"/>
            <w:vAlign w:val="center"/>
          </w:tcPr>
          <w:p w:rsidR="004610A4" w:rsidRPr="00E17434" w:rsidRDefault="004610A4" w:rsidP="00CF4596">
            <w:pPr>
              <w:rPr>
                <w:rFonts w:eastAsia="Calibri"/>
                <w:lang w:eastAsia="en-US"/>
              </w:rPr>
            </w:pPr>
            <w:r w:rsidRPr="00E17434">
              <w:rPr>
                <w:rFonts w:eastAsia="Calibri"/>
                <w:lang w:eastAsia="en-US"/>
              </w:rPr>
              <w:t>Связь с государственной программой</w:t>
            </w:r>
            <w:r>
              <w:rPr>
                <w:rFonts w:eastAsia="Calibri"/>
                <w:lang w:eastAsia="en-US"/>
              </w:rPr>
              <w:t xml:space="preserve"> Архангельской области</w:t>
            </w:r>
          </w:p>
        </w:tc>
        <w:tc>
          <w:tcPr>
            <w:tcW w:w="7389" w:type="dxa"/>
            <w:shd w:val="clear" w:color="auto" w:fill="auto"/>
            <w:vAlign w:val="center"/>
          </w:tcPr>
          <w:p w:rsidR="004610A4" w:rsidRPr="00E17434" w:rsidRDefault="004610A4" w:rsidP="00CF4596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Управление государственными финансами и государственным долгом Архангельской области</w:t>
            </w:r>
            <w:r>
              <w:rPr>
                <w:rFonts w:eastAsia="Calibri"/>
                <w:lang w:eastAsia="en-US"/>
              </w:rPr>
              <w:t xml:space="preserve"> (далее – государственная программа)</w:t>
            </w:r>
          </w:p>
        </w:tc>
      </w:tr>
    </w:tbl>
    <w:p w:rsidR="00826940" w:rsidRDefault="00826940" w:rsidP="00E75054">
      <w:pPr>
        <w:pStyle w:val="a6"/>
        <w:widowControl w:val="0"/>
        <w:autoSpaceDE w:val="0"/>
        <w:autoSpaceDN w:val="0"/>
        <w:spacing w:before="66"/>
        <w:jc w:val="center"/>
        <w:rPr>
          <w:sz w:val="28"/>
          <w:szCs w:val="28"/>
        </w:rPr>
      </w:pPr>
    </w:p>
    <w:p w:rsidR="00826940" w:rsidRDefault="00826940" w:rsidP="00E75054">
      <w:pPr>
        <w:pStyle w:val="a6"/>
        <w:widowControl w:val="0"/>
        <w:autoSpaceDE w:val="0"/>
        <w:autoSpaceDN w:val="0"/>
        <w:spacing w:before="66"/>
        <w:jc w:val="center"/>
        <w:rPr>
          <w:sz w:val="28"/>
          <w:szCs w:val="28"/>
        </w:rPr>
      </w:pPr>
    </w:p>
    <w:p w:rsidR="004610A4" w:rsidRDefault="00E75054" w:rsidP="00E75054">
      <w:pPr>
        <w:pStyle w:val="a6"/>
        <w:widowControl w:val="0"/>
        <w:autoSpaceDE w:val="0"/>
        <w:autoSpaceDN w:val="0"/>
        <w:spacing w:before="66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D01A50">
        <w:rPr>
          <w:sz w:val="28"/>
          <w:szCs w:val="28"/>
        </w:rPr>
        <w:t>  </w:t>
      </w:r>
      <w:r w:rsidR="004610A4" w:rsidRPr="00F5315C">
        <w:rPr>
          <w:sz w:val="28"/>
          <w:szCs w:val="28"/>
          <w:lang w:eastAsia="en-US"/>
        </w:rPr>
        <w:t>Показатели</w:t>
      </w:r>
      <w:r w:rsidR="004610A4" w:rsidRPr="00F5315C">
        <w:rPr>
          <w:spacing w:val="-4"/>
          <w:sz w:val="28"/>
          <w:szCs w:val="28"/>
          <w:lang w:eastAsia="en-US"/>
        </w:rPr>
        <w:t xml:space="preserve"> </w:t>
      </w:r>
      <w:r w:rsidR="004610A4" w:rsidRPr="00F5315C">
        <w:rPr>
          <w:sz w:val="28"/>
          <w:szCs w:val="28"/>
          <w:lang w:eastAsia="en-US"/>
        </w:rPr>
        <w:t>комплекса</w:t>
      </w:r>
      <w:r w:rsidR="004610A4" w:rsidRPr="00F5315C">
        <w:rPr>
          <w:spacing w:val="-2"/>
          <w:sz w:val="28"/>
          <w:szCs w:val="28"/>
          <w:lang w:eastAsia="en-US"/>
        </w:rPr>
        <w:t xml:space="preserve"> </w:t>
      </w:r>
      <w:r w:rsidR="004610A4" w:rsidRPr="00F5315C">
        <w:rPr>
          <w:sz w:val="28"/>
          <w:szCs w:val="28"/>
          <w:lang w:eastAsia="en-US"/>
        </w:rPr>
        <w:t>процессных</w:t>
      </w:r>
      <w:r w:rsidR="004610A4" w:rsidRPr="00F5315C">
        <w:rPr>
          <w:spacing w:val="-4"/>
          <w:sz w:val="28"/>
          <w:szCs w:val="28"/>
          <w:lang w:eastAsia="en-US"/>
        </w:rPr>
        <w:t xml:space="preserve"> </w:t>
      </w:r>
      <w:r w:rsidR="004610A4" w:rsidRPr="00F5315C">
        <w:rPr>
          <w:sz w:val="28"/>
          <w:szCs w:val="28"/>
          <w:lang w:eastAsia="en-US"/>
        </w:rPr>
        <w:t>мероприятий</w:t>
      </w:r>
    </w:p>
    <w:p w:rsidR="00826940" w:rsidRPr="00F5315C" w:rsidRDefault="00826940" w:rsidP="00E75054">
      <w:pPr>
        <w:pStyle w:val="a6"/>
        <w:widowControl w:val="0"/>
        <w:autoSpaceDE w:val="0"/>
        <w:autoSpaceDN w:val="0"/>
        <w:spacing w:before="66"/>
        <w:jc w:val="center"/>
        <w:rPr>
          <w:sz w:val="28"/>
          <w:szCs w:val="28"/>
          <w:lang w:eastAsia="en-US"/>
        </w:rPr>
      </w:pPr>
    </w:p>
    <w:p w:rsidR="004610A4" w:rsidRPr="00E17434" w:rsidRDefault="004610A4" w:rsidP="004610A4">
      <w:pPr>
        <w:widowControl w:val="0"/>
        <w:autoSpaceDE w:val="0"/>
        <w:autoSpaceDN w:val="0"/>
        <w:spacing w:before="3"/>
        <w:rPr>
          <w:sz w:val="18"/>
          <w:szCs w:val="18"/>
          <w:lang w:eastAsia="en-US"/>
        </w:rPr>
      </w:pPr>
    </w:p>
    <w:tbl>
      <w:tblPr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395"/>
        <w:gridCol w:w="1417"/>
        <w:gridCol w:w="1418"/>
        <w:gridCol w:w="992"/>
        <w:gridCol w:w="850"/>
        <w:gridCol w:w="567"/>
        <w:gridCol w:w="567"/>
        <w:gridCol w:w="567"/>
        <w:gridCol w:w="567"/>
        <w:gridCol w:w="1418"/>
        <w:gridCol w:w="1559"/>
      </w:tblGrid>
      <w:tr w:rsidR="004610A4" w:rsidRPr="00EC4AF8" w:rsidTr="00CF4596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610A4" w:rsidRPr="00F5315C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</w:p>
          <w:p w:rsidR="004610A4" w:rsidRPr="00F5315C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F5315C">
              <w:rPr>
                <w:rFonts w:eastAsia="Calibri"/>
                <w:lang w:eastAsia="en-US"/>
              </w:rPr>
              <w:t>№</w:t>
            </w:r>
            <w:r w:rsidRPr="00F5315C">
              <w:rPr>
                <w:rFonts w:eastAsia="Calibri"/>
                <w:spacing w:val="-37"/>
                <w:lang w:eastAsia="en-US"/>
              </w:rPr>
              <w:t xml:space="preserve"> </w:t>
            </w:r>
            <w:proofErr w:type="spellStart"/>
            <w:proofErr w:type="gramStart"/>
            <w:r w:rsidRPr="00F5315C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F5315C">
              <w:rPr>
                <w:rFonts w:eastAsia="Calibri"/>
                <w:lang w:eastAsia="en-US"/>
              </w:rPr>
              <w:t>/</w:t>
            </w:r>
            <w:proofErr w:type="spellStart"/>
            <w:r w:rsidRPr="00F5315C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610A4" w:rsidRPr="00F5315C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F5315C">
              <w:rPr>
                <w:rFonts w:eastAsia="Calibri"/>
                <w:lang w:eastAsia="en-US"/>
              </w:rPr>
              <w:t>Наименование</w:t>
            </w:r>
            <w:r w:rsidRPr="00F5315C">
              <w:rPr>
                <w:rFonts w:eastAsia="Calibri"/>
                <w:spacing w:val="-7"/>
                <w:lang w:eastAsia="en-US"/>
              </w:rPr>
              <w:t xml:space="preserve"> </w:t>
            </w:r>
            <w:r w:rsidRPr="00F5315C">
              <w:rPr>
                <w:rFonts w:eastAsia="Calibri"/>
                <w:lang w:eastAsia="en-US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610A4" w:rsidRPr="00F5315C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F5315C">
              <w:rPr>
                <w:rFonts w:eastAsia="Calibri"/>
                <w:lang w:eastAsia="en-US"/>
              </w:rPr>
              <w:t>Признак</w:t>
            </w:r>
            <w:r w:rsidRPr="00F5315C">
              <w:rPr>
                <w:rFonts w:eastAsia="Calibri"/>
                <w:spacing w:val="1"/>
                <w:lang w:eastAsia="en-US"/>
              </w:rPr>
              <w:t xml:space="preserve"> </w:t>
            </w:r>
            <w:r w:rsidRPr="00F5315C">
              <w:rPr>
                <w:rFonts w:eastAsia="Calibri"/>
                <w:lang w:eastAsia="en-US"/>
              </w:rPr>
              <w:t>возрастания/</w:t>
            </w:r>
            <w:r w:rsidRPr="00F5315C">
              <w:rPr>
                <w:rFonts w:eastAsia="Calibri"/>
                <w:spacing w:val="-37"/>
                <w:lang w:eastAsia="en-US"/>
              </w:rPr>
              <w:t xml:space="preserve"> </w:t>
            </w:r>
            <w:r w:rsidRPr="00F5315C">
              <w:rPr>
                <w:rFonts w:eastAsia="Calibri"/>
                <w:lang w:eastAsia="en-US"/>
              </w:rPr>
              <w:t>убывания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EC4AF8">
              <w:rPr>
                <w:rFonts w:eastAsia="Calibri"/>
                <w:lang w:eastAsia="en-US"/>
              </w:rPr>
              <w:t>Уровень</w:t>
            </w:r>
            <w:r w:rsidRPr="00EC4AF8">
              <w:rPr>
                <w:rFonts w:eastAsia="Calibri"/>
                <w:spacing w:val="1"/>
                <w:lang w:eastAsia="en-US"/>
              </w:rPr>
              <w:t xml:space="preserve"> </w:t>
            </w:r>
            <w:r w:rsidRPr="00EC4AF8">
              <w:rPr>
                <w:rFonts w:eastAsia="Calibri"/>
                <w:lang w:eastAsia="en-US"/>
              </w:rPr>
              <w:t>соответствия</w:t>
            </w:r>
            <w:r w:rsidRPr="00EC4AF8">
              <w:rPr>
                <w:rFonts w:eastAsia="Calibri"/>
                <w:spacing w:val="-37"/>
                <w:lang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eastAsia="en-US"/>
              </w:rPr>
              <w:t>декомпоз</w:t>
            </w:r>
            <w:proofErr w:type="gramStart"/>
            <w:r w:rsidRPr="00EC4AF8">
              <w:rPr>
                <w:rFonts w:eastAsia="Calibri"/>
                <w:lang w:eastAsia="en-US"/>
              </w:rPr>
              <w:t>и</w:t>
            </w:r>
            <w:proofErr w:type="spellEnd"/>
            <w:r w:rsidRPr="00EC4AF8">
              <w:rPr>
                <w:rFonts w:eastAsia="Calibri"/>
                <w:lang w:eastAsia="en-US"/>
              </w:rPr>
              <w:t>-</w:t>
            </w:r>
            <w:proofErr w:type="gramEnd"/>
            <w:r w:rsidRPr="00EC4AF8">
              <w:rPr>
                <w:rFonts w:eastAsia="Calibri"/>
                <w:spacing w:val="1"/>
                <w:lang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eastAsia="en-US"/>
              </w:rPr>
              <w:t>рованного</w:t>
            </w:r>
            <w:proofErr w:type="spellEnd"/>
          </w:p>
          <w:p w:rsidR="004610A4" w:rsidRPr="00EC4AF8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EC4AF8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r w:rsidRPr="00F5315C">
              <w:rPr>
                <w:rFonts w:eastAsia="Calibri"/>
                <w:lang w:eastAsia="en-US"/>
              </w:rPr>
              <w:t>Единиц</w:t>
            </w:r>
            <w:r w:rsidRPr="00EC4AF8">
              <w:rPr>
                <w:rFonts w:eastAsia="Calibri"/>
                <w:lang w:val="en-US" w:eastAsia="en-US"/>
              </w:rPr>
              <w:t>а</w:t>
            </w:r>
            <w:r w:rsidRPr="00EC4AF8">
              <w:rPr>
                <w:rFonts w:eastAsia="Calibri"/>
                <w:spacing w:val="1"/>
                <w:lang w:val="en-US"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val="en-US" w:eastAsia="en-US"/>
              </w:rPr>
              <w:t>измерения</w:t>
            </w:r>
            <w:proofErr w:type="spellEnd"/>
            <w:r w:rsidRPr="00EC4AF8">
              <w:rPr>
                <w:rFonts w:eastAsia="Calibri"/>
                <w:spacing w:val="-37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pacing w:val="-1"/>
                <w:lang w:val="en-US" w:eastAsia="en-US"/>
              </w:rPr>
              <w:t>(</w:t>
            </w:r>
            <w:proofErr w:type="spellStart"/>
            <w:r w:rsidRPr="00EC4AF8">
              <w:rPr>
                <w:rFonts w:eastAsia="Calibri"/>
                <w:spacing w:val="-1"/>
                <w:lang w:val="en-US" w:eastAsia="en-US"/>
              </w:rPr>
              <w:t>по</w:t>
            </w:r>
            <w:proofErr w:type="spellEnd"/>
            <w:r w:rsidRPr="00EC4AF8">
              <w:rPr>
                <w:rFonts w:eastAsia="Calibri"/>
                <w:spacing w:val="-9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lang w:val="en-US" w:eastAsia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C4AF8">
              <w:rPr>
                <w:rFonts w:eastAsia="Calibri"/>
                <w:lang w:val="en-US" w:eastAsia="en-US"/>
              </w:rPr>
              <w:t>Базовое</w:t>
            </w:r>
            <w:proofErr w:type="spellEnd"/>
            <w:r w:rsidRPr="00EC4AF8">
              <w:rPr>
                <w:rFonts w:eastAsia="Calibri"/>
                <w:spacing w:val="-6"/>
                <w:lang w:val="en-US"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val="en-US" w:eastAsia="en-US"/>
              </w:rPr>
              <w:t>значени</w:t>
            </w:r>
            <w:bookmarkStart w:id="0" w:name="_bookmark7"/>
            <w:bookmarkEnd w:id="0"/>
            <w:r w:rsidRPr="00EC4AF8">
              <w:rPr>
                <w:rFonts w:eastAsia="Calibri"/>
                <w:lang w:val="en-US" w:eastAsia="en-US"/>
              </w:rPr>
              <w:t>е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C4AF8">
              <w:rPr>
                <w:rFonts w:eastAsia="Calibri"/>
                <w:lang w:val="en-US" w:eastAsia="en-US"/>
              </w:rPr>
              <w:t>Значение</w:t>
            </w:r>
            <w:proofErr w:type="spellEnd"/>
            <w:r w:rsidRPr="00EC4AF8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EC4AF8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val="en-US" w:eastAsia="en-US"/>
              </w:rPr>
              <w:t>по</w:t>
            </w:r>
            <w:proofErr w:type="spellEnd"/>
            <w:r w:rsidRPr="00EC4AF8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val="en-US" w:eastAsia="en-US"/>
              </w:rPr>
              <w:t>годам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proofErr w:type="spellStart"/>
            <w:r w:rsidRPr="00EC4AF8">
              <w:rPr>
                <w:rFonts w:eastAsia="Calibri"/>
                <w:lang w:val="en-US" w:eastAsia="en-US"/>
              </w:rPr>
              <w:t>Ответственный</w:t>
            </w:r>
            <w:proofErr w:type="spellEnd"/>
            <w:r w:rsidRPr="00EC4AF8">
              <w:rPr>
                <w:rFonts w:eastAsia="Calibri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lang w:val="en-US" w:eastAsia="en-US"/>
              </w:rPr>
              <w:br/>
            </w:r>
            <w:proofErr w:type="spellStart"/>
            <w:r w:rsidRPr="00EC4AF8">
              <w:rPr>
                <w:rFonts w:eastAsia="Calibri"/>
                <w:lang w:val="en-US" w:eastAsia="en-US"/>
              </w:rPr>
              <w:t>за</w:t>
            </w:r>
            <w:proofErr w:type="spellEnd"/>
            <w:r w:rsidRPr="00EC4AF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val="en-US" w:eastAsia="en-US"/>
              </w:rPr>
              <w:t>достижение</w:t>
            </w:r>
            <w:proofErr w:type="spellEnd"/>
            <w:r w:rsidRPr="00EC4AF8">
              <w:rPr>
                <w:rFonts w:eastAsia="Calibri"/>
                <w:spacing w:val="1"/>
                <w:lang w:val="en-US"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C4AF8">
              <w:rPr>
                <w:rFonts w:eastAsia="Calibri"/>
                <w:lang w:val="en-US" w:eastAsia="en-US"/>
              </w:rPr>
              <w:t>Информационная</w:t>
            </w:r>
            <w:proofErr w:type="spellEnd"/>
            <w:r w:rsidRPr="00EC4AF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C4AF8">
              <w:rPr>
                <w:rFonts w:eastAsia="Calibri"/>
                <w:lang w:val="en-US" w:eastAsia="en-US"/>
              </w:rPr>
              <w:t>система</w:t>
            </w:r>
            <w:proofErr w:type="spellEnd"/>
          </w:p>
        </w:tc>
      </w:tr>
      <w:tr w:rsidR="004610A4" w:rsidRPr="00EC4AF8" w:rsidTr="00CF4596">
        <w:trPr>
          <w:trHeight w:val="397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auto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C4AF8">
              <w:rPr>
                <w:rFonts w:eastAsia="Calibri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C4AF8">
              <w:rPr>
                <w:rFonts w:eastAsia="Calibri"/>
                <w:lang w:val="en-US" w:eastAsia="en-US"/>
              </w:rPr>
              <w:t>год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C4AF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C4AF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C4AF8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4610A4" w:rsidRPr="00EC4AF8" w:rsidTr="00CF4596">
        <w:trPr>
          <w:trHeight w:val="280"/>
          <w:tblHeader/>
        </w:trPr>
        <w:tc>
          <w:tcPr>
            <w:tcW w:w="425" w:type="dxa"/>
            <w:shd w:val="clear" w:color="auto" w:fill="auto"/>
            <w:vAlign w:val="center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EC4AF8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610A4" w:rsidRPr="00EC4AF8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EC4AF8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610A4" w:rsidRPr="009B3CB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4610A4" w:rsidRPr="00384276" w:rsidTr="00CF4596">
        <w:trPr>
          <w:trHeight w:val="438"/>
        </w:trPr>
        <w:tc>
          <w:tcPr>
            <w:tcW w:w="425" w:type="dxa"/>
            <w:shd w:val="clear" w:color="auto" w:fill="auto"/>
            <w:vAlign w:val="center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val="en-US" w:eastAsia="en-US"/>
              </w:rPr>
              <w:lastRenderedPageBreak/>
              <w:t>1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color w:val="000000"/>
                <w:spacing w:val="-2"/>
              </w:rPr>
              <w:t>Обеспечение распределения и предоставления бюджетам муниципальных образований Архангельской области межбюджетных трансфертов</w:t>
            </w:r>
          </w:p>
        </w:tc>
      </w:tr>
      <w:tr w:rsidR="004610A4" w:rsidRPr="002771BE" w:rsidTr="00CF4596">
        <w:trPr>
          <w:trHeight w:val="521"/>
        </w:trPr>
        <w:tc>
          <w:tcPr>
            <w:tcW w:w="425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0A4" w:rsidRPr="002771BE" w:rsidRDefault="004610A4" w:rsidP="00CF4596">
            <w:pPr>
              <w:pStyle w:val="ConsPlusTitle"/>
              <w:widowControl/>
              <w:rPr>
                <w:rFonts w:eastAsia="Calibri"/>
                <w:lang w:eastAsia="en-US"/>
              </w:rPr>
            </w:pPr>
            <w:r w:rsidRPr="002771BE">
              <w:rPr>
                <w:rFonts w:ascii="Times New Roman" w:hAnsi="Times New Roman" w:cs="Times New Roman"/>
                <w:b w:val="0"/>
              </w:rPr>
              <w:t xml:space="preserve">Доля просроченной кредиторской задолженности </w:t>
            </w:r>
            <w:r>
              <w:rPr>
                <w:rFonts w:ascii="Times New Roman" w:hAnsi="Times New Roman" w:cs="Times New Roman"/>
                <w:b w:val="0"/>
              </w:rPr>
              <w:t>областного</w:t>
            </w:r>
            <w:r w:rsidRPr="002771BE">
              <w:rPr>
                <w:rFonts w:ascii="Times New Roman" w:hAnsi="Times New Roman" w:cs="Times New Roman"/>
                <w:b w:val="0"/>
              </w:rPr>
              <w:t xml:space="preserve"> бюджета </w:t>
            </w:r>
            <w:r>
              <w:rPr>
                <w:rFonts w:ascii="Times New Roman" w:hAnsi="Times New Roman" w:cs="Times New Roman"/>
                <w:b w:val="0"/>
              </w:rPr>
              <w:t xml:space="preserve">Архангельской области и местных бюджетов </w:t>
            </w:r>
            <w:r w:rsidRPr="002771BE">
              <w:rPr>
                <w:rFonts w:ascii="Times New Roman" w:hAnsi="Times New Roman" w:cs="Times New Roman"/>
                <w:b w:val="0"/>
              </w:rPr>
              <w:t>в расходах консолидированного бюджета Архангельской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убывающий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КПМ</w:t>
            </w:r>
            <w:r>
              <w:rPr>
                <w:rFonts w:eastAsia="Calibri"/>
                <w:lang w:eastAsia="en-US"/>
              </w:rPr>
              <w:t xml:space="preserve"> ГП РФ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</w:pPr>
            <w:r w:rsidRPr="002771BE">
              <w:t>0,0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0,02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0,02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0,02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0A4" w:rsidRPr="002771BE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71BE">
              <w:rPr>
                <w:rFonts w:eastAsia="Calibri"/>
                <w:lang w:eastAsia="en-US"/>
              </w:rPr>
              <w:t>-</w:t>
            </w:r>
          </w:p>
          <w:p w:rsidR="004610A4" w:rsidRPr="002771BE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610A4" w:rsidRDefault="004610A4" w:rsidP="004610A4">
      <w:pPr>
        <w:widowControl w:val="0"/>
        <w:autoSpaceDE w:val="0"/>
        <w:jc w:val="center"/>
        <w:outlineLvl w:val="3"/>
        <w:rPr>
          <w:bCs/>
          <w:sz w:val="28"/>
          <w:lang w:eastAsia="zh-CN"/>
        </w:rPr>
      </w:pPr>
    </w:p>
    <w:p w:rsidR="00826940" w:rsidRDefault="00826940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sz w:val="28"/>
          <w:szCs w:val="28"/>
        </w:rPr>
      </w:pPr>
    </w:p>
    <w:p w:rsidR="00826940" w:rsidRDefault="00826940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sz w:val="28"/>
          <w:szCs w:val="28"/>
        </w:rPr>
      </w:pPr>
    </w:p>
    <w:p w:rsidR="00826940" w:rsidRDefault="00826940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sz w:val="28"/>
          <w:szCs w:val="28"/>
        </w:rPr>
      </w:pPr>
    </w:p>
    <w:p w:rsidR="00826940" w:rsidRDefault="00826940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sz w:val="28"/>
          <w:szCs w:val="28"/>
        </w:rPr>
      </w:pPr>
    </w:p>
    <w:p w:rsidR="00826940" w:rsidRDefault="00826940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sz w:val="28"/>
          <w:szCs w:val="28"/>
        </w:rPr>
      </w:pPr>
    </w:p>
    <w:p w:rsidR="00826940" w:rsidRDefault="00826940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sz w:val="28"/>
          <w:szCs w:val="28"/>
        </w:rPr>
      </w:pPr>
    </w:p>
    <w:p w:rsidR="00826940" w:rsidRDefault="00826940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sz w:val="28"/>
          <w:szCs w:val="28"/>
        </w:rPr>
      </w:pPr>
    </w:p>
    <w:p w:rsidR="00826940" w:rsidRDefault="00826940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sz w:val="28"/>
          <w:szCs w:val="28"/>
        </w:rPr>
      </w:pPr>
    </w:p>
    <w:p w:rsidR="004610A4" w:rsidRPr="00E75054" w:rsidRDefault="00E75054" w:rsidP="00E75054">
      <w:pPr>
        <w:pStyle w:val="a6"/>
        <w:widowControl w:val="0"/>
        <w:autoSpaceDE w:val="0"/>
        <w:ind w:left="1429" w:hanging="1429"/>
        <w:jc w:val="center"/>
        <w:outlineLvl w:val="3"/>
        <w:rPr>
          <w:bCs/>
          <w:sz w:val="28"/>
          <w:lang w:eastAsia="zh-CN"/>
        </w:rPr>
      </w:pPr>
      <w:r>
        <w:rPr>
          <w:sz w:val="28"/>
          <w:szCs w:val="28"/>
        </w:rPr>
        <w:t>2.1.</w:t>
      </w:r>
      <w:r w:rsidRPr="00D01A50">
        <w:rPr>
          <w:sz w:val="28"/>
          <w:szCs w:val="28"/>
        </w:rPr>
        <w:t>  </w:t>
      </w:r>
      <w:r w:rsidR="004610A4" w:rsidRPr="00E75054">
        <w:rPr>
          <w:bCs/>
          <w:sz w:val="28"/>
          <w:lang w:eastAsia="zh-CN"/>
        </w:rPr>
        <w:t>Порядок расчета и источники информации о значениях показателей комплекса процессных мероприятий</w:t>
      </w:r>
    </w:p>
    <w:p w:rsidR="004610A4" w:rsidRPr="00E17434" w:rsidRDefault="004610A4" w:rsidP="004610A4">
      <w:pPr>
        <w:widowControl w:val="0"/>
        <w:autoSpaceDE w:val="0"/>
        <w:ind w:left="5013"/>
        <w:outlineLvl w:val="3"/>
        <w:rPr>
          <w:rFonts w:ascii="Calibri" w:hAnsi="Calibri" w:cs="Calibri"/>
          <w:bCs/>
          <w:sz w:val="22"/>
          <w:lang w:eastAsia="zh-CN"/>
        </w:rPr>
      </w:pPr>
    </w:p>
    <w:p w:rsidR="004610A4" w:rsidRPr="00E17434" w:rsidRDefault="004610A4" w:rsidP="004610A4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tbl>
      <w:tblPr>
        <w:tblW w:w="4991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3"/>
        <w:gridCol w:w="7334"/>
        <w:gridCol w:w="3881"/>
      </w:tblGrid>
      <w:tr w:rsidR="004610A4" w:rsidRPr="00E17434" w:rsidTr="00CF4596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A4" w:rsidRPr="00E17434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A4" w:rsidRPr="00E17434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A4" w:rsidRPr="00E17434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Источники информации</w:t>
            </w:r>
          </w:p>
        </w:tc>
      </w:tr>
      <w:tr w:rsidR="004610A4" w:rsidRPr="00E17434" w:rsidTr="00CF4596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A4" w:rsidRPr="00E17434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A4" w:rsidRPr="00E17434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A4" w:rsidRPr="00E17434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610A4" w:rsidRPr="0037533A" w:rsidTr="00CF4596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4" w:rsidRDefault="004610A4" w:rsidP="004610A4">
            <w:pPr>
              <w:pStyle w:val="ConsPlusTitle"/>
              <w:widowControl/>
              <w:numPr>
                <w:ilvl w:val="1"/>
                <w:numId w:val="15"/>
              </w:numPr>
              <w:tabs>
                <w:tab w:val="left" w:pos="430"/>
              </w:tabs>
              <w:ind w:left="0" w:firstLine="0"/>
              <w:rPr>
                <w:rFonts w:ascii="Times New Roman" w:hAnsi="Times New Roman" w:cs="Times New Roman"/>
                <w:b w:val="0"/>
              </w:rPr>
            </w:pPr>
            <w:r w:rsidRPr="002771BE">
              <w:rPr>
                <w:rFonts w:ascii="Times New Roman" w:hAnsi="Times New Roman" w:cs="Times New Roman"/>
                <w:b w:val="0"/>
              </w:rPr>
              <w:lastRenderedPageBreak/>
              <w:t xml:space="preserve">Доля просроченной кредиторской задолженности </w:t>
            </w:r>
            <w:r>
              <w:rPr>
                <w:rFonts w:ascii="Times New Roman" w:hAnsi="Times New Roman" w:cs="Times New Roman"/>
                <w:b w:val="0"/>
              </w:rPr>
              <w:t>областного</w:t>
            </w:r>
            <w:r w:rsidRPr="002771BE">
              <w:rPr>
                <w:rFonts w:ascii="Times New Roman" w:hAnsi="Times New Roman" w:cs="Times New Roman"/>
                <w:b w:val="0"/>
              </w:rPr>
              <w:t xml:space="preserve"> бюджета </w:t>
            </w:r>
            <w:r>
              <w:rPr>
                <w:rFonts w:ascii="Times New Roman" w:hAnsi="Times New Roman" w:cs="Times New Roman"/>
                <w:b w:val="0"/>
              </w:rPr>
              <w:t xml:space="preserve">Архангельской области и местных бюджетов </w:t>
            </w:r>
            <w:r w:rsidRPr="002771BE">
              <w:rPr>
                <w:rFonts w:ascii="Times New Roman" w:hAnsi="Times New Roman" w:cs="Times New Roman"/>
                <w:b w:val="0"/>
              </w:rPr>
              <w:t>в расходах консолидированного бюджета Архангельской области</w:t>
            </w:r>
          </w:p>
          <w:p w:rsidR="004610A4" w:rsidRDefault="004610A4" w:rsidP="00CF4596">
            <w:pPr>
              <w:pStyle w:val="ConsPlusTitle"/>
              <w:widowControl/>
              <w:tabs>
                <w:tab w:val="left" w:pos="430"/>
              </w:tabs>
              <w:ind w:left="360"/>
              <w:rPr>
                <w:rFonts w:ascii="Times New Roman" w:hAnsi="Times New Roman" w:cs="Times New Roman"/>
                <w:b w:val="0"/>
              </w:rPr>
            </w:pPr>
          </w:p>
          <w:p w:rsidR="004610A4" w:rsidRDefault="004610A4" w:rsidP="00CF4596">
            <w:pPr>
              <w:pStyle w:val="ConsPlusTitle"/>
              <w:widowControl/>
              <w:tabs>
                <w:tab w:val="left" w:pos="430"/>
              </w:tabs>
              <w:ind w:left="360"/>
              <w:rPr>
                <w:rFonts w:ascii="Times New Roman" w:hAnsi="Times New Roman" w:cs="Times New Roman"/>
                <w:b w:val="0"/>
              </w:rPr>
            </w:pPr>
          </w:p>
          <w:p w:rsidR="004610A4" w:rsidRDefault="004610A4" w:rsidP="00CF4596">
            <w:pPr>
              <w:pStyle w:val="ConsPlusTitle"/>
              <w:widowControl/>
              <w:tabs>
                <w:tab w:val="left" w:pos="430"/>
              </w:tabs>
              <w:ind w:left="360"/>
              <w:rPr>
                <w:rFonts w:ascii="Times New Roman" w:hAnsi="Times New Roman" w:cs="Times New Roman"/>
                <w:b w:val="0"/>
              </w:rPr>
            </w:pPr>
          </w:p>
          <w:p w:rsidR="004610A4" w:rsidRPr="003C4C9C" w:rsidRDefault="004610A4" w:rsidP="00CF4596">
            <w:pPr>
              <w:pStyle w:val="ConsPlusTitle"/>
              <w:widowControl/>
              <w:tabs>
                <w:tab w:val="left" w:pos="430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4" w:rsidRPr="00027570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027570">
              <w:rPr>
                <w:i/>
                <w:lang w:eastAsia="en-US"/>
              </w:rPr>
              <w:t>П</w:t>
            </w:r>
            <w:proofErr w:type="gramEnd"/>
            <w:r w:rsidRPr="00027570"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Пкз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Ркб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</m:t>
              </m:r>
            </m:oMath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30BB">
              <w:rPr>
                <w:rFonts w:ascii="Book Antiqua" w:hAnsi="Book Antiqua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100 %</w:t>
            </w:r>
            <w:r w:rsidRPr="00027570">
              <w:rPr>
                <w:lang w:eastAsia="en-US"/>
              </w:rPr>
              <w:t>;</w:t>
            </w:r>
          </w:p>
          <w:p w:rsidR="004610A4" w:rsidRDefault="004610A4" w:rsidP="00CF4596">
            <w:pPr>
              <w:jc w:val="both"/>
            </w:pPr>
            <w:r w:rsidRPr="00027570">
              <w:t>где:</w:t>
            </w:r>
          </w:p>
          <w:p w:rsidR="004610A4" w:rsidRDefault="004610A4" w:rsidP="00CF4596">
            <w:pPr>
              <w:pStyle w:val="ConsPlusTitle"/>
              <w:widowControl/>
              <w:tabs>
                <w:tab w:val="left" w:pos="430"/>
              </w:tabs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A7F6F">
              <w:rPr>
                <w:rFonts w:ascii="Times New Roman" w:hAnsi="Times New Roman" w:cs="Times New Roman"/>
                <w:b w:val="0"/>
                <w:i/>
              </w:rPr>
              <w:t>П</w:t>
            </w:r>
            <w:proofErr w:type="gramEnd"/>
            <w:r>
              <w:t xml:space="preserve"> </w:t>
            </w:r>
            <w:r w:rsidRPr="00027570">
              <w:rPr>
                <w:i/>
              </w:rPr>
              <w:t xml:space="preserve"> – </w:t>
            </w:r>
            <w:r w:rsidRPr="002771BE">
              <w:rPr>
                <w:rFonts w:ascii="Times New Roman" w:hAnsi="Times New Roman" w:cs="Times New Roman"/>
                <w:b w:val="0"/>
              </w:rPr>
              <w:t xml:space="preserve">доля просроченной кредиторской задолженности </w:t>
            </w:r>
            <w:r>
              <w:rPr>
                <w:rFonts w:ascii="Times New Roman" w:hAnsi="Times New Roman" w:cs="Times New Roman"/>
                <w:b w:val="0"/>
              </w:rPr>
              <w:t>областного</w:t>
            </w:r>
            <w:r w:rsidRPr="002771BE">
              <w:rPr>
                <w:rFonts w:ascii="Times New Roman" w:hAnsi="Times New Roman" w:cs="Times New Roman"/>
                <w:b w:val="0"/>
              </w:rPr>
              <w:t xml:space="preserve"> бюджета </w:t>
            </w:r>
            <w:r>
              <w:rPr>
                <w:rFonts w:ascii="Times New Roman" w:hAnsi="Times New Roman" w:cs="Times New Roman"/>
                <w:b w:val="0"/>
              </w:rPr>
              <w:t xml:space="preserve">Архангельской области и местных бюджетов </w:t>
            </w:r>
            <w:r w:rsidRPr="002771BE">
              <w:rPr>
                <w:rFonts w:ascii="Times New Roman" w:hAnsi="Times New Roman" w:cs="Times New Roman"/>
                <w:b w:val="0"/>
              </w:rPr>
              <w:t>в расходах консолидированного бюджета Архангельской области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:rsidR="004610A4" w:rsidRPr="003C4C9C" w:rsidRDefault="004610A4" w:rsidP="00CF4596">
            <w:proofErr w:type="spellStart"/>
            <w:r>
              <w:rPr>
                <w:i/>
              </w:rPr>
              <w:t>Пкз</w:t>
            </w:r>
            <w:proofErr w:type="spellEnd"/>
            <w:r w:rsidRPr="00027570">
              <w:rPr>
                <w:i/>
              </w:rPr>
              <w:t xml:space="preserve"> – </w:t>
            </w:r>
            <w:r w:rsidRPr="003C4C9C">
              <w:t>просроченная кредиторская задолженность областного бюджета Архангельской области и местных бюджетов;</w:t>
            </w:r>
          </w:p>
          <w:p w:rsidR="004610A4" w:rsidRPr="003C4C9C" w:rsidRDefault="004610A4" w:rsidP="00CF4596">
            <w:pPr>
              <w:jc w:val="both"/>
            </w:pPr>
            <w:proofErr w:type="spellStart"/>
            <w:r w:rsidRPr="003C4C9C">
              <w:rPr>
                <w:i/>
              </w:rPr>
              <w:t>Ркб</w:t>
            </w:r>
            <w:proofErr w:type="spellEnd"/>
            <w:r w:rsidRPr="003C4C9C">
              <w:t xml:space="preserve"> –</w:t>
            </w:r>
            <w:r>
              <w:t xml:space="preserve"> </w:t>
            </w:r>
            <w:r w:rsidRPr="003C4C9C">
              <w:t xml:space="preserve"> расходы консолидированного бюджета Архангельской области</w:t>
            </w:r>
          </w:p>
          <w:p w:rsidR="004610A4" w:rsidRPr="002771BE" w:rsidRDefault="004610A4" w:rsidP="00CF4596">
            <w:pPr>
              <w:pStyle w:val="ConsPlusTitle"/>
              <w:widowControl/>
              <w:ind w:firstLine="205"/>
              <w:rPr>
                <w:rFonts w:eastAsia="Calibri"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A4" w:rsidRPr="00DF64CF" w:rsidRDefault="004610A4" w:rsidP="00CF45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данные </w:t>
            </w:r>
            <w:r w:rsidRPr="00DF64CF">
              <w:rPr>
                <w:lang w:eastAsia="en-US"/>
              </w:rPr>
              <w:t>министерств</w:t>
            </w:r>
            <w:r>
              <w:rPr>
                <w:lang w:eastAsia="en-US"/>
              </w:rPr>
              <w:t>а</w:t>
            </w:r>
            <w:r w:rsidRPr="00DF64CF">
              <w:rPr>
                <w:lang w:eastAsia="en-US"/>
              </w:rPr>
              <w:t xml:space="preserve"> финансов</w:t>
            </w:r>
          </w:p>
        </w:tc>
      </w:tr>
    </w:tbl>
    <w:p w:rsidR="004610A4" w:rsidRDefault="004610A4" w:rsidP="004610A4">
      <w:pPr>
        <w:widowControl w:val="0"/>
        <w:tabs>
          <w:tab w:val="left" w:pos="284"/>
        </w:tabs>
        <w:autoSpaceDE w:val="0"/>
        <w:autoSpaceDN w:val="0"/>
        <w:spacing w:before="66"/>
        <w:ind w:left="40"/>
        <w:outlineLvl w:val="0"/>
        <w:rPr>
          <w:sz w:val="28"/>
          <w:szCs w:val="28"/>
          <w:lang w:eastAsia="en-US"/>
        </w:rPr>
      </w:pPr>
    </w:p>
    <w:p w:rsidR="004610A4" w:rsidRPr="00F5315C" w:rsidRDefault="00E75054" w:rsidP="00E75054">
      <w:pPr>
        <w:pStyle w:val="a6"/>
        <w:widowControl w:val="0"/>
        <w:tabs>
          <w:tab w:val="left" w:pos="284"/>
        </w:tabs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D01A50">
        <w:rPr>
          <w:sz w:val="28"/>
          <w:szCs w:val="28"/>
        </w:rPr>
        <w:t>  </w:t>
      </w:r>
      <w:r w:rsidR="004610A4" w:rsidRPr="00F5315C">
        <w:rPr>
          <w:sz w:val="28"/>
          <w:szCs w:val="28"/>
          <w:lang w:eastAsia="en-US"/>
        </w:rPr>
        <w:t>Перечень</w:t>
      </w:r>
      <w:r w:rsidR="004610A4" w:rsidRPr="00F5315C">
        <w:rPr>
          <w:spacing w:val="-6"/>
          <w:sz w:val="28"/>
          <w:szCs w:val="28"/>
          <w:lang w:eastAsia="en-US"/>
        </w:rPr>
        <w:t xml:space="preserve"> </w:t>
      </w:r>
      <w:r w:rsidR="004610A4" w:rsidRPr="00F5315C">
        <w:rPr>
          <w:sz w:val="28"/>
          <w:szCs w:val="28"/>
          <w:lang w:eastAsia="en-US"/>
        </w:rPr>
        <w:t>мероприятий</w:t>
      </w:r>
      <w:r w:rsidR="004610A4" w:rsidRPr="00F5315C">
        <w:rPr>
          <w:spacing w:val="-6"/>
          <w:sz w:val="28"/>
          <w:szCs w:val="28"/>
          <w:lang w:eastAsia="en-US"/>
        </w:rPr>
        <w:t xml:space="preserve"> </w:t>
      </w:r>
      <w:r w:rsidR="004610A4" w:rsidRPr="00F5315C">
        <w:rPr>
          <w:sz w:val="28"/>
          <w:szCs w:val="28"/>
          <w:lang w:eastAsia="en-US"/>
        </w:rPr>
        <w:t>(результатов)</w:t>
      </w:r>
      <w:r w:rsidR="004610A4" w:rsidRPr="00F5315C">
        <w:rPr>
          <w:spacing w:val="-5"/>
          <w:sz w:val="28"/>
          <w:szCs w:val="28"/>
          <w:lang w:eastAsia="en-US"/>
        </w:rPr>
        <w:t xml:space="preserve"> </w:t>
      </w:r>
      <w:r w:rsidR="004610A4" w:rsidRPr="00F5315C">
        <w:rPr>
          <w:sz w:val="28"/>
          <w:szCs w:val="28"/>
          <w:lang w:eastAsia="en-US"/>
        </w:rPr>
        <w:t>комплекса</w:t>
      </w:r>
      <w:r w:rsidR="004610A4" w:rsidRPr="00F5315C">
        <w:rPr>
          <w:spacing w:val="-4"/>
          <w:sz w:val="28"/>
          <w:szCs w:val="28"/>
          <w:lang w:eastAsia="en-US"/>
        </w:rPr>
        <w:t xml:space="preserve"> </w:t>
      </w:r>
      <w:r w:rsidR="004610A4" w:rsidRPr="00F5315C">
        <w:rPr>
          <w:sz w:val="28"/>
          <w:szCs w:val="28"/>
          <w:lang w:eastAsia="en-US"/>
        </w:rPr>
        <w:t>процессных</w:t>
      </w:r>
      <w:r w:rsidR="004610A4" w:rsidRPr="00F5315C">
        <w:rPr>
          <w:spacing w:val="-6"/>
          <w:sz w:val="28"/>
          <w:szCs w:val="28"/>
          <w:lang w:eastAsia="en-US"/>
        </w:rPr>
        <w:t xml:space="preserve"> </w:t>
      </w:r>
      <w:r w:rsidR="004610A4" w:rsidRPr="00F5315C">
        <w:rPr>
          <w:sz w:val="28"/>
          <w:szCs w:val="28"/>
          <w:lang w:eastAsia="en-US"/>
        </w:rPr>
        <w:t>мероприятий</w:t>
      </w:r>
    </w:p>
    <w:p w:rsidR="004610A4" w:rsidRPr="00384276" w:rsidRDefault="004610A4" w:rsidP="004610A4">
      <w:pPr>
        <w:widowControl w:val="0"/>
        <w:autoSpaceDE w:val="0"/>
        <w:autoSpaceDN w:val="0"/>
        <w:spacing w:before="5"/>
        <w:rPr>
          <w:szCs w:val="16"/>
          <w:lang w:eastAsia="en-US"/>
        </w:rPr>
      </w:pPr>
    </w:p>
    <w:tbl>
      <w:tblPr>
        <w:tblW w:w="16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3670"/>
        <w:gridCol w:w="1475"/>
        <w:gridCol w:w="3969"/>
        <w:gridCol w:w="1316"/>
        <w:gridCol w:w="851"/>
        <w:gridCol w:w="992"/>
        <w:gridCol w:w="992"/>
        <w:gridCol w:w="993"/>
        <w:gridCol w:w="1275"/>
      </w:tblGrid>
      <w:tr w:rsidR="004610A4" w:rsidRPr="00384276" w:rsidTr="00CF4596">
        <w:trPr>
          <w:trHeight w:val="420"/>
          <w:tblHeader/>
          <w:jc w:val="center"/>
        </w:trPr>
        <w:tc>
          <w:tcPr>
            <w:tcW w:w="538" w:type="dxa"/>
            <w:vMerge w:val="restart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384276">
              <w:rPr>
                <w:rFonts w:eastAsia="Calibri"/>
                <w:lang w:val="en-US" w:eastAsia="en-US"/>
              </w:rPr>
              <w:t>№</w:t>
            </w:r>
            <w:r w:rsidRPr="00384276">
              <w:rPr>
                <w:rFonts w:eastAsia="Calibri"/>
                <w:spacing w:val="-37"/>
                <w:lang w:val="en-US" w:eastAsia="en-US"/>
              </w:rPr>
              <w:t xml:space="preserve"> </w:t>
            </w:r>
            <w:r w:rsidRPr="00384276">
              <w:rPr>
                <w:rFonts w:eastAsia="Calibri"/>
                <w:lang w:val="en-US" w:eastAsia="en-US"/>
              </w:rPr>
              <w:t>п/п</w:t>
            </w:r>
          </w:p>
        </w:tc>
        <w:tc>
          <w:tcPr>
            <w:tcW w:w="3670" w:type="dxa"/>
            <w:vMerge w:val="restart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Характеристика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 xml:space="preserve">Единица измерения </w:t>
            </w:r>
            <w:r w:rsidRPr="00384276">
              <w:rPr>
                <w:lang w:eastAsia="en-US"/>
              </w:rPr>
              <w:br/>
              <w:t>(по 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 xml:space="preserve">Базовое значение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Значения мероприятия (результата) по годам</w:t>
            </w:r>
          </w:p>
        </w:tc>
      </w:tr>
      <w:tr w:rsidR="004610A4" w:rsidRPr="00384276" w:rsidTr="00CF4596">
        <w:trPr>
          <w:trHeight w:val="270"/>
          <w:tblHeader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значение</w:t>
            </w:r>
          </w:p>
        </w:tc>
        <w:tc>
          <w:tcPr>
            <w:tcW w:w="992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84276">
              <w:rPr>
                <w:lang w:eastAsia="en-US"/>
              </w:rPr>
              <w:t>2026</w:t>
            </w:r>
          </w:p>
        </w:tc>
      </w:tr>
      <w:tr w:rsidR="004610A4" w:rsidRPr="00384276" w:rsidTr="00CF4596">
        <w:trPr>
          <w:trHeight w:val="103"/>
          <w:tblHeader/>
          <w:jc w:val="center"/>
        </w:trPr>
        <w:tc>
          <w:tcPr>
            <w:tcW w:w="538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610A4" w:rsidRPr="0038427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84276">
              <w:rPr>
                <w:rFonts w:eastAsia="Calibri"/>
                <w:lang w:eastAsia="en-US"/>
              </w:rPr>
              <w:t>10</w:t>
            </w:r>
          </w:p>
        </w:tc>
      </w:tr>
      <w:tr w:rsidR="004610A4" w:rsidRPr="0037533A" w:rsidTr="00CF4596">
        <w:trPr>
          <w:trHeight w:val="388"/>
          <w:jc w:val="center"/>
        </w:trPr>
        <w:tc>
          <w:tcPr>
            <w:tcW w:w="538" w:type="dxa"/>
            <w:shd w:val="clear" w:color="auto" w:fill="auto"/>
          </w:tcPr>
          <w:p w:rsidR="004610A4" w:rsidRPr="00770AB9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33" w:type="dxa"/>
            <w:gridSpan w:val="9"/>
            <w:shd w:val="clear" w:color="auto" w:fill="auto"/>
          </w:tcPr>
          <w:p w:rsidR="004610A4" w:rsidRDefault="004610A4" w:rsidP="00CF4596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770AB9">
              <w:rPr>
                <w:spacing w:val="-2"/>
              </w:rPr>
              <w:t>Обеспечение распределения и предоставления бюджетам муниципальных образований Архангельской области межбюджетных трансфертов</w:t>
            </w:r>
          </w:p>
        </w:tc>
      </w:tr>
      <w:tr w:rsidR="004610A4" w:rsidRPr="0037533A" w:rsidTr="00CF4596">
        <w:trPr>
          <w:trHeight w:val="388"/>
          <w:jc w:val="center"/>
        </w:trPr>
        <w:tc>
          <w:tcPr>
            <w:tcW w:w="538" w:type="dxa"/>
            <w:shd w:val="clear" w:color="auto" w:fill="auto"/>
          </w:tcPr>
          <w:p w:rsidR="004610A4" w:rsidRPr="00770AB9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770AB9">
              <w:rPr>
                <w:rFonts w:eastAsia="Calibri"/>
                <w:lang w:val="en-US" w:eastAsia="en-US"/>
              </w:rPr>
              <w:t>1</w:t>
            </w:r>
            <w:r w:rsidRPr="00770AB9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670" w:type="dxa"/>
            <w:shd w:val="clear" w:color="auto" w:fill="auto"/>
          </w:tcPr>
          <w:p w:rsidR="004610A4" w:rsidRPr="003E70AD" w:rsidRDefault="004610A4" w:rsidP="00CF459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E70AD">
              <w:t xml:space="preserve">Распределены и предоставлены бюджетам </w:t>
            </w:r>
            <w:r w:rsidRPr="00BA3AAF">
              <w:rPr>
                <w:bCs/>
                <w:color w:val="000000"/>
              </w:rPr>
              <w:t>муниципальных районов Архангельской области</w:t>
            </w:r>
            <w:r w:rsidRPr="003E70AD">
              <w:t xml:space="preserve"> </w:t>
            </w:r>
            <w:r>
              <w:t xml:space="preserve">субвенции </w:t>
            </w:r>
            <w:r w:rsidRPr="000D73BE">
              <w:t xml:space="preserve">на осуществление государственных полномочий по расчету и </w:t>
            </w:r>
            <w:proofErr w:type="gramStart"/>
            <w:r w:rsidRPr="000D73BE">
              <w:t>предоставлению</w:t>
            </w:r>
            <w:proofErr w:type="gramEnd"/>
            <w:r w:rsidRPr="000D73BE">
              <w:t xml:space="preserve"> местным бюджетам городских, сельских поселений Архангельской области дотаций на выравнивание бюджетной обеспеченности поселений</w:t>
            </w:r>
          </w:p>
        </w:tc>
        <w:tc>
          <w:tcPr>
            <w:tcW w:w="1475" w:type="dxa"/>
            <w:shd w:val="clear" w:color="auto" w:fill="auto"/>
          </w:tcPr>
          <w:p w:rsidR="004610A4" w:rsidRPr="003E70AD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E70AD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4610A4" w:rsidRPr="0093580C" w:rsidRDefault="004610A4" w:rsidP="004610A4">
            <w:pPr>
              <w:widowControl w:val="0"/>
              <w:numPr>
                <w:ilvl w:val="0"/>
                <w:numId w:val="4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lang w:eastAsia="en-US"/>
              </w:rPr>
            </w:pPr>
            <w:r w:rsidRPr="00A639E6">
              <w:rPr>
                <w:rFonts w:eastAsia="Calibri"/>
                <w:lang w:eastAsia="en-US"/>
              </w:rPr>
              <w:t>Реализация за счет средств федерального бюджета</w:t>
            </w:r>
            <w:r w:rsidRPr="0093580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93580C">
              <w:rPr>
                <w:rFonts w:eastAsia="Calibri"/>
                <w:lang w:eastAsia="en-US"/>
              </w:rPr>
              <w:t>нет</w:t>
            </w:r>
            <w:r>
              <w:rPr>
                <w:rFonts w:eastAsia="Calibri"/>
                <w:lang w:eastAsia="en-US"/>
              </w:rPr>
              <w:t>)</w:t>
            </w:r>
            <w:r w:rsidRPr="0093580C">
              <w:rPr>
                <w:rFonts w:eastAsia="Calibri"/>
                <w:lang w:eastAsia="en-US"/>
              </w:rPr>
              <w:t>.</w:t>
            </w:r>
          </w:p>
          <w:p w:rsidR="004610A4" w:rsidRPr="0093580C" w:rsidRDefault="004610A4" w:rsidP="004610A4">
            <w:pPr>
              <w:pStyle w:val="a6"/>
              <w:numPr>
                <w:ilvl w:val="0"/>
                <w:numId w:val="4"/>
              </w:numPr>
              <w:tabs>
                <w:tab w:val="left" w:pos="200"/>
                <w:tab w:val="left" w:pos="342"/>
              </w:tabs>
              <w:ind w:left="100" w:firstLine="0"/>
            </w:pPr>
            <w:r>
              <w:rPr>
                <w:color w:val="000000"/>
                <w:spacing w:val="-2"/>
              </w:rPr>
              <w:t xml:space="preserve">Механизм реализации мероприятия (результата): </w:t>
            </w:r>
            <w:r w:rsidRPr="0093580C">
              <w:rPr>
                <w:spacing w:val="-2"/>
              </w:rPr>
              <w:t>мероприятие предусматривает</w:t>
            </w:r>
            <w:r w:rsidRPr="0093580C">
              <w:rPr>
                <w:color w:val="000000"/>
                <w:spacing w:val="-2"/>
              </w:rPr>
              <w:t xml:space="preserve"> распределени</w:t>
            </w:r>
            <w:r>
              <w:rPr>
                <w:color w:val="000000"/>
                <w:spacing w:val="-2"/>
              </w:rPr>
              <w:t>е</w:t>
            </w:r>
            <w:r w:rsidRPr="0093580C">
              <w:rPr>
                <w:color w:val="000000"/>
                <w:spacing w:val="-2"/>
              </w:rPr>
              <w:t xml:space="preserve"> и перечисление</w:t>
            </w:r>
            <w:r>
              <w:rPr>
                <w:color w:val="000000"/>
                <w:spacing w:val="-2"/>
              </w:rPr>
              <w:t xml:space="preserve"> бюджетам </w:t>
            </w:r>
            <w:r w:rsidRPr="0093580C">
              <w:rPr>
                <w:color w:val="000000"/>
                <w:spacing w:val="-2"/>
              </w:rPr>
              <w:t xml:space="preserve"> </w:t>
            </w:r>
            <w:r w:rsidRPr="00BA3AAF">
              <w:rPr>
                <w:bCs/>
                <w:color w:val="000000"/>
              </w:rPr>
              <w:t>муниципальных районов Архангельской области</w:t>
            </w:r>
            <w:r w:rsidRPr="003E70AD">
              <w:t xml:space="preserve"> </w:t>
            </w:r>
            <w:r>
              <w:t xml:space="preserve">субвенций </w:t>
            </w:r>
            <w:r w:rsidRPr="000D73BE">
              <w:t xml:space="preserve">на осуществление государственных полномочий по расчету </w:t>
            </w:r>
            <w:r>
              <w:t xml:space="preserve">                 </w:t>
            </w:r>
            <w:r w:rsidRPr="000D73BE">
              <w:t xml:space="preserve">и </w:t>
            </w:r>
            <w:proofErr w:type="gramStart"/>
            <w:r w:rsidRPr="000D73BE">
              <w:t>предоставлению</w:t>
            </w:r>
            <w:proofErr w:type="gramEnd"/>
            <w:r w:rsidRPr="000D73BE">
              <w:t xml:space="preserve"> местным бюджетам городских, сельских поселений Архангельской области дотаций на выравнивание бюджетной обеспеченности поселений</w:t>
            </w:r>
            <w:r>
              <w:t>.</w:t>
            </w:r>
          </w:p>
          <w:p w:rsidR="004610A4" w:rsidRDefault="004610A4" w:rsidP="00CF4596">
            <w:pPr>
              <w:pStyle w:val="a6"/>
              <w:tabs>
                <w:tab w:val="left" w:pos="200"/>
                <w:tab w:val="left" w:pos="342"/>
              </w:tabs>
              <w:ind w:left="100"/>
            </w:pPr>
            <w:r w:rsidRPr="0093580C">
              <w:t xml:space="preserve">Государственными полномочиями по расчету и </w:t>
            </w:r>
            <w:proofErr w:type="gramStart"/>
            <w:r w:rsidRPr="0093580C">
              <w:t>предоставлению</w:t>
            </w:r>
            <w:proofErr w:type="gramEnd"/>
            <w:r w:rsidRPr="0093580C">
              <w:t xml:space="preserve"> местным бюджетам городских, сельских поселений дотаций</w:t>
            </w:r>
            <w:r>
              <w:t xml:space="preserve">  </w:t>
            </w:r>
            <w:r w:rsidRPr="0093580C">
              <w:t xml:space="preserve">на выравнивание бюджетной обеспеченности поселений за счет средств областного бюджета наделены органы местного самоуправления муниципальных </w:t>
            </w:r>
            <w:r w:rsidRPr="0093580C">
              <w:lastRenderedPageBreak/>
              <w:t xml:space="preserve">районов Архангельской области, которым </w:t>
            </w:r>
            <w:r>
              <w:t xml:space="preserve">                          </w:t>
            </w:r>
            <w:r w:rsidRPr="0093580C">
              <w:t xml:space="preserve">из областного бюджета предоставляются субвенции на осуществление государственных полномочий по расчету </w:t>
            </w:r>
            <w:r w:rsidRPr="0093580C">
              <w:br/>
              <w:t>и предоставлению местным бюджетам городских, сельских поселений дотаций на выравнивание бюджетной обеспеченности поселений.</w:t>
            </w:r>
          </w:p>
          <w:p w:rsidR="004610A4" w:rsidRDefault="004610A4" w:rsidP="00CF4596">
            <w:pPr>
              <w:pStyle w:val="a6"/>
              <w:tabs>
                <w:tab w:val="left" w:pos="200"/>
                <w:tab w:val="left" w:pos="342"/>
              </w:tabs>
              <w:ind w:left="100"/>
            </w:pPr>
            <w:r w:rsidRPr="0093580C">
              <w:t xml:space="preserve">Порядок расчета субвенций определен областным законом от 20 сентября 2005 года </w:t>
            </w:r>
            <w:r w:rsidRPr="0093580C">
              <w:br/>
              <w:t xml:space="preserve">№ 84-5-ОЗ. </w:t>
            </w:r>
          </w:p>
          <w:p w:rsidR="004610A4" w:rsidRPr="0093580C" w:rsidRDefault="004610A4" w:rsidP="00CF4596">
            <w:pPr>
              <w:pStyle w:val="a6"/>
              <w:tabs>
                <w:tab w:val="left" w:pos="200"/>
                <w:tab w:val="left" w:pos="342"/>
              </w:tabs>
              <w:ind w:left="100"/>
              <w:rPr>
                <w:rFonts w:eastAsia="Calibri"/>
                <w:color w:val="FF0000"/>
                <w:lang w:eastAsia="en-US"/>
              </w:rPr>
            </w:pPr>
            <w:r w:rsidRPr="0093580C">
              <w:t>Распределение указанных субвенций в разрезе муниципальных районов утверждается областным законом об областном бюджете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4610A4" w:rsidRPr="0037533A" w:rsidTr="00CF4596">
        <w:trPr>
          <w:trHeight w:val="388"/>
          <w:jc w:val="center"/>
        </w:trPr>
        <w:tc>
          <w:tcPr>
            <w:tcW w:w="538" w:type="dxa"/>
            <w:shd w:val="clear" w:color="auto" w:fill="auto"/>
          </w:tcPr>
          <w:p w:rsidR="004610A4" w:rsidRPr="003E70AD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  <w:r w:rsidRPr="003E70A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70" w:type="dxa"/>
            <w:shd w:val="clear" w:color="auto" w:fill="auto"/>
          </w:tcPr>
          <w:p w:rsidR="004610A4" w:rsidRPr="0093580C" w:rsidRDefault="004610A4" w:rsidP="00CF4596">
            <w:pPr>
              <w:pStyle w:val="a6"/>
              <w:tabs>
                <w:tab w:val="left" w:pos="384"/>
              </w:tabs>
              <w:ind w:left="100"/>
            </w:pPr>
            <w:r w:rsidRPr="003E70AD">
              <w:t>Распределены и предоставлены бюджетам муниципальных образований Архангельской области</w:t>
            </w:r>
            <w:r w:rsidRPr="0093580C">
              <w:t xml:space="preserve"> дотаци</w:t>
            </w:r>
            <w:r>
              <w:t>и</w:t>
            </w:r>
            <w:r w:rsidRPr="0093580C">
              <w:t xml:space="preserve"> на выравнивание бюджетной обеспеченности муниципальных районов (муниципальных округов, городских округов)</w:t>
            </w:r>
          </w:p>
          <w:p w:rsidR="004610A4" w:rsidRPr="003E70AD" w:rsidRDefault="004610A4" w:rsidP="00CF459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4610A4" w:rsidRPr="003E70AD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E70AD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4610A4" w:rsidRPr="00D65D74" w:rsidRDefault="004610A4" w:rsidP="00CF4596">
            <w:pPr>
              <w:pStyle w:val="a6"/>
              <w:widowControl w:val="0"/>
              <w:tabs>
                <w:tab w:val="left" w:pos="200"/>
                <w:tab w:val="left" w:pos="342"/>
              </w:tabs>
              <w:autoSpaceDE w:val="0"/>
              <w:autoSpaceDN w:val="0"/>
              <w:ind w:left="1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A639E6">
              <w:rPr>
                <w:rFonts w:eastAsia="Calibri"/>
                <w:lang w:eastAsia="en-US"/>
              </w:rPr>
              <w:t xml:space="preserve"> Реализация за счет средств федерального бюджета</w:t>
            </w:r>
            <w:r w:rsidRPr="00D65D7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D65D74">
              <w:rPr>
                <w:rFonts w:eastAsia="Calibri"/>
                <w:lang w:eastAsia="en-US"/>
              </w:rPr>
              <w:t>нет</w:t>
            </w:r>
            <w:r>
              <w:rPr>
                <w:rFonts w:eastAsia="Calibri"/>
                <w:lang w:eastAsia="en-US"/>
              </w:rPr>
              <w:t>)</w:t>
            </w:r>
            <w:r w:rsidRPr="00D65D74">
              <w:rPr>
                <w:rFonts w:eastAsia="Calibri"/>
                <w:lang w:eastAsia="en-US"/>
              </w:rPr>
              <w:t>.</w:t>
            </w:r>
          </w:p>
          <w:p w:rsidR="004610A4" w:rsidRPr="0093580C" w:rsidRDefault="004610A4" w:rsidP="00CF4596">
            <w:pPr>
              <w:pStyle w:val="a6"/>
              <w:tabs>
                <w:tab w:val="left" w:pos="200"/>
                <w:tab w:val="left" w:pos="384"/>
              </w:tabs>
              <w:ind w:left="100"/>
            </w:pPr>
            <w:r>
              <w:rPr>
                <w:color w:val="000000"/>
                <w:spacing w:val="-2"/>
              </w:rPr>
              <w:t xml:space="preserve">2. Механизм реализации мероприятия (результата): </w:t>
            </w:r>
            <w:r w:rsidRPr="0093580C">
              <w:rPr>
                <w:spacing w:val="-2"/>
              </w:rPr>
              <w:t>мероприятие предусматривает</w:t>
            </w:r>
            <w:r w:rsidRPr="0093580C">
              <w:rPr>
                <w:color w:val="000000"/>
                <w:spacing w:val="-2"/>
              </w:rPr>
              <w:t xml:space="preserve"> распределени</w:t>
            </w:r>
            <w:r>
              <w:rPr>
                <w:color w:val="000000"/>
                <w:spacing w:val="-2"/>
              </w:rPr>
              <w:t>е</w:t>
            </w:r>
            <w:r w:rsidRPr="0093580C">
              <w:rPr>
                <w:color w:val="000000"/>
                <w:spacing w:val="-2"/>
              </w:rPr>
              <w:t xml:space="preserve"> и перечисление </w:t>
            </w:r>
            <w:r w:rsidRPr="003E70AD">
              <w:t>бюджетам муниципальных образований Архангельской области</w:t>
            </w:r>
            <w:r>
              <w:t xml:space="preserve"> </w:t>
            </w:r>
            <w:r w:rsidRPr="0093580C">
              <w:t>дотаций на выравнивание бюджетной обеспеченности муниципальных районов (муниципальных округов, городских округов)</w:t>
            </w:r>
            <w:r>
              <w:t>.</w:t>
            </w:r>
          </w:p>
          <w:p w:rsidR="004610A4" w:rsidRPr="0093580C" w:rsidRDefault="004610A4" w:rsidP="00CF4596">
            <w:pPr>
              <w:tabs>
                <w:tab w:val="left" w:pos="200"/>
              </w:tabs>
              <w:ind w:left="100"/>
              <w:rPr>
                <w:rFonts w:eastAsia="Calibri"/>
                <w:color w:val="FF0000"/>
                <w:lang w:eastAsia="en-US"/>
              </w:rPr>
            </w:pPr>
            <w:r w:rsidRPr="0093580C">
              <w:t xml:space="preserve">Распределение </w:t>
            </w:r>
            <w:r>
              <w:t xml:space="preserve">указанной дотации </w:t>
            </w:r>
            <w:r w:rsidRPr="0093580C">
              <w:t>осуществляется в соответствии с методикой распределения дотаций на выравнивание бюджетной обеспеченности муниципальных районов (муниципальных округов, городских округов) из областного бюджета, утвержденной областным законом от</w:t>
            </w:r>
            <w:r>
              <w:t xml:space="preserve">                            </w:t>
            </w:r>
            <w:r w:rsidRPr="0093580C">
              <w:t xml:space="preserve"> 22 октября 2009 года № 78-6-ОЗ </w:t>
            </w:r>
            <w:r w:rsidRPr="0093580C">
              <w:br/>
              <w:t xml:space="preserve">«О реализации полномочий Архангельской области в сфере регулирования межбюджетных отношений», и утверждается областным законом об </w:t>
            </w:r>
            <w:r w:rsidRPr="0093580C">
              <w:lastRenderedPageBreak/>
              <w:t>областном бюджете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4610A4" w:rsidRPr="001930BB" w:rsidTr="00CF4596">
        <w:trPr>
          <w:trHeight w:val="388"/>
          <w:jc w:val="center"/>
        </w:trPr>
        <w:tc>
          <w:tcPr>
            <w:tcW w:w="538" w:type="dxa"/>
            <w:shd w:val="clear" w:color="auto" w:fill="auto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3670" w:type="dxa"/>
            <w:shd w:val="clear" w:color="auto" w:fill="auto"/>
          </w:tcPr>
          <w:p w:rsidR="004610A4" w:rsidRPr="001930BB" w:rsidRDefault="004610A4" w:rsidP="00CF4596">
            <w:pPr>
              <w:rPr>
                <w:spacing w:val="-2"/>
              </w:rPr>
            </w:pPr>
            <w:r w:rsidRPr="001930BB">
              <w:t xml:space="preserve">Распределены и предоставлены дотации бюджетам муниципальных районов, муниципальных округов и городских округов Архангельской области на поддержку мер по обеспечению сбалансированности </w:t>
            </w:r>
            <w:r w:rsidR="00595082">
              <w:t xml:space="preserve">местных </w:t>
            </w:r>
            <w:r w:rsidRPr="001930BB">
              <w:t>бюджетов</w:t>
            </w:r>
          </w:p>
        </w:tc>
        <w:tc>
          <w:tcPr>
            <w:tcW w:w="1475" w:type="dxa"/>
            <w:shd w:val="clear" w:color="auto" w:fill="auto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4610A4" w:rsidRPr="001930BB" w:rsidRDefault="004610A4" w:rsidP="004610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t>Реализация за счет средств федерального бюджета (нет).</w:t>
            </w:r>
          </w:p>
          <w:p w:rsidR="004610A4" w:rsidRDefault="004610A4" w:rsidP="004610A4">
            <w:pPr>
              <w:pStyle w:val="a6"/>
              <w:numPr>
                <w:ilvl w:val="0"/>
                <w:numId w:val="8"/>
              </w:numPr>
              <w:tabs>
                <w:tab w:val="left" w:pos="199"/>
                <w:tab w:val="left" w:pos="342"/>
              </w:tabs>
              <w:ind w:left="100" w:firstLine="0"/>
            </w:pPr>
            <w:r w:rsidRPr="00770AB9">
              <w:rPr>
                <w:spacing w:val="-2"/>
              </w:rPr>
              <w:t>Механизм реализации мероприятия (результата): мероприятие предусматривает  распределение и перечисление</w:t>
            </w:r>
            <w:r w:rsidRPr="00770AB9">
              <w:t xml:space="preserve"> бюджетам муниципальных районов, муниципальных округов и городских округов Архангельской области дотаций на поддержку мер по обеспечению сбалансированности </w:t>
            </w:r>
            <w:r w:rsidR="00595082">
              <w:t xml:space="preserve">местных </w:t>
            </w:r>
            <w:r w:rsidRPr="00770AB9">
              <w:t>бюджетов.</w:t>
            </w:r>
          </w:p>
          <w:p w:rsidR="004610A4" w:rsidRPr="001930BB" w:rsidRDefault="004610A4" w:rsidP="00CF4596">
            <w:pPr>
              <w:pStyle w:val="a6"/>
              <w:tabs>
                <w:tab w:val="left" w:pos="199"/>
                <w:tab w:val="left" w:pos="342"/>
              </w:tabs>
              <w:ind w:left="100"/>
              <w:rPr>
                <w:rFonts w:eastAsia="Calibri"/>
                <w:lang w:eastAsia="en-US"/>
              </w:rPr>
            </w:pPr>
            <w:r w:rsidRPr="00770AB9">
              <w:t xml:space="preserve">Расчет и предоставление указанных дотаций осуществляется  в соответствии с Методикой распределения дотаций бюджетам муниципальных районов, муниципальных округов и городских округов Архангельской области на поддержку мер по обеспечению сбалансированности бюджетов и правилами их предоставления, утвержденными постановлением Правительства Архангельской области.  Распределение дотации утверждается областным законом </w:t>
            </w:r>
            <w:r w:rsidRPr="001930BB">
              <w:t>об областном бюджете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0A4" w:rsidRPr="001930BB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1930BB">
              <w:rPr>
                <w:rFonts w:eastAsia="Calibri"/>
                <w:lang w:eastAsia="en-US"/>
              </w:rPr>
              <w:t>1,0</w:t>
            </w:r>
          </w:p>
        </w:tc>
      </w:tr>
      <w:tr w:rsidR="004610A4" w:rsidRPr="001B2BC7" w:rsidTr="00CF4596">
        <w:trPr>
          <w:trHeight w:val="136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4610A4" w:rsidRPr="001B2BC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</w:tcPr>
          <w:p w:rsidR="004610A4" w:rsidRPr="001B2BC7" w:rsidRDefault="004610A4" w:rsidP="00CF4596">
            <w:pPr>
              <w:rPr>
                <w:spacing w:val="-2"/>
              </w:rPr>
            </w:pPr>
            <w:r w:rsidRPr="001B2BC7">
              <w:rPr>
                <w:spacing w:val="-2"/>
              </w:rPr>
              <w:t>П</w:t>
            </w:r>
            <w:r w:rsidRPr="001B2BC7">
              <w:t>редоставлен</w:t>
            </w:r>
            <w:r>
              <w:t>ы</w:t>
            </w:r>
            <w:r w:rsidRPr="001B2BC7">
              <w:t xml:space="preserve"> бюджету городского округа Архангельской области «Мирный» дотаци</w:t>
            </w:r>
            <w:r>
              <w:t>и</w:t>
            </w:r>
            <w:r w:rsidRPr="001B2BC7">
              <w:t>, связанн</w:t>
            </w:r>
            <w:r>
              <w:t>ые</w:t>
            </w:r>
            <w:r w:rsidRPr="001B2BC7">
              <w:t xml:space="preserve">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4610A4" w:rsidRPr="001B2BC7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E70AD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610A4" w:rsidRDefault="004610A4" w:rsidP="004610A4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lang w:eastAsia="en-US"/>
              </w:rPr>
            </w:pPr>
            <w:r w:rsidRPr="00A639E6">
              <w:rPr>
                <w:rFonts w:eastAsia="Calibri"/>
                <w:lang w:eastAsia="en-US"/>
              </w:rPr>
              <w:t>Реализация за счет средств федерального бюджета</w:t>
            </w:r>
            <w:r w:rsidRPr="00D65D7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(да)</w:t>
            </w:r>
          </w:p>
          <w:p w:rsidR="004610A4" w:rsidRPr="00231A43" w:rsidRDefault="004610A4" w:rsidP="004610A4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lang w:eastAsia="en-US"/>
              </w:rPr>
            </w:pPr>
            <w:r>
              <w:rPr>
                <w:color w:val="000000"/>
                <w:spacing w:val="-2"/>
              </w:rPr>
              <w:t xml:space="preserve">Механизм реализации мероприятия (результата): </w:t>
            </w:r>
            <w:r w:rsidRPr="00231A43">
              <w:rPr>
                <w:spacing w:val="-2"/>
              </w:rPr>
              <w:t xml:space="preserve">мероприятие предусматривает перечисление </w:t>
            </w:r>
            <w:r w:rsidRPr="00231A43">
              <w:t>бюджету городского округа Архангельской области «Мирный» дотаци</w:t>
            </w:r>
            <w:r>
              <w:t>и</w:t>
            </w:r>
            <w:r w:rsidRPr="00231A43">
              <w:t>, связанных с особым режимом безопасного функционирования закрытых административно-территориальных образований в соответствии с соглашением</w:t>
            </w:r>
          </w:p>
          <w:p w:rsidR="004610A4" w:rsidRPr="00231A43" w:rsidRDefault="004610A4" w:rsidP="00CF4596">
            <w:pPr>
              <w:widowControl w:val="0"/>
              <w:tabs>
                <w:tab w:val="left" w:pos="200"/>
                <w:tab w:val="left" w:pos="342"/>
              </w:tabs>
              <w:autoSpaceDE w:val="0"/>
              <w:autoSpaceDN w:val="0"/>
              <w:ind w:left="100"/>
              <w:rPr>
                <w:rFonts w:eastAsia="Calibri"/>
                <w:lang w:eastAsia="en-US"/>
              </w:rPr>
            </w:pPr>
            <w:proofErr w:type="gramStart"/>
            <w:r w:rsidRPr="00231A43">
              <w:t>между Мин</w:t>
            </w:r>
            <w:r>
              <w:t xml:space="preserve">истерством финансов </w:t>
            </w:r>
            <w:r w:rsidRPr="00231A43">
              <w:rPr>
                <w:spacing w:val="-8"/>
              </w:rPr>
              <w:t>Росси</w:t>
            </w:r>
            <w:r>
              <w:rPr>
                <w:spacing w:val="-8"/>
              </w:rPr>
              <w:t>йской Федерации</w:t>
            </w:r>
            <w:r w:rsidRPr="00231A43">
              <w:rPr>
                <w:spacing w:val="-8"/>
              </w:rPr>
              <w:t xml:space="preserve">, Правительством Архангельской </w:t>
            </w:r>
            <w:r w:rsidRPr="00231A43">
              <w:rPr>
                <w:spacing w:val="-8"/>
              </w:rPr>
              <w:lastRenderedPageBreak/>
              <w:t>области и муниципальным образованием</w:t>
            </w:r>
            <w:r w:rsidRPr="00231A43">
              <w:t xml:space="preserve"> «Мирный» от 13 июня 2018 года № 01-01-06/06-236</w:t>
            </w:r>
            <w:r>
              <w:t xml:space="preserve"> </w:t>
            </w:r>
            <w:r w:rsidRPr="00231A43">
              <w:t>о предоставлении и обеспечении эффективного использования межбюджетных трансфертов, выделяемых из федерального бюджета бюджету Архангельской области для предоставления бюджету закрытого административно-территориального образования Мирный дотации на компенсацию дополнительных расходов и (или) потерь бюджетов закрытых административно-территориальных образований, связанных с особым режимом безопасного функционирования.</w:t>
            </w:r>
            <w:proofErr w:type="gramEnd"/>
          </w:p>
          <w:p w:rsidR="004610A4" w:rsidRPr="001B2BC7" w:rsidRDefault="004610A4" w:rsidP="00CF4596">
            <w:pPr>
              <w:pStyle w:val="a6"/>
              <w:widowControl w:val="0"/>
              <w:tabs>
                <w:tab w:val="left" w:pos="200"/>
                <w:tab w:val="left" w:pos="342"/>
              </w:tabs>
              <w:autoSpaceDE w:val="0"/>
              <w:autoSpaceDN w:val="0"/>
              <w:ind w:left="100"/>
              <w:rPr>
                <w:rFonts w:eastAsia="Calibri"/>
                <w:lang w:eastAsia="en-US"/>
              </w:rPr>
            </w:pPr>
            <w:r w:rsidRPr="00231A43">
              <w:rPr>
                <w:spacing w:val="-2"/>
              </w:rPr>
              <w:t>Распределение указанной дотации утверждается федеральным законом о федеральном бюджете на очередной финансовый год и плановый период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0A4" w:rsidRPr="001A6565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4610A4" w:rsidRPr="00C45CF5" w:rsidTr="00CF4596">
        <w:trPr>
          <w:trHeight w:val="1412"/>
          <w:jc w:val="center"/>
        </w:trPr>
        <w:tc>
          <w:tcPr>
            <w:tcW w:w="538" w:type="dxa"/>
            <w:shd w:val="clear" w:color="auto" w:fill="auto"/>
          </w:tcPr>
          <w:p w:rsidR="004610A4" w:rsidRPr="00C45CF5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610A4" w:rsidRDefault="004610A4" w:rsidP="00CF4596">
            <w:pPr>
              <w:rPr>
                <w:spacing w:val="-6"/>
              </w:rPr>
            </w:pPr>
            <w:r w:rsidRPr="00C45CF5">
              <w:t xml:space="preserve">Распределены и предоставлены бюджетам муниципальных образований Архангельской области </w:t>
            </w:r>
            <w:r w:rsidRPr="00C45CF5">
              <w:rPr>
                <w:spacing w:val="-6"/>
              </w:rPr>
              <w:t xml:space="preserve">иные межбюджетные трансферты на частичное возмещение расходов по предоставлению </w:t>
            </w:r>
            <w:proofErr w:type="gramStart"/>
            <w:r w:rsidRPr="00C45CF5">
              <w:rPr>
                <w:spacing w:val="-6"/>
              </w:rPr>
              <w:t>мер социальной поддержки квалифицированных специалистов учреждений культуры</w:t>
            </w:r>
            <w:proofErr w:type="gramEnd"/>
            <w:r w:rsidRPr="00C45CF5">
              <w:rPr>
                <w:spacing w:val="-6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</w:t>
            </w:r>
            <w:r>
              <w:rPr>
                <w:spacing w:val="-6"/>
              </w:rPr>
              <w:t>ской области</w:t>
            </w:r>
          </w:p>
          <w:p w:rsidR="004610A4" w:rsidRDefault="004610A4" w:rsidP="00CF4596">
            <w:pPr>
              <w:rPr>
                <w:spacing w:val="-6"/>
              </w:rPr>
            </w:pPr>
          </w:p>
          <w:p w:rsidR="004610A4" w:rsidRDefault="004610A4" w:rsidP="00CF4596">
            <w:pPr>
              <w:rPr>
                <w:spacing w:val="-6"/>
              </w:rPr>
            </w:pPr>
          </w:p>
          <w:p w:rsidR="004610A4" w:rsidRDefault="004610A4" w:rsidP="00CF4596">
            <w:pPr>
              <w:rPr>
                <w:spacing w:val="-6"/>
              </w:rPr>
            </w:pPr>
          </w:p>
          <w:p w:rsidR="004610A4" w:rsidRDefault="004610A4" w:rsidP="00CF4596">
            <w:pPr>
              <w:rPr>
                <w:spacing w:val="-6"/>
              </w:rPr>
            </w:pPr>
          </w:p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  <w:p w:rsidR="004610A4" w:rsidRPr="00C45CF5" w:rsidRDefault="004610A4" w:rsidP="00CF4596"/>
        </w:tc>
        <w:tc>
          <w:tcPr>
            <w:tcW w:w="1475" w:type="dxa"/>
            <w:shd w:val="clear" w:color="auto" w:fill="auto"/>
          </w:tcPr>
          <w:p w:rsidR="004610A4" w:rsidRPr="00C45CF5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45CF5">
              <w:rPr>
                <w:rFonts w:eastAsia="Calibri"/>
                <w:lang w:eastAsia="en-US"/>
              </w:rPr>
              <w:lastRenderedPageBreak/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4610A4" w:rsidRPr="00C45CF5" w:rsidRDefault="004610A4" w:rsidP="004610A4">
            <w:pPr>
              <w:pStyle w:val="a6"/>
              <w:numPr>
                <w:ilvl w:val="0"/>
                <w:numId w:val="13"/>
              </w:numPr>
              <w:tabs>
                <w:tab w:val="left" w:pos="384"/>
              </w:tabs>
              <w:ind w:left="100" w:firstLine="0"/>
              <w:rPr>
                <w:spacing w:val="-2"/>
              </w:rPr>
            </w:pPr>
            <w:r w:rsidRPr="00A639E6">
              <w:rPr>
                <w:rFonts w:eastAsia="Calibri"/>
                <w:lang w:eastAsia="en-US"/>
              </w:rPr>
              <w:t>Реализация за счет средств федерального бюджета</w:t>
            </w:r>
            <w:r w:rsidRPr="00D65D7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C45CF5">
              <w:rPr>
                <w:spacing w:val="-2"/>
              </w:rPr>
              <w:t>нет</w:t>
            </w:r>
            <w:r>
              <w:rPr>
                <w:spacing w:val="-2"/>
              </w:rPr>
              <w:t>).</w:t>
            </w:r>
          </w:p>
          <w:p w:rsidR="004610A4" w:rsidRDefault="004610A4" w:rsidP="004610A4">
            <w:pPr>
              <w:pStyle w:val="a6"/>
              <w:numPr>
                <w:ilvl w:val="0"/>
                <w:numId w:val="13"/>
              </w:numPr>
              <w:tabs>
                <w:tab w:val="left" w:pos="384"/>
                <w:tab w:val="num" w:pos="1080"/>
              </w:tabs>
              <w:ind w:left="100" w:firstLine="0"/>
              <w:rPr>
                <w:spacing w:val="-6"/>
              </w:rPr>
            </w:pPr>
            <w:r>
              <w:rPr>
                <w:color w:val="000000"/>
                <w:spacing w:val="-2"/>
              </w:rPr>
              <w:t xml:space="preserve">Механизм реализации мероприятия (результата): </w:t>
            </w:r>
            <w:r w:rsidRPr="00E569BE">
              <w:rPr>
                <w:spacing w:val="-2"/>
              </w:rPr>
              <w:t xml:space="preserve">мероприятие предусматривает  </w:t>
            </w:r>
            <w:proofErr w:type="gramStart"/>
            <w:r w:rsidRPr="00E569BE">
              <w:rPr>
                <w:spacing w:val="-2"/>
              </w:rPr>
              <w:t>распределение</w:t>
            </w:r>
            <w:proofErr w:type="gramEnd"/>
            <w:r w:rsidRPr="00C45CF5">
              <w:rPr>
                <w:spacing w:val="-2"/>
              </w:rPr>
              <w:t xml:space="preserve"> и перечисление</w:t>
            </w:r>
            <w:r w:rsidRPr="00E67F66">
              <w:t xml:space="preserve"> </w:t>
            </w:r>
            <w:r w:rsidRPr="00E67F66">
              <w:rPr>
                <w:spacing w:val="-2"/>
              </w:rPr>
              <w:t>бюджетам муниципальных образований Архангельской области</w:t>
            </w:r>
            <w:r w:rsidRPr="00C45CF5">
              <w:rPr>
                <w:spacing w:val="-2"/>
              </w:rPr>
              <w:t xml:space="preserve"> </w:t>
            </w:r>
            <w:r w:rsidRPr="00C45CF5">
              <w:t xml:space="preserve"> </w:t>
            </w:r>
            <w:r w:rsidRPr="00C45CF5">
              <w:rPr>
                <w:spacing w:val="-6"/>
              </w:rPr>
              <w:t xml:space="preserve">иных межбюджетных трансфертов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области, в целях реализации областного закона от 22 июня 2005 года </w:t>
            </w:r>
          </w:p>
          <w:p w:rsidR="004610A4" w:rsidRPr="00C45CF5" w:rsidRDefault="004610A4" w:rsidP="00CF4596">
            <w:pPr>
              <w:pStyle w:val="a6"/>
              <w:tabs>
                <w:tab w:val="left" w:pos="384"/>
              </w:tabs>
              <w:ind w:left="100"/>
              <w:rPr>
                <w:spacing w:val="-6"/>
              </w:rPr>
            </w:pPr>
            <w:r w:rsidRPr="00C45CF5">
              <w:rPr>
                <w:spacing w:val="-6"/>
              </w:rPr>
              <w:t xml:space="preserve">№ 52-4-ОЗ «О мерах социальной поддержки </w:t>
            </w:r>
            <w:r w:rsidRPr="00C45CF5">
              <w:rPr>
                <w:spacing w:val="-6"/>
              </w:rPr>
              <w:lastRenderedPageBreak/>
              <w:t>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типа)».</w:t>
            </w:r>
          </w:p>
          <w:p w:rsidR="004610A4" w:rsidRPr="00C45CF5" w:rsidRDefault="004610A4" w:rsidP="00CF4596">
            <w:pPr>
              <w:tabs>
                <w:tab w:val="num" w:pos="1080"/>
              </w:tabs>
              <w:ind w:left="100"/>
              <w:rPr>
                <w:spacing w:val="-2"/>
              </w:rPr>
            </w:pPr>
            <w:proofErr w:type="gramStart"/>
            <w:r w:rsidRPr="00C45CF5">
              <w:rPr>
                <w:spacing w:val="-6"/>
              </w:rPr>
              <w:t>Предоставление и распределение указанных иных межбюджетных трансфертов осуществляется в соответствии с Методикой распределения иных межбюджетных трансфертов бюджетам муниципальных районов, муниципальных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</w:t>
            </w:r>
            <w:proofErr w:type="gramEnd"/>
            <w:r w:rsidRPr="00C45CF5">
              <w:rPr>
                <w:spacing w:val="-6"/>
              </w:rPr>
              <w:t>) на территории Архангельской области и правилами их предоставления, утвержденными постановлением Правительства Архангельской области. Распределение иных межбюджетных трансфертов утверждается областным законом об областном бюджете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4610A4" w:rsidRPr="00351F6C" w:rsidTr="00CF4596">
        <w:trPr>
          <w:trHeight w:val="987"/>
          <w:jc w:val="center"/>
        </w:trPr>
        <w:tc>
          <w:tcPr>
            <w:tcW w:w="538" w:type="dxa"/>
            <w:shd w:val="clear" w:color="auto" w:fill="auto"/>
          </w:tcPr>
          <w:p w:rsidR="004610A4" w:rsidRPr="00351F6C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51F6C"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610A4" w:rsidRPr="00351F6C" w:rsidRDefault="004610A4" w:rsidP="00CF4596">
            <w:r w:rsidRPr="00351F6C">
              <w:t xml:space="preserve">Распределены и предоставлены бюджетам муниципальных образований Архангельской области субвенции </w:t>
            </w:r>
            <w:r w:rsidRPr="00351F6C">
              <w:rPr>
                <w:spacing w:val="-2"/>
              </w:rPr>
              <w:t xml:space="preserve">на осуществление полномочий по первичному воинскому учету органами местного самоуправления  поселений, муниципальных и городских округов </w:t>
            </w:r>
          </w:p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  <w:p w:rsidR="004610A4" w:rsidRPr="00351F6C" w:rsidRDefault="004610A4" w:rsidP="00CF4596"/>
        </w:tc>
        <w:tc>
          <w:tcPr>
            <w:tcW w:w="1475" w:type="dxa"/>
            <w:shd w:val="clear" w:color="auto" w:fill="auto"/>
          </w:tcPr>
          <w:p w:rsidR="004610A4" w:rsidRPr="00351F6C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51F6C">
              <w:rPr>
                <w:rFonts w:eastAsia="Calibri"/>
                <w:lang w:eastAsia="en-US"/>
              </w:rPr>
              <w:lastRenderedPageBreak/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4610A4" w:rsidRPr="00351F6C" w:rsidRDefault="004610A4" w:rsidP="004610A4">
            <w:pPr>
              <w:pStyle w:val="a6"/>
              <w:numPr>
                <w:ilvl w:val="0"/>
                <w:numId w:val="10"/>
              </w:numPr>
              <w:tabs>
                <w:tab w:val="left" w:pos="384"/>
              </w:tabs>
              <w:ind w:left="100" w:firstLine="0"/>
              <w:rPr>
                <w:spacing w:val="-2"/>
              </w:rPr>
            </w:pPr>
            <w:r w:rsidRPr="00A639E6">
              <w:rPr>
                <w:rFonts w:eastAsia="Calibri"/>
                <w:lang w:eastAsia="en-US"/>
              </w:rPr>
              <w:t>Реализация за счет средств федерального бюджета</w:t>
            </w:r>
            <w:r w:rsidRPr="00D65D7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351F6C">
              <w:rPr>
                <w:spacing w:val="-2"/>
              </w:rPr>
              <w:t>да</w:t>
            </w:r>
            <w:r>
              <w:rPr>
                <w:spacing w:val="-2"/>
              </w:rPr>
              <w:t>)</w:t>
            </w:r>
            <w:r w:rsidRPr="00351F6C">
              <w:rPr>
                <w:spacing w:val="-2"/>
              </w:rPr>
              <w:t>.</w:t>
            </w:r>
          </w:p>
          <w:p w:rsidR="004610A4" w:rsidRPr="00351F6C" w:rsidRDefault="004610A4" w:rsidP="004610A4">
            <w:pPr>
              <w:pStyle w:val="a6"/>
              <w:numPr>
                <w:ilvl w:val="0"/>
                <w:numId w:val="10"/>
              </w:numPr>
              <w:tabs>
                <w:tab w:val="left" w:pos="384"/>
              </w:tabs>
              <w:ind w:left="100" w:firstLine="0"/>
              <w:rPr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 xml:space="preserve">Механизм реализации мероприятия (результата): </w:t>
            </w:r>
            <w:r w:rsidRPr="00E569BE">
              <w:rPr>
                <w:spacing w:val="-2"/>
              </w:rPr>
              <w:t>мероприятие предусматривает распределение между бюджетами</w:t>
            </w:r>
            <w:r w:rsidRPr="00351F6C">
              <w:rPr>
                <w:spacing w:val="-2"/>
              </w:rPr>
              <w:t xml:space="preserve"> муниципальных образований Архангельской области и перечисление субвенций </w:t>
            </w:r>
            <w:r>
              <w:rPr>
                <w:spacing w:val="-2"/>
              </w:rPr>
              <w:t xml:space="preserve">                    </w:t>
            </w:r>
            <w:r w:rsidRPr="00351F6C">
              <w:rPr>
                <w:spacing w:val="-2"/>
              </w:rPr>
              <w:t xml:space="preserve">на осуществление полномочий по первичному воинскому учету органами местного самоуправления  поселений, муниципальных и городских округов в соответствии с постановлением </w:t>
            </w:r>
            <w:r w:rsidRPr="00351F6C">
              <w:rPr>
                <w:spacing w:val="-2"/>
              </w:rPr>
              <w:lastRenderedPageBreak/>
              <w:t>Правительства РФ от 29 апреля 2006 года  258 «О субвенциях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  <w:proofErr w:type="gramEnd"/>
            <w:r w:rsidRPr="00351F6C">
              <w:rPr>
                <w:spacing w:val="-2"/>
              </w:rPr>
              <w:t>», главой IX областного закона</w:t>
            </w:r>
            <w:r>
              <w:rPr>
                <w:spacing w:val="-2"/>
              </w:rPr>
              <w:t xml:space="preserve">              </w:t>
            </w:r>
            <w:r w:rsidRPr="00351F6C">
              <w:rPr>
                <w:spacing w:val="-2"/>
              </w:rPr>
              <w:t xml:space="preserve"> от 20 сентября 2005 года  84-5-ОЗ </w:t>
            </w:r>
            <w:r>
              <w:rPr>
                <w:spacing w:val="-2"/>
              </w:rPr>
              <w:t xml:space="preserve">                        </w:t>
            </w:r>
            <w:r w:rsidRPr="00351F6C">
              <w:rPr>
                <w:spacing w:val="-2"/>
              </w:rPr>
              <w:t xml:space="preserve">«О наделении органов местного самоуправления муниципальных образований Архангельской области отдельными государственными полномочиями», Порядком предоставления субвенций бюджетам муниципальных образований Архангельской </w:t>
            </w:r>
            <w:r>
              <w:rPr>
                <w:spacing w:val="-2"/>
              </w:rPr>
              <w:t xml:space="preserve">области                       </w:t>
            </w:r>
            <w:r w:rsidRPr="00351F6C">
              <w:rPr>
                <w:spacing w:val="-2"/>
              </w:rPr>
              <w:t xml:space="preserve">на осуществление полномочий по первичному воинскому учету органами местного самоуправления  поселений, муниципальных и городских округов, утвержденным постановлением Правительства Архангельской области. </w:t>
            </w:r>
          </w:p>
          <w:p w:rsidR="004610A4" w:rsidRPr="00351F6C" w:rsidRDefault="004610A4" w:rsidP="00CF4596">
            <w:pPr>
              <w:ind w:left="100"/>
              <w:rPr>
                <w:rFonts w:eastAsia="Calibri"/>
                <w:lang w:eastAsia="en-US"/>
              </w:rPr>
            </w:pPr>
            <w:r w:rsidRPr="00351F6C">
              <w:rPr>
                <w:spacing w:val="-2"/>
              </w:rPr>
              <w:t>Соответствующее распределение</w:t>
            </w:r>
            <w:r>
              <w:rPr>
                <w:spacing w:val="-2"/>
              </w:rPr>
              <w:t xml:space="preserve">                               </w:t>
            </w:r>
            <w:r w:rsidRPr="00351F6C">
              <w:rPr>
                <w:spacing w:val="-2"/>
              </w:rPr>
              <w:t xml:space="preserve"> и показатели, используемые для расчета субвенций, утверждаются областным законом об областном бюджете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610A4" w:rsidRPr="00351F6C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351F6C">
              <w:rPr>
                <w:rFonts w:eastAsia="Calibri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4610A4" w:rsidRPr="00E67F66" w:rsidTr="00CF4596">
        <w:trPr>
          <w:trHeight w:val="704"/>
          <w:jc w:val="center"/>
        </w:trPr>
        <w:tc>
          <w:tcPr>
            <w:tcW w:w="538" w:type="dxa"/>
            <w:shd w:val="clear" w:color="auto" w:fill="auto"/>
          </w:tcPr>
          <w:p w:rsidR="004610A4" w:rsidRPr="00E67F6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67F66">
              <w:rPr>
                <w:rFonts w:eastAsia="Calibri"/>
                <w:lang w:eastAsia="en-US"/>
              </w:rPr>
              <w:lastRenderedPageBreak/>
              <w:t>1.7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610A4" w:rsidRPr="00E67F66" w:rsidRDefault="004610A4" w:rsidP="00CF4596">
            <w:r w:rsidRPr="00E67F66">
              <w:t>Распределены и предоставлены бюджетам муниципальных образований Архангельской области субвенции на осуществление полномочий по составлению (изменению) списков кандидатов в присяжные заседатели федеральных судов общей юр</w:t>
            </w:r>
            <w:r>
              <w:t>исдикции в Российской Федерации</w:t>
            </w:r>
          </w:p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  <w:p w:rsidR="004610A4" w:rsidRPr="00E67F66" w:rsidRDefault="004610A4" w:rsidP="00CF4596"/>
        </w:tc>
        <w:tc>
          <w:tcPr>
            <w:tcW w:w="1475" w:type="dxa"/>
            <w:shd w:val="clear" w:color="auto" w:fill="auto"/>
          </w:tcPr>
          <w:p w:rsidR="004610A4" w:rsidRPr="00E67F6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67F66">
              <w:rPr>
                <w:rFonts w:eastAsia="Calibri"/>
                <w:lang w:eastAsia="en-US"/>
              </w:rPr>
              <w:lastRenderedPageBreak/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4610A4" w:rsidRPr="00E67F66" w:rsidRDefault="004610A4" w:rsidP="004610A4">
            <w:pPr>
              <w:pStyle w:val="a6"/>
              <w:numPr>
                <w:ilvl w:val="0"/>
                <w:numId w:val="11"/>
              </w:numPr>
              <w:tabs>
                <w:tab w:val="left" w:pos="384"/>
              </w:tabs>
              <w:ind w:left="100" w:firstLine="0"/>
              <w:rPr>
                <w:spacing w:val="-2"/>
              </w:rPr>
            </w:pPr>
            <w:r w:rsidRPr="00E67F66">
              <w:rPr>
                <w:rFonts w:eastAsia="Calibri"/>
                <w:lang w:eastAsia="en-US"/>
              </w:rPr>
              <w:t>Реализация за счет средств федерального бюджета (</w:t>
            </w:r>
            <w:r w:rsidRPr="00E67F66">
              <w:rPr>
                <w:spacing w:val="-2"/>
              </w:rPr>
              <w:t>да).</w:t>
            </w:r>
          </w:p>
          <w:p w:rsidR="004610A4" w:rsidRPr="00E67F66" w:rsidRDefault="004610A4" w:rsidP="004610A4">
            <w:pPr>
              <w:pStyle w:val="a6"/>
              <w:numPr>
                <w:ilvl w:val="0"/>
                <w:numId w:val="11"/>
              </w:numPr>
              <w:tabs>
                <w:tab w:val="left" w:pos="384"/>
              </w:tabs>
              <w:ind w:left="100" w:firstLine="0"/>
              <w:rPr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 xml:space="preserve">Механизм реализации мероприятия (результата): </w:t>
            </w:r>
            <w:r w:rsidRPr="00E67F66">
              <w:rPr>
                <w:spacing w:val="-2"/>
              </w:rPr>
              <w:t xml:space="preserve">мероприятие предусматривает распределение между бюджетами муниципальных образований Архангельской области и перечисление субвенций по составлению (изменению) списков кандидатов в присяжные заседатели федеральных судов общей юрисдикции в РФ в соответствии с Правилами финансового обеспечения переданных исполнительно-распорядительным органам муниципальных </w:t>
            </w:r>
            <w:r w:rsidRPr="00E67F66">
              <w:rPr>
                <w:spacing w:val="-2"/>
              </w:rPr>
              <w:lastRenderedPageBreak/>
              <w:t>образований государственных полномочий по составлению списков кандидатов в присяжные заседатели федеральных судов общей юрисдикции в РФ, утвержденными постановлением Правительства РФ</w:t>
            </w:r>
            <w:proofErr w:type="gramEnd"/>
            <w:r w:rsidRPr="00E67F66">
              <w:rPr>
                <w:spacing w:val="-2"/>
              </w:rPr>
              <w:t xml:space="preserve"> </w:t>
            </w:r>
            <w:proofErr w:type="gramStart"/>
            <w:r w:rsidRPr="00E67F66">
              <w:rPr>
                <w:spacing w:val="-2"/>
              </w:rPr>
              <w:t>от 23 мая 2005 года  320, приказом Судебного департамента при Верховном Суде РФ</w:t>
            </w:r>
            <w:r>
              <w:rPr>
                <w:spacing w:val="-2"/>
              </w:rPr>
              <w:t xml:space="preserve">                    </w:t>
            </w:r>
            <w:r w:rsidRPr="00E67F66">
              <w:rPr>
                <w:spacing w:val="-2"/>
              </w:rPr>
              <w:t xml:space="preserve"> от</w:t>
            </w:r>
            <w:r>
              <w:rPr>
                <w:spacing w:val="-2"/>
              </w:rPr>
              <w:t xml:space="preserve"> </w:t>
            </w:r>
            <w:r w:rsidRPr="00E67F66">
              <w:rPr>
                <w:spacing w:val="-2"/>
              </w:rPr>
              <w:t>15 мая 2018 года  78 «О финансовом обеспечении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заседатели», областным законом об областном бюджете на соответствующий финансовый год и на плановый период, Порядком предоставления субвенций бюджетам муниципальных образований Архангельской области на осуществление полномочий</w:t>
            </w:r>
            <w:proofErr w:type="gramEnd"/>
            <w:r w:rsidRPr="00E67F66">
              <w:rPr>
                <w:spacing w:val="-2"/>
              </w:rPr>
              <w:t xml:space="preserve"> по составлению (изменению) списков кандидатов в присяжные заседатели федеральных судов общей юрисдикции в Российской Федерации, утвержденным постановлением Правительства Архангельской области</w:t>
            </w:r>
            <w:r>
              <w:rPr>
                <w:spacing w:val="-2"/>
              </w:rPr>
              <w:t>.</w:t>
            </w:r>
          </w:p>
          <w:p w:rsidR="004610A4" w:rsidRDefault="004610A4" w:rsidP="00CF4596">
            <w:pPr>
              <w:ind w:left="100"/>
              <w:rPr>
                <w:spacing w:val="-2"/>
              </w:rPr>
            </w:pPr>
            <w:r w:rsidRPr="00E67F66">
              <w:rPr>
                <w:spacing w:val="-2"/>
              </w:rPr>
              <w:t>Соответствующее распределение</w:t>
            </w:r>
          </w:p>
          <w:p w:rsidR="004610A4" w:rsidRPr="00E67F66" w:rsidRDefault="004610A4" w:rsidP="00CF4596">
            <w:pPr>
              <w:ind w:left="100"/>
              <w:rPr>
                <w:spacing w:val="-2"/>
              </w:rPr>
            </w:pPr>
            <w:r w:rsidRPr="00E67F66">
              <w:rPr>
                <w:spacing w:val="-2"/>
              </w:rPr>
              <w:t xml:space="preserve"> и показатели, используемые для расчета субвенций, утверждаются областным законом об областном бюджете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610A4" w:rsidRPr="00E67F66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67F66">
              <w:rPr>
                <w:rFonts w:eastAsia="Calibri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4610A4" w:rsidRPr="00FB5E21" w:rsidTr="00CF4596">
        <w:trPr>
          <w:trHeight w:val="278"/>
          <w:jc w:val="center"/>
        </w:trPr>
        <w:tc>
          <w:tcPr>
            <w:tcW w:w="538" w:type="dxa"/>
            <w:shd w:val="clear" w:color="auto" w:fill="auto"/>
          </w:tcPr>
          <w:p w:rsidR="004610A4" w:rsidRPr="00FB5E21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1.8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610A4" w:rsidRDefault="004610A4" w:rsidP="00CF4596">
            <w:pPr>
              <w:autoSpaceDE w:val="0"/>
              <w:autoSpaceDN w:val="0"/>
              <w:adjustRightInd w:val="0"/>
              <w:contextualSpacing/>
              <w:outlineLvl w:val="0"/>
              <w:rPr>
                <w:bCs/>
              </w:rPr>
            </w:pPr>
            <w:r w:rsidRPr="00F654E3">
              <w:t xml:space="preserve">Распределена и предоставлена единая субвенция </w:t>
            </w:r>
            <w:r w:rsidRPr="00F654E3">
              <w:rPr>
                <w:bCs/>
              </w:rPr>
              <w:t>бюджетам муниципальных районов, муниципальных округов и городских округов Архангельской области</w:t>
            </w:r>
          </w:p>
          <w:p w:rsidR="004610A4" w:rsidRPr="00F654E3" w:rsidRDefault="004610A4" w:rsidP="00CF459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bCs/>
              </w:rPr>
            </w:pPr>
          </w:p>
          <w:p w:rsidR="004610A4" w:rsidRPr="00FB5E21" w:rsidRDefault="004610A4" w:rsidP="00CF459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32"/>
                <w:szCs w:val="32"/>
              </w:rPr>
            </w:pPr>
          </w:p>
          <w:p w:rsidR="004610A4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  <w:p w:rsidR="004610A4" w:rsidRPr="00FB5E21" w:rsidRDefault="004610A4" w:rsidP="00CF4596"/>
        </w:tc>
        <w:tc>
          <w:tcPr>
            <w:tcW w:w="1475" w:type="dxa"/>
            <w:shd w:val="clear" w:color="auto" w:fill="auto"/>
          </w:tcPr>
          <w:p w:rsidR="004610A4" w:rsidRPr="00FB5E21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FB5E21">
              <w:rPr>
                <w:rFonts w:eastAsia="Calibri"/>
                <w:lang w:eastAsia="en-US"/>
              </w:rPr>
              <w:lastRenderedPageBreak/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4610A4" w:rsidRPr="00FB5E21" w:rsidRDefault="004610A4" w:rsidP="004610A4">
            <w:pPr>
              <w:pStyle w:val="a6"/>
              <w:numPr>
                <w:ilvl w:val="0"/>
                <w:numId w:val="12"/>
              </w:numPr>
              <w:tabs>
                <w:tab w:val="left" w:pos="242"/>
                <w:tab w:val="left" w:pos="384"/>
              </w:tabs>
              <w:ind w:left="100" w:firstLine="0"/>
              <w:rPr>
                <w:spacing w:val="-2"/>
              </w:rPr>
            </w:pPr>
            <w:r w:rsidRPr="00E67F66">
              <w:rPr>
                <w:rFonts w:eastAsia="Calibri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lang w:eastAsia="en-US"/>
              </w:rPr>
              <w:t>(</w:t>
            </w:r>
            <w:r w:rsidRPr="00FB5E21">
              <w:rPr>
                <w:spacing w:val="-2"/>
              </w:rPr>
              <w:t>нет</w:t>
            </w:r>
            <w:r>
              <w:rPr>
                <w:spacing w:val="-2"/>
              </w:rPr>
              <w:t>)</w:t>
            </w:r>
          </w:p>
          <w:p w:rsidR="004610A4" w:rsidRPr="00FB5E21" w:rsidRDefault="004610A4" w:rsidP="004610A4">
            <w:pPr>
              <w:pStyle w:val="a6"/>
              <w:numPr>
                <w:ilvl w:val="0"/>
                <w:numId w:val="12"/>
              </w:numPr>
              <w:tabs>
                <w:tab w:val="left" w:pos="242"/>
                <w:tab w:val="left" w:pos="384"/>
              </w:tabs>
              <w:ind w:left="100" w:firstLine="0"/>
            </w:pPr>
            <w:proofErr w:type="gramStart"/>
            <w:r>
              <w:rPr>
                <w:color w:val="000000"/>
                <w:spacing w:val="-2"/>
              </w:rPr>
              <w:t xml:space="preserve">Механизм реализации мероприятия (результата): </w:t>
            </w:r>
            <w:r w:rsidRPr="00FB5E21">
              <w:rPr>
                <w:spacing w:val="-2"/>
              </w:rPr>
              <w:t>мероприятие предусматривает распределени</w:t>
            </w:r>
            <w:r>
              <w:rPr>
                <w:spacing w:val="-2"/>
              </w:rPr>
              <w:t>е</w:t>
            </w:r>
            <w:r w:rsidRPr="00FB5E21">
              <w:rPr>
                <w:spacing w:val="-2"/>
              </w:rPr>
              <w:t xml:space="preserve"> и перечисление </w:t>
            </w:r>
            <w:r w:rsidRPr="00FB5E21">
              <w:t xml:space="preserve"> единой субвенции </w:t>
            </w:r>
            <w:r w:rsidRPr="00FB5E21">
              <w:rPr>
                <w:bCs/>
              </w:rPr>
              <w:t>бюджетам муниципальных районов, муниципальных округов и городских округов Архангельской области</w:t>
            </w:r>
            <w:r w:rsidRPr="00FB5E21">
              <w:t xml:space="preserve">, сформированной из субвенций, </w:t>
            </w:r>
            <w:r w:rsidRPr="00FB5E21">
              <w:lastRenderedPageBreak/>
              <w:t>обеспечивающих финансирование расходных обязательств, возникающих при выполнении государственных полномочий Архангельской области в сфере административных правонарушений, по созданию муниципальных комиссий по делам несовершеннолетних и защите их прав и по организации и осуществлению деятельности по опеке и попечительству</w:t>
            </w:r>
            <w:proofErr w:type="gramEnd"/>
            <w:r w:rsidRPr="00FB5E21">
              <w:t>, переданных для осуществления органам местного самоуправления муниципальных образований в соответствии с главами III, V и X областного закона от 20 сентября 2005 года № 84-5-ОЗ.</w:t>
            </w:r>
          </w:p>
          <w:p w:rsidR="004610A4" w:rsidRPr="00FB5E21" w:rsidRDefault="004610A4" w:rsidP="00CF4596">
            <w:pPr>
              <w:tabs>
                <w:tab w:val="num" w:pos="1080"/>
              </w:tabs>
              <w:ind w:left="100"/>
              <w:rPr>
                <w:spacing w:val="-6"/>
              </w:rPr>
            </w:pPr>
            <w:r w:rsidRPr="00FB5E21">
              <w:rPr>
                <w:spacing w:val="-6"/>
              </w:rPr>
              <w:t xml:space="preserve">Соответствующее распределение субвенции </w:t>
            </w:r>
          </w:p>
          <w:p w:rsidR="004610A4" w:rsidRPr="00FB5E21" w:rsidRDefault="004610A4" w:rsidP="00CF4596">
            <w:pPr>
              <w:tabs>
                <w:tab w:val="num" w:pos="1080"/>
              </w:tabs>
              <w:ind w:left="100"/>
              <w:rPr>
                <w:spacing w:val="-6"/>
              </w:rPr>
            </w:pPr>
            <w:r w:rsidRPr="00FB5E21">
              <w:rPr>
                <w:spacing w:val="-6"/>
              </w:rPr>
              <w:t xml:space="preserve">и показатели, используемые для расчета субвенции, утверждается областным законом </w:t>
            </w:r>
            <w:r>
              <w:rPr>
                <w:spacing w:val="-6"/>
              </w:rPr>
              <w:t xml:space="preserve">              </w:t>
            </w:r>
            <w:r w:rsidRPr="00FB5E21">
              <w:rPr>
                <w:spacing w:val="-6"/>
              </w:rPr>
              <w:t>об областном бюджете.</w:t>
            </w:r>
          </w:p>
          <w:p w:rsidR="004610A4" w:rsidRPr="00FB5E21" w:rsidRDefault="004610A4" w:rsidP="00CF4596">
            <w:pPr>
              <w:tabs>
                <w:tab w:val="num" w:pos="1080"/>
              </w:tabs>
              <w:ind w:left="100"/>
              <w:rPr>
                <w:spacing w:val="-2"/>
              </w:rPr>
            </w:pPr>
            <w:r w:rsidRPr="00FB5E21">
              <w:rPr>
                <w:spacing w:val="-6"/>
              </w:rPr>
              <w:t xml:space="preserve">Формирование и предоставление единой субвенции </w:t>
            </w:r>
            <w:r w:rsidRPr="00FB5E21">
              <w:rPr>
                <w:bCs/>
              </w:rPr>
              <w:t>бюджетам муниципальных районов, муниципальных округов и городских округов Архангельской области</w:t>
            </w:r>
            <w:r w:rsidRPr="00FB5E21">
              <w:rPr>
                <w:spacing w:val="-6"/>
              </w:rPr>
              <w:t xml:space="preserve"> осуществляется в порядке, установленном областным законом об областном бюджете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610A4" w:rsidRPr="00FB5E21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FB5E21">
              <w:rPr>
                <w:rFonts w:eastAsia="Calibri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0A4" w:rsidRPr="00463A5F" w:rsidRDefault="004610A4" w:rsidP="00CF459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</w:tbl>
    <w:p w:rsidR="001C16A4" w:rsidRDefault="001C16A4" w:rsidP="001C16A4">
      <w:pPr>
        <w:pStyle w:val="a6"/>
        <w:widowControl w:val="0"/>
        <w:autoSpaceDE w:val="0"/>
        <w:autoSpaceDN w:val="0"/>
        <w:spacing w:before="66"/>
        <w:ind w:left="1004"/>
        <w:outlineLvl w:val="0"/>
        <w:rPr>
          <w:sz w:val="28"/>
          <w:szCs w:val="28"/>
          <w:lang w:eastAsia="en-US"/>
        </w:rPr>
      </w:pPr>
    </w:p>
    <w:p w:rsidR="004610A4" w:rsidRDefault="00E75054" w:rsidP="00E75054">
      <w:pPr>
        <w:pStyle w:val="a6"/>
        <w:widowControl w:val="0"/>
        <w:autoSpaceDE w:val="0"/>
        <w:autoSpaceDN w:val="0"/>
        <w:spacing w:before="66"/>
        <w:ind w:left="1004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Pr="00D01A50">
        <w:rPr>
          <w:sz w:val="28"/>
          <w:szCs w:val="28"/>
        </w:rPr>
        <w:t>  </w:t>
      </w:r>
      <w:r w:rsidR="004610A4">
        <w:rPr>
          <w:sz w:val="28"/>
          <w:szCs w:val="28"/>
          <w:lang w:eastAsia="en-US"/>
        </w:rPr>
        <w:t>Финансовое обеспечение комплекса процессных мероприятий</w:t>
      </w:r>
    </w:p>
    <w:p w:rsidR="004610A4" w:rsidRDefault="004610A4" w:rsidP="004610A4">
      <w:pPr>
        <w:pStyle w:val="a6"/>
        <w:widowControl w:val="0"/>
        <w:autoSpaceDE w:val="0"/>
        <w:autoSpaceDN w:val="0"/>
        <w:spacing w:before="66"/>
        <w:ind w:left="1004"/>
        <w:outlineLvl w:val="0"/>
        <w:rPr>
          <w:sz w:val="28"/>
          <w:szCs w:val="28"/>
          <w:lang w:eastAsia="en-US"/>
        </w:rPr>
      </w:pPr>
    </w:p>
    <w:tbl>
      <w:tblPr>
        <w:tblStyle w:val="a3"/>
        <w:tblW w:w="15310" w:type="dxa"/>
        <w:tblInd w:w="-34" w:type="dxa"/>
        <w:tblLook w:val="04A0"/>
      </w:tblPr>
      <w:tblGrid>
        <w:gridCol w:w="568"/>
        <w:gridCol w:w="6095"/>
        <w:gridCol w:w="1701"/>
        <w:gridCol w:w="1701"/>
        <w:gridCol w:w="1701"/>
        <w:gridCol w:w="1701"/>
        <w:gridCol w:w="1843"/>
      </w:tblGrid>
      <w:tr w:rsidR="004610A4" w:rsidTr="00CF4596">
        <w:trPr>
          <w:tblHeader/>
        </w:trPr>
        <w:tc>
          <w:tcPr>
            <w:tcW w:w="568" w:type="dxa"/>
            <w:vMerge w:val="restart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A83C32">
              <w:rPr>
                <w:lang w:eastAsia="en-US"/>
              </w:rPr>
              <w:br w:type="column"/>
              <w:t xml:space="preserve">№ </w:t>
            </w:r>
            <w:proofErr w:type="spellStart"/>
            <w:proofErr w:type="gramStart"/>
            <w:r w:rsidRPr="00A83C32">
              <w:rPr>
                <w:lang w:eastAsia="en-US"/>
              </w:rPr>
              <w:t>п</w:t>
            </w:r>
            <w:proofErr w:type="spellEnd"/>
            <w:proofErr w:type="gramEnd"/>
            <w:r w:rsidRPr="00A83C32">
              <w:rPr>
                <w:lang w:eastAsia="en-US"/>
              </w:rPr>
              <w:t>/</w:t>
            </w:r>
            <w:proofErr w:type="spellStart"/>
            <w:r w:rsidRPr="00A83C32">
              <w:rPr>
                <w:lang w:eastAsia="en-US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A83C32">
              <w:rPr>
                <w:lang w:eastAsia="en-US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6804" w:type="dxa"/>
            <w:gridSpan w:val="4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A83C32">
              <w:rPr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 государственной программы</w:t>
            </w:r>
          </w:p>
        </w:tc>
      </w:tr>
      <w:tr w:rsidR="004610A4" w:rsidTr="00CF4596">
        <w:trPr>
          <w:tblHeader/>
        </w:trPr>
        <w:tc>
          <w:tcPr>
            <w:tcW w:w="568" w:type="dxa"/>
            <w:vMerge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</w:p>
        </w:tc>
        <w:tc>
          <w:tcPr>
            <w:tcW w:w="6095" w:type="dxa"/>
            <w:vMerge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A83C32">
              <w:rPr>
                <w:bCs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A83C32">
              <w:rPr>
                <w:bCs/>
                <w:lang w:eastAsia="en-US"/>
              </w:rPr>
              <w:t>2025</w:t>
            </w:r>
          </w:p>
        </w:tc>
        <w:tc>
          <w:tcPr>
            <w:tcW w:w="1701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701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843" w:type="dxa"/>
            <w:vMerge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</w:p>
        </w:tc>
      </w:tr>
      <w:tr w:rsidR="004610A4" w:rsidTr="00CF4596">
        <w:trPr>
          <w:tblHeader/>
        </w:trPr>
        <w:tc>
          <w:tcPr>
            <w:tcW w:w="568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A83C32">
              <w:rPr>
                <w:lang w:eastAsia="en-US"/>
              </w:rPr>
              <w:t>1</w:t>
            </w:r>
          </w:p>
        </w:tc>
        <w:tc>
          <w:tcPr>
            <w:tcW w:w="6095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A83C32">
              <w:rPr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A83C32">
              <w:rPr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C46916" w:rsidTr="00CF4596">
        <w:tc>
          <w:tcPr>
            <w:tcW w:w="568" w:type="dxa"/>
          </w:tcPr>
          <w:p w:rsidR="00C46916" w:rsidRPr="007A647D" w:rsidRDefault="00C46916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1146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46916" w:rsidRPr="003D5DE9" w:rsidRDefault="00C46916" w:rsidP="00CF4596">
            <w:pPr>
              <w:widowControl w:val="0"/>
              <w:autoSpaceDE w:val="0"/>
              <w:autoSpaceDN w:val="0"/>
              <w:rPr>
                <w:color w:val="000000"/>
                <w:spacing w:val="-2"/>
              </w:rPr>
            </w:pPr>
            <w:r w:rsidRPr="003D5DE9">
              <w:rPr>
                <w:b/>
                <w:lang w:eastAsia="en-US"/>
              </w:rPr>
              <w:t xml:space="preserve">Комплекс процессных мероприятий «Поддержка бюджетов муниципальных образований Архангельской области и организация направления межбюджетных трансфертов» </w:t>
            </w:r>
            <w:r w:rsidRPr="00770AB9">
              <w:rPr>
                <w:lang w:eastAsia="en-US"/>
              </w:rPr>
              <w:t>(всего),</w:t>
            </w:r>
            <w:r w:rsidRPr="003D5DE9">
              <w:rPr>
                <w:lang w:eastAsia="en-US"/>
              </w:rPr>
              <w:t xml:space="preserve"> в том числе: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9 294 140,3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3 129 303,4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3 304 601,7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15 728 045,4</w:t>
            </w:r>
          </w:p>
        </w:tc>
        <w:tc>
          <w:tcPr>
            <w:tcW w:w="1843" w:type="dxa"/>
          </w:tcPr>
          <w:p w:rsidR="00C46916" w:rsidRPr="00A83C32" w:rsidRDefault="00C46916" w:rsidP="00CF4596">
            <w:pPr>
              <w:tabs>
                <w:tab w:val="left" w:pos="1203"/>
              </w:tabs>
              <w:jc w:val="center"/>
              <w:rPr>
                <w:lang w:val="en-US" w:eastAsia="en-US"/>
              </w:rPr>
            </w:pPr>
            <w:r w:rsidRPr="00A83C32">
              <w:rPr>
                <w:lang w:val="en-US" w:eastAsia="en-US"/>
              </w:rPr>
              <w:t>x</w:t>
            </w:r>
          </w:p>
        </w:tc>
      </w:tr>
      <w:tr w:rsidR="00C46916" w:rsidTr="00CF4596">
        <w:tc>
          <w:tcPr>
            <w:tcW w:w="568" w:type="dxa"/>
          </w:tcPr>
          <w:p w:rsidR="00C46916" w:rsidRPr="007A647D" w:rsidRDefault="00C46916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1146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46916" w:rsidRPr="00A83C32" w:rsidRDefault="00C46916" w:rsidP="00CF4596">
            <w:pPr>
              <w:tabs>
                <w:tab w:val="left" w:pos="1203"/>
              </w:tabs>
              <w:rPr>
                <w:lang w:eastAsia="en-US"/>
              </w:rPr>
            </w:pPr>
            <w:r w:rsidRPr="00A83C32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9 294 140,3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3 129 303,4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3 304 601,7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15 728 045,4</w:t>
            </w:r>
          </w:p>
        </w:tc>
        <w:tc>
          <w:tcPr>
            <w:tcW w:w="1843" w:type="dxa"/>
          </w:tcPr>
          <w:p w:rsidR="00C46916" w:rsidRPr="00A83C32" w:rsidRDefault="00C46916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A83C32">
              <w:rPr>
                <w:lang w:val="en-US" w:eastAsia="en-US"/>
              </w:rPr>
              <w:t>x</w:t>
            </w:r>
          </w:p>
        </w:tc>
      </w:tr>
      <w:tr w:rsidR="00C46916" w:rsidTr="00CF4596">
        <w:tc>
          <w:tcPr>
            <w:tcW w:w="568" w:type="dxa"/>
          </w:tcPr>
          <w:p w:rsidR="00C46916" w:rsidRPr="007A647D" w:rsidRDefault="00C46916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1146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46916" w:rsidRPr="00A83C32" w:rsidRDefault="00C46916" w:rsidP="00CF4596">
            <w:pPr>
              <w:tabs>
                <w:tab w:val="left" w:pos="1203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9 294 140,3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3 129 303,4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3 304 601,7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15 728 045,4</w:t>
            </w:r>
          </w:p>
        </w:tc>
        <w:tc>
          <w:tcPr>
            <w:tcW w:w="1843" w:type="dxa"/>
          </w:tcPr>
          <w:p w:rsidR="00C46916" w:rsidRDefault="00C46916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A83C32">
              <w:rPr>
                <w:lang w:val="en-US" w:eastAsia="en-US"/>
              </w:rPr>
              <w:t>x</w:t>
            </w:r>
          </w:p>
        </w:tc>
      </w:tr>
      <w:tr w:rsidR="004610A4" w:rsidTr="00CF4596">
        <w:tc>
          <w:tcPr>
            <w:tcW w:w="568" w:type="dxa"/>
          </w:tcPr>
          <w:p w:rsidR="004610A4" w:rsidRPr="007A647D" w:rsidRDefault="004610A4" w:rsidP="00CF4596">
            <w:pPr>
              <w:widowControl w:val="0"/>
              <w:autoSpaceDE w:val="0"/>
              <w:autoSpaceDN w:val="0"/>
              <w:spacing w:before="66"/>
              <w:jc w:val="right"/>
              <w:outlineLvl w:val="0"/>
              <w:rPr>
                <w:lang w:eastAsia="en-US"/>
              </w:rPr>
            </w:pPr>
            <w:r w:rsidRPr="007A647D">
              <w:rPr>
                <w:lang w:eastAsia="en-US"/>
              </w:rPr>
              <w:t>1.1</w:t>
            </w: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pPr>
              <w:tabs>
                <w:tab w:val="left" w:pos="1203"/>
              </w:tabs>
              <w:rPr>
                <w:lang w:eastAsia="en-US"/>
              </w:rPr>
            </w:pPr>
            <w:r w:rsidRPr="003D5DE9">
              <w:t xml:space="preserve">Распределены и предоставлены бюджетам </w:t>
            </w:r>
            <w:r w:rsidRPr="003D5DE9">
              <w:rPr>
                <w:bCs/>
                <w:color w:val="000000"/>
              </w:rPr>
              <w:t>муниципальных районов Архангельской области</w:t>
            </w:r>
            <w:r w:rsidRPr="003D5DE9">
              <w:t xml:space="preserve"> субвенции на осуществление государственных полномочий по расчету и </w:t>
            </w:r>
            <w:proofErr w:type="gramStart"/>
            <w:r w:rsidRPr="003D5DE9">
              <w:t>предоставлению</w:t>
            </w:r>
            <w:proofErr w:type="gramEnd"/>
            <w:r w:rsidRPr="003D5DE9">
              <w:t xml:space="preserve"> местным бюджетам городских, сельских поселений Архангельской области дотаций на выравнивание бюджетной обеспеченности поселений</w:t>
            </w:r>
            <w:r w:rsidRPr="003D5DE9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28 865,9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28 779,0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28 779,0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86 423,9</w:t>
            </w:r>
          </w:p>
        </w:tc>
        <w:tc>
          <w:tcPr>
            <w:tcW w:w="1843" w:type="dxa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</w:t>
            </w:r>
          </w:p>
        </w:tc>
      </w:tr>
      <w:tr w:rsidR="004610A4" w:rsidTr="00CF4596">
        <w:tc>
          <w:tcPr>
            <w:tcW w:w="568" w:type="dxa"/>
          </w:tcPr>
          <w:p w:rsidR="004610A4" w:rsidRPr="007A647D" w:rsidRDefault="004610A4" w:rsidP="00CF4596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pPr>
              <w:tabs>
                <w:tab w:val="left" w:pos="1203"/>
              </w:tabs>
              <w:rPr>
                <w:lang w:eastAsia="en-US"/>
              </w:rPr>
            </w:pPr>
            <w:r w:rsidRPr="003D5DE9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28 865,9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28 779,0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28 779,0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86 423,9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64106E">
              <w:rPr>
                <w:lang w:val="en-US" w:eastAsia="en-US"/>
              </w:rPr>
              <w:t>x</w:t>
            </w:r>
          </w:p>
        </w:tc>
      </w:tr>
      <w:tr w:rsidR="004610A4" w:rsidTr="00CF4596">
        <w:tc>
          <w:tcPr>
            <w:tcW w:w="568" w:type="dxa"/>
          </w:tcPr>
          <w:p w:rsidR="004610A4" w:rsidRPr="007A647D" w:rsidRDefault="004610A4" w:rsidP="00CF4596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pPr>
              <w:tabs>
                <w:tab w:val="left" w:pos="1203"/>
              </w:tabs>
              <w:rPr>
                <w:color w:val="000000"/>
                <w:spacing w:val="-2"/>
              </w:rPr>
            </w:pPr>
            <w:r w:rsidRPr="003D5DE9">
              <w:rPr>
                <w:color w:val="000000"/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28 865,9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28 779,0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28 779,0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86 423,9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64106E">
              <w:rPr>
                <w:lang w:val="en-US" w:eastAsia="en-US"/>
              </w:rPr>
              <w:t>x</w:t>
            </w:r>
          </w:p>
        </w:tc>
      </w:tr>
      <w:tr w:rsidR="00C14E72" w:rsidTr="00CF4596">
        <w:tc>
          <w:tcPr>
            <w:tcW w:w="568" w:type="dxa"/>
          </w:tcPr>
          <w:p w:rsidR="00C14E72" w:rsidRPr="007A647D" w:rsidRDefault="00C14E72" w:rsidP="00CF4596">
            <w:pPr>
              <w:pStyle w:val="a6"/>
              <w:widowControl w:val="0"/>
              <w:autoSpaceDE w:val="0"/>
              <w:autoSpaceDN w:val="0"/>
              <w:spacing w:before="66"/>
              <w:ind w:left="0"/>
              <w:jc w:val="right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095" w:type="dxa"/>
            <w:vAlign w:val="center"/>
          </w:tcPr>
          <w:p w:rsidR="00C14E72" w:rsidRPr="003D5DE9" w:rsidRDefault="00C14E72" w:rsidP="00CF4596">
            <w:pPr>
              <w:pStyle w:val="a6"/>
              <w:tabs>
                <w:tab w:val="left" w:pos="384"/>
              </w:tabs>
              <w:ind w:left="0"/>
              <w:rPr>
                <w:lang w:eastAsia="en-US"/>
              </w:rPr>
            </w:pPr>
            <w:r w:rsidRPr="003D5DE9">
              <w:t>Распределены и предоставлены бюджетам муниципальных образований Архангельской области дотации на выравнивание бюджетной обеспеченности муниципальных районов (муниципальных округов, городских округов)</w:t>
            </w:r>
            <w:r w:rsidRPr="003D5DE9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2 467 997,3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2 643 443,4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2 806 072,9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7 917 513,6</w:t>
            </w:r>
          </w:p>
        </w:tc>
        <w:tc>
          <w:tcPr>
            <w:tcW w:w="1843" w:type="dxa"/>
          </w:tcPr>
          <w:p w:rsidR="00C14E72" w:rsidRPr="00A83C32" w:rsidRDefault="00C14E72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</w:t>
            </w:r>
          </w:p>
        </w:tc>
      </w:tr>
      <w:tr w:rsidR="00C14E72" w:rsidTr="00C14E72">
        <w:trPr>
          <w:trHeight w:val="415"/>
        </w:trPr>
        <w:tc>
          <w:tcPr>
            <w:tcW w:w="568" w:type="dxa"/>
          </w:tcPr>
          <w:p w:rsidR="00C14E72" w:rsidRPr="007A647D" w:rsidRDefault="00C14E72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1146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14E72" w:rsidRPr="003D5DE9" w:rsidRDefault="00C14E72" w:rsidP="00CF4596">
            <w:pPr>
              <w:tabs>
                <w:tab w:val="left" w:pos="1203"/>
              </w:tabs>
              <w:rPr>
                <w:lang w:eastAsia="en-US"/>
              </w:rPr>
            </w:pPr>
            <w:r w:rsidRPr="003D5DE9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2 467 997,3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2 643 443,4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2 806 072,9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7 917 513,6</w:t>
            </w:r>
          </w:p>
        </w:tc>
        <w:tc>
          <w:tcPr>
            <w:tcW w:w="1843" w:type="dxa"/>
          </w:tcPr>
          <w:p w:rsidR="00C14E72" w:rsidRDefault="00C14E72" w:rsidP="00CF4596">
            <w:pPr>
              <w:jc w:val="center"/>
            </w:pPr>
            <w:r w:rsidRPr="00021847">
              <w:rPr>
                <w:lang w:val="en-US" w:eastAsia="en-US"/>
              </w:rPr>
              <w:t>x</w:t>
            </w:r>
          </w:p>
        </w:tc>
      </w:tr>
      <w:tr w:rsidR="00C14E72" w:rsidTr="00CF4596">
        <w:tc>
          <w:tcPr>
            <w:tcW w:w="568" w:type="dxa"/>
          </w:tcPr>
          <w:p w:rsidR="00C14E72" w:rsidRPr="007A647D" w:rsidRDefault="00C14E72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1146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14E72" w:rsidRPr="003D5DE9" w:rsidRDefault="00C14E72" w:rsidP="00CF4596">
            <w:pPr>
              <w:tabs>
                <w:tab w:val="left" w:pos="1203"/>
              </w:tabs>
              <w:rPr>
                <w:color w:val="000000"/>
                <w:spacing w:val="-2"/>
              </w:rPr>
            </w:pPr>
            <w:r w:rsidRPr="003D5DE9">
              <w:rPr>
                <w:color w:val="000000"/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2 467 997,3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2 643 443,4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2 806 072,9</w:t>
            </w:r>
          </w:p>
        </w:tc>
        <w:tc>
          <w:tcPr>
            <w:tcW w:w="1701" w:type="dxa"/>
          </w:tcPr>
          <w:p w:rsidR="00C14E72" w:rsidRPr="00C14E72" w:rsidRDefault="00C14E72" w:rsidP="00C14E72">
            <w:pPr>
              <w:jc w:val="center"/>
            </w:pPr>
            <w:r w:rsidRPr="00C14E72">
              <w:t>7 917 513,6</w:t>
            </w:r>
          </w:p>
        </w:tc>
        <w:tc>
          <w:tcPr>
            <w:tcW w:w="1843" w:type="dxa"/>
          </w:tcPr>
          <w:p w:rsidR="00C14E72" w:rsidRDefault="00C14E72" w:rsidP="00CF4596">
            <w:pPr>
              <w:jc w:val="center"/>
            </w:pPr>
            <w:r w:rsidRPr="00021847">
              <w:rPr>
                <w:lang w:val="en-US" w:eastAsia="en-US"/>
              </w:rPr>
              <w:t>x</w:t>
            </w:r>
          </w:p>
        </w:tc>
      </w:tr>
      <w:tr w:rsidR="00C46916" w:rsidRPr="00D342FD" w:rsidTr="00CF4596">
        <w:tc>
          <w:tcPr>
            <w:tcW w:w="568" w:type="dxa"/>
          </w:tcPr>
          <w:p w:rsidR="00C46916" w:rsidRPr="00D342FD" w:rsidRDefault="00C46916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468"/>
              <w:jc w:val="right"/>
              <w:outlineLvl w:val="0"/>
              <w:rPr>
                <w:lang w:eastAsia="en-US"/>
              </w:rPr>
            </w:pPr>
            <w:r w:rsidRPr="00D342FD">
              <w:rPr>
                <w:lang w:eastAsia="en-US"/>
              </w:rPr>
              <w:t>1.3</w:t>
            </w:r>
          </w:p>
        </w:tc>
        <w:tc>
          <w:tcPr>
            <w:tcW w:w="6095" w:type="dxa"/>
            <w:vAlign w:val="center"/>
          </w:tcPr>
          <w:p w:rsidR="00C46916" w:rsidRPr="00D342FD" w:rsidRDefault="00C46916" w:rsidP="00CF4596">
            <w:pPr>
              <w:rPr>
                <w:spacing w:val="-2"/>
              </w:rPr>
            </w:pPr>
            <w:r w:rsidRPr="00D342FD">
              <w:t xml:space="preserve">Распределены и предоставлены дотации бюджетам муниципальных районов, муниципальных округов и городских округов Архангельской области на поддержку мер по обеспечению сбалансированности </w:t>
            </w:r>
            <w:r w:rsidR="00F445B7">
              <w:t xml:space="preserve">местных </w:t>
            </w:r>
            <w:r w:rsidRPr="00D342FD">
              <w:t>бюджетов</w:t>
            </w:r>
            <w:r>
              <w:t xml:space="preserve"> </w:t>
            </w:r>
            <w:r w:rsidRPr="00D342FD">
              <w:t xml:space="preserve"> </w:t>
            </w:r>
            <w:r w:rsidRPr="00D342FD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6 318 489,0</w:t>
            </w:r>
          </w:p>
        </w:tc>
        <w:tc>
          <w:tcPr>
            <w:tcW w:w="1701" w:type="dxa"/>
          </w:tcPr>
          <w:p w:rsidR="00C46916" w:rsidRPr="00D342FD" w:rsidRDefault="00C46916" w:rsidP="00C46916">
            <w:pPr>
              <w:jc w:val="center"/>
            </w:pPr>
            <w:r w:rsidRPr="00D342FD">
              <w:t>-</w:t>
            </w:r>
          </w:p>
        </w:tc>
        <w:tc>
          <w:tcPr>
            <w:tcW w:w="1701" w:type="dxa"/>
          </w:tcPr>
          <w:p w:rsidR="00C46916" w:rsidRPr="00D342FD" w:rsidRDefault="00C46916" w:rsidP="00C46916">
            <w:pPr>
              <w:jc w:val="center"/>
            </w:pPr>
            <w:r w:rsidRPr="00D342FD">
              <w:t>-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6 318 489,0</w:t>
            </w:r>
          </w:p>
        </w:tc>
        <w:tc>
          <w:tcPr>
            <w:tcW w:w="1843" w:type="dxa"/>
          </w:tcPr>
          <w:p w:rsidR="00C46916" w:rsidRPr="00D342FD" w:rsidRDefault="00C46916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342FD">
              <w:rPr>
                <w:lang w:eastAsia="en-US"/>
              </w:rPr>
              <w:t>министерство финансов</w:t>
            </w:r>
          </w:p>
        </w:tc>
      </w:tr>
      <w:tr w:rsidR="00C46916" w:rsidTr="00CF4596">
        <w:tc>
          <w:tcPr>
            <w:tcW w:w="568" w:type="dxa"/>
          </w:tcPr>
          <w:p w:rsidR="00C46916" w:rsidRPr="007A647D" w:rsidRDefault="00C46916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1146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46916" w:rsidRPr="003D5DE9" w:rsidRDefault="00C46916" w:rsidP="00CF4596">
            <w:pPr>
              <w:tabs>
                <w:tab w:val="left" w:pos="1203"/>
              </w:tabs>
              <w:rPr>
                <w:lang w:eastAsia="en-US"/>
              </w:rPr>
            </w:pPr>
            <w:r w:rsidRPr="003D5DE9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6 318 489,0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6 318 489,0</w:t>
            </w:r>
          </w:p>
        </w:tc>
        <w:tc>
          <w:tcPr>
            <w:tcW w:w="1843" w:type="dxa"/>
          </w:tcPr>
          <w:p w:rsidR="00C46916" w:rsidRDefault="00C46916" w:rsidP="00CF4596">
            <w:pPr>
              <w:jc w:val="center"/>
            </w:pPr>
            <w:r w:rsidRPr="00301AF5">
              <w:rPr>
                <w:lang w:val="en-US" w:eastAsia="en-US"/>
              </w:rPr>
              <w:t>x</w:t>
            </w:r>
          </w:p>
        </w:tc>
      </w:tr>
      <w:tr w:rsidR="00C46916" w:rsidTr="00CF4596">
        <w:tc>
          <w:tcPr>
            <w:tcW w:w="568" w:type="dxa"/>
          </w:tcPr>
          <w:p w:rsidR="00C46916" w:rsidRPr="007A647D" w:rsidRDefault="00C46916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1146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46916" w:rsidRPr="003D5DE9" w:rsidRDefault="00C46916" w:rsidP="00CF4596">
            <w:pPr>
              <w:tabs>
                <w:tab w:val="left" w:pos="1203"/>
              </w:tabs>
              <w:rPr>
                <w:color w:val="000000"/>
                <w:spacing w:val="-2"/>
              </w:rPr>
            </w:pPr>
            <w:r w:rsidRPr="003D5DE9">
              <w:rPr>
                <w:color w:val="000000"/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6 318 489,0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46916" w:rsidRDefault="00C46916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6 318 489,0</w:t>
            </w:r>
          </w:p>
        </w:tc>
        <w:tc>
          <w:tcPr>
            <w:tcW w:w="1843" w:type="dxa"/>
          </w:tcPr>
          <w:p w:rsidR="00C46916" w:rsidRDefault="00C46916" w:rsidP="00CF4596">
            <w:pPr>
              <w:jc w:val="center"/>
            </w:pPr>
            <w:r w:rsidRPr="00301AF5">
              <w:rPr>
                <w:lang w:val="en-US" w:eastAsia="en-US"/>
              </w:rPr>
              <w:t>x</w:t>
            </w:r>
          </w:p>
        </w:tc>
      </w:tr>
      <w:tr w:rsidR="004610A4" w:rsidTr="00CF4596">
        <w:tc>
          <w:tcPr>
            <w:tcW w:w="568" w:type="dxa"/>
          </w:tcPr>
          <w:p w:rsidR="004610A4" w:rsidRPr="007A647D" w:rsidRDefault="004610A4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468"/>
              <w:jc w:val="right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pPr>
              <w:rPr>
                <w:lang w:eastAsia="en-US"/>
              </w:rPr>
            </w:pPr>
            <w:r w:rsidRPr="003D5DE9">
              <w:rPr>
                <w:spacing w:val="-2"/>
              </w:rPr>
              <w:t>П</w:t>
            </w:r>
            <w:r w:rsidRPr="003D5DE9">
              <w:t xml:space="preserve">редоставлены бюджету городского округа Архангельской области «Мирный» дотации, связанные с особым режимом безопасного функционирования закрытых административно-территориальных образований </w:t>
            </w:r>
            <w:r w:rsidRPr="003D5DE9">
              <w:rPr>
                <w:lang w:eastAsia="en-US"/>
              </w:rPr>
              <w:t>(всего), в том числе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135 354,0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109 663,0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109 663,0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354 680,0</w:t>
            </w:r>
          </w:p>
        </w:tc>
        <w:tc>
          <w:tcPr>
            <w:tcW w:w="1843" w:type="dxa"/>
          </w:tcPr>
          <w:p w:rsidR="004610A4" w:rsidRPr="00A83C32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</w:t>
            </w:r>
          </w:p>
        </w:tc>
      </w:tr>
      <w:tr w:rsidR="004610A4" w:rsidTr="00CF4596">
        <w:tc>
          <w:tcPr>
            <w:tcW w:w="568" w:type="dxa"/>
          </w:tcPr>
          <w:p w:rsidR="004610A4" w:rsidRPr="007A647D" w:rsidRDefault="004610A4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468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pPr>
              <w:tabs>
                <w:tab w:val="left" w:pos="1203"/>
              </w:tabs>
              <w:rPr>
                <w:lang w:eastAsia="en-US"/>
              </w:rPr>
            </w:pPr>
            <w:r w:rsidRPr="003D5DE9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135 354,0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109 663,0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109 663,0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354 680,0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2B0361">
              <w:rPr>
                <w:lang w:val="en-US" w:eastAsia="en-US"/>
              </w:rPr>
              <w:t>x</w:t>
            </w:r>
          </w:p>
        </w:tc>
      </w:tr>
      <w:tr w:rsidR="004610A4" w:rsidTr="00CF4596">
        <w:tc>
          <w:tcPr>
            <w:tcW w:w="568" w:type="dxa"/>
          </w:tcPr>
          <w:p w:rsidR="004610A4" w:rsidRPr="007A647D" w:rsidRDefault="004610A4" w:rsidP="00CF4596">
            <w:pPr>
              <w:pStyle w:val="a6"/>
              <w:widowControl w:val="0"/>
              <w:autoSpaceDE w:val="0"/>
              <w:autoSpaceDN w:val="0"/>
              <w:spacing w:before="66"/>
              <w:ind w:left="0" w:hanging="468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pPr>
              <w:tabs>
                <w:tab w:val="left" w:pos="1203"/>
              </w:tabs>
              <w:rPr>
                <w:color w:val="000000"/>
                <w:spacing w:val="-2"/>
              </w:rPr>
            </w:pPr>
            <w:r w:rsidRPr="003D5DE9">
              <w:rPr>
                <w:color w:val="000000"/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135 354,0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109 663,0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109 663,0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354 680,0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2B0361">
              <w:rPr>
                <w:lang w:val="en-US" w:eastAsia="en-US"/>
              </w:rPr>
              <w:t>x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ind w:hanging="468"/>
              <w:jc w:val="right"/>
              <w:rPr>
                <w:lang w:eastAsia="en-US"/>
              </w:rPr>
            </w:pPr>
            <w:r w:rsidRPr="006C7DA5">
              <w:rPr>
                <w:lang w:eastAsia="en-US"/>
              </w:rPr>
              <w:t>1.5</w:t>
            </w: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pPr>
              <w:rPr>
                <w:lang w:eastAsia="en-US"/>
              </w:rPr>
            </w:pPr>
            <w:proofErr w:type="gramStart"/>
            <w:r w:rsidRPr="003D5DE9">
              <w:t xml:space="preserve">Распределены и предоставлены бюджетам муниципальных образований Архангельской области </w:t>
            </w:r>
            <w:r w:rsidRPr="003D5DE9">
              <w:rPr>
                <w:spacing w:val="-6"/>
              </w:rPr>
              <w:t xml:space="preserve">иные межбюджетные </w:t>
            </w:r>
            <w:r w:rsidRPr="003D5DE9">
              <w:rPr>
                <w:spacing w:val="-6"/>
              </w:rPr>
              <w:lastRenderedPageBreak/>
              <w:t>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  <w:r>
              <w:rPr>
                <w:spacing w:val="-6"/>
              </w:rPr>
              <w:t xml:space="preserve"> </w:t>
            </w:r>
            <w:r w:rsidRPr="003D5DE9">
              <w:rPr>
                <w:lang w:eastAsia="en-US"/>
              </w:rPr>
              <w:t>(всего), в том числе:</w:t>
            </w:r>
            <w:proofErr w:type="gramEnd"/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363,9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363,9</w:t>
            </w:r>
          </w:p>
        </w:tc>
        <w:tc>
          <w:tcPr>
            <w:tcW w:w="1843" w:type="dxa"/>
          </w:tcPr>
          <w:p w:rsidR="004610A4" w:rsidRPr="006C7DA5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6C7DA5">
              <w:rPr>
                <w:lang w:eastAsia="en-US"/>
              </w:rPr>
              <w:t>министерство финансов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ind w:hanging="468"/>
              <w:jc w:val="right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r w:rsidRPr="003D5DE9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363,9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363,9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4E09DD">
              <w:rPr>
                <w:lang w:val="en-US" w:eastAsia="en-US"/>
              </w:rPr>
              <w:t>x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ind w:hanging="468"/>
              <w:jc w:val="right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pPr>
              <w:rPr>
                <w:spacing w:val="-2"/>
              </w:rPr>
            </w:pPr>
            <w:r w:rsidRPr="003D5DE9">
              <w:rPr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363,9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363,9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4E09DD">
              <w:rPr>
                <w:lang w:val="en-US" w:eastAsia="en-US"/>
              </w:rPr>
              <w:t>x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ind w:hanging="468"/>
              <w:jc w:val="right"/>
              <w:rPr>
                <w:lang w:eastAsia="en-US"/>
              </w:rPr>
            </w:pPr>
            <w:r w:rsidRPr="006C7DA5">
              <w:rPr>
                <w:lang w:eastAsia="en-US"/>
              </w:rPr>
              <w:t>1.6</w:t>
            </w:r>
          </w:p>
        </w:tc>
        <w:tc>
          <w:tcPr>
            <w:tcW w:w="6095" w:type="dxa"/>
          </w:tcPr>
          <w:p w:rsidR="004610A4" w:rsidRPr="003D5DE9" w:rsidRDefault="004610A4" w:rsidP="00CF4596">
            <w:pPr>
              <w:rPr>
                <w:lang w:eastAsia="en-US"/>
              </w:rPr>
            </w:pPr>
            <w:r w:rsidRPr="003D5DE9">
              <w:t xml:space="preserve">Распределены и предоставлены бюджетам муниципальных образований Архангельской области субвенции </w:t>
            </w:r>
            <w:r w:rsidRPr="003D5DE9">
              <w:rPr>
                <w:spacing w:val="-2"/>
              </w:rPr>
              <w:t>на осуществление полномочий по первичному воинскому учету органами местного самоуправления  поселений, муниципальных и городских округов</w:t>
            </w:r>
            <w:r w:rsidRPr="003D5DE9">
              <w:t xml:space="preserve"> </w:t>
            </w:r>
            <w:r w:rsidRPr="003D5DE9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44 873,3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46 592,4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48 606,8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140 072,5</w:t>
            </w:r>
          </w:p>
        </w:tc>
        <w:tc>
          <w:tcPr>
            <w:tcW w:w="1843" w:type="dxa"/>
          </w:tcPr>
          <w:p w:rsidR="004610A4" w:rsidRPr="006C7DA5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6C7DA5">
              <w:rPr>
                <w:lang w:eastAsia="en-US"/>
              </w:rPr>
              <w:t>министерство финансов</w:t>
            </w:r>
          </w:p>
        </w:tc>
      </w:tr>
      <w:tr w:rsidR="004610A4" w:rsidRPr="006C7DA5" w:rsidTr="00CF4596">
        <w:trPr>
          <w:trHeight w:val="295"/>
        </w:trPr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ind w:hanging="468"/>
              <w:jc w:val="right"/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r w:rsidRPr="003D5DE9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44 873,3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46 592,4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48 606,8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140 072,5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9A4A5F">
              <w:rPr>
                <w:lang w:val="en-US" w:eastAsia="en-US"/>
              </w:rPr>
              <w:t>x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ind w:hanging="468"/>
              <w:jc w:val="right"/>
              <w:rPr>
                <w:lang w:eastAsia="en-US"/>
              </w:rPr>
            </w:pPr>
          </w:p>
        </w:tc>
        <w:tc>
          <w:tcPr>
            <w:tcW w:w="6095" w:type="dxa"/>
          </w:tcPr>
          <w:p w:rsidR="004610A4" w:rsidRPr="003D5DE9" w:rsidRDefault="004610A4" w:rsidP="00CF4596">
            <w:pPr>
              <w:rPr>
                <w:spacing w:val="-2"/>
              </w:rPr>
            </w:pPr>
            <w:r w:rsidRPr="003D5DE9">
              <w:rPr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44 873,3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46 592,4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48 606,8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140 072,5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9A4A5F">
              <w:rPr>
                <w:lang w:val="en-US" w:eastAsia="en-US"/>
              </w:rPr>
              <w:t>x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ind w:hanging="468"/>
              <w:jc w:val="right"/>
              <w:rPr>
                <w:lang w:eastAsia="en-US"/>
              </w:rPr>
            </w:pPr>
            <w:r w:rsidRPr="006C7DA5">
              <w:rPr>
                <w:lang w:eastAsia="en-US"/>
              </w:rPr>
              <w:t>1.7</w:t>
            </w:r>
          </w:p>
        </w:tc>
        <w:tc>
          <w:tcPr>
            <w:tcW w:w="6095" w:type="dxa"/>
          </w:tcPr>
          <w:p w:rsidR="004610A4" w:rsidRPr="003D5DE9" w:rsidRDefault="004610A4" w:rsidP="00CF4596">
            <w:r w:rsidRPr="003D5DE9">
              <w:t xml:space="preserve">Распределены и предоставлены бюджетам муниципальных образований Архангельской области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 w:rsidRPr="003D5DE9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221,6</w:t>
            </w:r>
          </w:p>
        </w:tc>
        <w:tc>
          <w:tcPr>
            <w:tcW w:w="1843" w:type="dxa"/>
          </w:tcPr>
          <w:p w:rsidR="004610A4" w:rsidRPr="006C7DA5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6C7DA5">
              <w:rPr>
                <w:lang w:eastAsia="en-US"/>
              </w:rPr>
              <w:t>министерство финансов</w:t>
            </w:r>
          </w:p>
        </w:tc>
      </w:tr>
      <w:tr w:rsidR="004610A4" w:rsidRPr="006C7DA5" w:rsidTr="00CF4596">
        <w:trPr>
          <w:trHeight w:val="225"/>
        </w:trPr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3D5DE9" w:rsidRDefault="004610A4" w:rsidP="00CF4596">
            <w:r w:rsidRPr="003D5DE9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221,6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3D5CF2">
              <w:rPr>
                <w:lang w:val="en-US" w:eastAsia="en-US"/>
              </w:rPr>
              <w:t>x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095" w:type="dxa"/>
          </w:tcPr>
          <w:p w:rsidR="004610A4" w:rsidRPr="003D5DE9" w:rsidRDefault="004610A4" w:rsidP="00CF4596">
            <w:pPr>
              <w:rPr>
                <w:spacing w:val="-2"/>
              </w:rPr>
            </w:pPr>
            <w:r w:rsidRPr="003D5DE9">
              <w:rPr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221,6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3D5CF2">
              <w:rPr>
                <w:lang w:val="en-US" w:eastAsia="en-US"/>
              </w:rPr>
              <w:t>x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rPr>
                <w:lang w:eastAsia="en-US"/>
              </w:rPr>
            </w:pPr>
            <w:r w:rsidRPr="006C7DA5">
              <w:rPr>
                <w:lang w:eastAsia="en-US"/>
              </w:rPr>
              <w:t>1.8</w:t>
            </w:r>
          </w:p>
        </w:tc>
        <w:tc>
          <w:tcPr>
            <w:tcW w:w="6095" w:type="dxa"/>
          </w:tcPr>
          <w:p w:rsidR="004610A4" w:rsidRPr="003D5DE9" w:rsidRDefault="004610A4" w:rsidP="00CF4596">
            <w:r w:rsidRPr="003D5DE9">
              <w:t xml:space="preserve">Распределена и предоставлена единая субвенция </w:t>
            </w:r>
            <w:r w:rsidRPr="003D5DE9">
              <w:rPr>
                <w:bCs/>
              </w:rPr>
              <w:t>бюджетам муниципальных районов, муниципальных округов и городских округов Архангельской области</w:t>
            </w:r>
            <w:r w:rsidRPr="003D5DE9">
              <w:t xml:space="preserve"> </w:t>
            </w:r>
            <w:r w:rsidRPr="003D5DE9">
              <w:rPr>
                <w:lang w:eastAsia="en-US"/>
              </w:rPr>
              <w:t>(всего), в том числе: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298 117,3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300 754,6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311 409,0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910 280,9</w:t>
            </w:r>
          </w:p>
        </w:tc>
        <w:tc>
          <w:tcPr>
            <w:tcW w:w="1843" w:type="dxa"/>
          </w:tcPr>
          <w:p w:rsidR="004610A4" w:rsidRPr="006C7DA5" w:rsidRDefault="004610A4" w:rsidP="00CF4596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6C7DA5">
              <w:rPr>
                <w:lang w:eastAsia="en-US"/>
              </w:rPr>
              <w:t>министерство финансов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4610A4" w:rsidRPr="006C7DA5" w:rsidRDefault="004610A4" w:rsidP="00CF4596">
            <w:r w:rsidRPr="006C7DA5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298 117,3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300 754,6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311 409,0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910 280,9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E71CA2">
              <w:rPr>
                <w:lang w:val="en-US" w:eastAsia="en-US"/>
              </w:rPr>
              <w:t>x</w:t>
            </w:r>
          </w:p>
        </w:tc>
      </w:tr>
      <w:tr w:rsidR="004610A4" w:rsidRPr="006C7DA5" w:rsidTr="00CF4596">
        <w:tc>
          <w:tcPr>
            <w:tcW w:w="568" w:type="dxa"/>
          </w:tcPr>
          <w:p w:rsidR="004610A4" w:rsidRPr="006C7DA5" w:rsidRDefault="004610A4" w:rsidP="00CF4596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095" w:type="dxa"/>
          </w:tcPr>
          <w:p w:rsidR="004610A4" w:rsidRPr="006C7DA5" w:rsidRDefault="004610A4" w:rsidP="00CF4596">
            <w:pPr>
              <w:rPr>
                <w:spacing w:val="-2"/>
              </w:rPr>
            </w:pPr>
            <w:r w:rsidRPr="006C7DA5">
              <w:rPr>
                <w:spacing w:val="-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298 117,3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300 754,6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311 409,0</w:t>
            </w:r>
          </w:p>
        </w:tc>
        <w:tc>
          <w:tcPr>
            <w:tcW w:w="1701" w:type="dxa"/>
          </w:tcPr>
          <w:p w:rsidR="004610A4" w:rsidRDefault="004610A4" w:rsidP="00C4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910 280,9</w:t>
            </w:r>
          </w:p>
        </w:tc>
        <w:tc>
          <w:tcPr>
            <w:tcW w:w="1843" w:type="dxa"/>
          </w:tcPr>
          <w:p w:rsidR="004610A4" w:rsidRDefault="004610A4" w:rsidP="00CF4596">
            <w:pPr>
              <w:jc w:val="center"/>
            </w:pPr>
            <w:r w:rsidRPr="00E71CA2">
              <w:rPr>
                <w:lang w:val="en-US" w:eastAsia="en-US"/>
              </w:rPr>
              <w:t>x</w:t>
            </w:r>
          </w:p>
        </w:tc>
      </w:tr>
    </w:tbl>
    <w:p w:rsidR="00E75054" w:rsidRDefault="00E75054" w:rsidP="00E75054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C64AB4" w:rsidRDefault="00C64AB4" w:rsidP="00E75054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C64AB4" w:rsidRDefault="00C64AB4" w:rsidP="00E75054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E75054" w:rsidRDefault="00E75054" w:rsidP="00E75054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3662F">
        <w:rPr>
          <w:sz w:val="28"/>
          <w:szCs w:val="28"/>
        </w:rPr>
        <w:t>.</w:t>
      </w:r>
      <w:r w:rsidRPr="00D01A50">
        <w:rPr>
          <w:sz w:val="28"/>
          <w:szCs w:val="28"/>
        </w:rPr>
        <w:t>  </w:t>
      </w:r>
      <w:r w:rsidRPr="00D04477">
        <w:rPr>
          <w:sz w:val="28"/>
          <w:szCs w:val="28"/>
        </w:rPr>
        <w:t>План реализации комплекса процессных мероприятий</w:t>
      </w:r>
    </w:p>
    <w:p w:rsidR="00E75054" w:rsidRDefault="00E75054" w:rsidP="00E75054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E75054" w:rsidRDefault="00E75054" w:rsidP="00E75054">
      <w:pPr>
        <w:pStyle w:val="1"/>
        <w:spacing w:before="5" w:after="1"/>
        <w:jc w:val="left"/>
      </w:pPr>
    </w:p>
    <w:tbl>
      <w:tblPr>
        <w:tblStyle w:val="TableNormal"/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60"/>
        <w:gridCol w:w="2977"/>
        <w:gridCol w:w="3260"/>
        <w:gridCol w:w="992"/>
        <w:gridCol w:w="993"/>
        <w:gridCol w:w="1134"/>
        <w:gridCol w:w="708"/>
        <w:gridCol w:w="709"/>
        <w:gridCol w:w="284"/>
      </w:tblGrid>
      <w:tr w:rsidR="00E75054" w:rsidTr="00DE21BE">
        <w:trPr>
          <w:trHeight w:val="41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№</w:t>
            </w:r>
          </w:p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результата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Ответственный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реализацию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контрольной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точки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  <w:r>
              <w:rPr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054" w:rsidRPr="00345D68" w:rsidRDefault="00E75054" w:rsidP="00DE21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345D68">
              <w:rPr>
                <w:sz w:val="20"/>
                <w:szCs w:val="20"/>
                <w:lang w:val="ru-RU"/>
              </w:rPr>
              <w:t>Плановые значения и сроки исполнения контрольных точек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054" w:rsidRPr="003169EA" w:rsidRDefault="00E75054" w:rsidP="00DE21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75054" w:rsidTr="00DE21BE">
        <w:trPr>
          <w:trHeight w:val="417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054" w:rsidRPr="00345D68" w:rsidRDefault="00E75054" w:rsidP="00DE21BE">
            <w:pPr>
              <w:rPr>
                <w:lang w:val="ru-RU"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054" w:rsidRPr="00345D68" w:rsidRDefault="00E75054" w:rsidP="00DE21BE">
            <w:pPr>
              <w:rPr>
                <w:lang w:val="ru-RU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054" w:rsidRPr="00345D68" w:rsidRDefault="00E75054" w:rsidP="00DE21BE">
            <w:pPr>
              <w:rPr>
                <w:lang w:val="ru-RU"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054" w:rsidRPr="00345D68" w:rsidRDefault="00E75054" w:rsidP="00DE21BE">
            <w:pPr>
              <w:rPr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054" w:rsidRPr="00345D68" w:rsidRDefault="00E75054" w:rsidP="00DE21BE">
            <w:pPr>
              <w:rPr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месяцев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75054" w:rsidTr="00DE21B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DE2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054" w:rsidRPr="00493252" w:rsidRDefault="00E75054" w:rsidP="00DE21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169EA" w:rsidRDefault="003169EA" w:rsidP="00E75054">
      <w:pPr>
        <w:pStyle w:val="1"/>
        <w:spacing w:before="5" w:after="1"/>
        <w:jc w:val="left"/>
      </w:pPr>
    </w:p>
    <w:sectPr w:rsidR="003169EA" w:rsidSect="003169EA">
      <w:pgSz w:w="16838" w:h="11906" w:orient="landscape"/>
      <w:pgMar w:top="1418" w:right="1134" w:bottom="79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474"/>
    <w:multiLevelType w:val="hybridMultilevel"/>
    <w:tmpl w:val="6E646AE6"/>
    <w:lvl w:ilvl="0" w:tplc="4B3C920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C16A4"/>
    <w:multiLevelType w:val="multilevel"/>
    <w:tmpl w:val="B2A29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1440"/>
      </w:pPr>
      <w:rPr>
        <w:rFonts w:hint="default"/>
      </w:rPr>
    </w:lvl>
  </w:abstractNum>
  <w:abstractNum w:abstractNumId="2">
    <w:nsid w:val="04346B01"/>
    <w:multiLevelType w:val="hybridMultilevel"/>
    <w:tmpl w:val="087265EC"/>
    <w:lvl w:ilvl="0" w:tplc="E07A44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BF30175"/>
    <w:multiLevelType w:val="multilevel"/>
    <w:tmpl w:val="F85A5A5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50155C9"/>
    <w:multiLevelType w:val="hybridMultilevel"/>
    <w:tmpl w:val="4EFCA904"/>
    <w:lvl w:ilvl="0" w:tplc="91A881E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564396"/>
    <w:multiLevelType w:val="hybridMultilevel"/>
    <w:tmpl w:val="90D22C64"/>
    <w:lvl w:ilvl="0" w:tplc="A8A4117E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6">
    <w:nsid w:val="30FA1201"/>
    <w:multiLevelType w:val="hybridMultilevel"/>
    <w:tmpl w:val="4AC4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B34AC"/>
    <w:multiLevelType w:val="hybridMultilevel"/>
    <w:tmpl w:val="AB3221A2"/>
    <w:lvl w:ilvl="0" w:tplc="E1D4FCE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8">
    <w:nsid w:val="40413538"/>
    <w:multiLevelType w:val="hybridMultilevel"/>
    <w:tmpl w:val="315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70069"/>
    <w:multiLevelType w:val="hybridMultilevel"/>
    <w:tmpl w:val="DC0A07DC"/>
    <w:lvl w:ilvl="0" w:tplc="D0AE4C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1251E"/>
    <w:multiLevelType w:val="hybridMultilevel"/>
    <w:tmpl w:val="CA76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B0E41"/>
    <w:multiLevelType w:val="hybridMultilevel"/>
    <w:tmpl w:val="DEECC1FE"/>
    <w:lvl w:ilvl="0" w:tplc="AAD8A21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E7601"/>
    <w:multiLevelType w:val="hybridMultilevel"/>
    <w:tmpl w:val="6DCCCC34"/>
    <w:lvl w:ilvl="0" w:tplc="91C826EA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62174B39"/>
    <w:multiLevelType w:val="multilevel"/>
    <w:tmpl w:val="FB8CDA94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E731134"/>
    <w:multiLevelType w:val="hybridMultilevel"/>
    <w:tmpl w:val="C6901FBA"/>
    <w:lvl w:ilvl="0" w:tplc="9372EA8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238E6"/>
    <w:rsid w:val="00000FA6"/>
    <w:rsid w:val="00015BA6"/>
    <w:rsid w:val="0006304E"/>
    <w:rsid w:val="00071913"/>
    <w:rsid w:val="00085A90"/>
    <w:rsid w:val="000B3ABE"/>
    <w:rsid w:val="000B72B8"/>
    <w:rsid w:val="000D6F8B"/>
    <w:rsid w:val="000E49BE"/>
    <w:rsid w:val="000F1AF6"/>
    <w:rsid w:val="0010385E"/>
    <w:rsid w:val="00106141"/>
    <w:rsid w:val="00131CB3"/>
    <w:rsid w:val="001549A4"/>
    <w:rsid w:val="00161104"/>
    <w:rsid w:val="001C0E33"/>
    <w:rsid w:val="001C16A4"/>
    <w:rsid w:val="001C7F4B"/>
    <w:rsid w:val="001E5975"/>
    <w:rsid w:val="001E7157"/>
    <w:rsid w:val="00244B51"/>
    <w:rsid w:val="002463ED"/>
    <w:rsid w:val="00266B5C"/>
    <w:rsid w:val="002A681C"/>
    <w:rsid w:val="002C4B3C"/>
    <w:rsid w:val="00301C12"/>
    <w:rsid w:val="0030579A"/>
    <w:rsid w:val="003169EA"/>
    <w:rsid w:val="00341526"/>
    <w:rsid w:val="00347BCF"/>
    <w:rsid w:val="003C02CD"/>
    <w:rsid w:val="003E1256"/>
    <w:rsid w:val="003E795B"/>
    <w:rsid w:val="004057E6"/>
    <w:rsid w:val="004172D6"/>
    <w:rsid w:val="004610A4"/>
    <w:rsid w:val="00473FEF"/>
    <w:rsid w:val="00480A73"/>
    <w:rsid w:val="00493252"/>
    <w:rsid w:val="004A5EC6"/>
    <w:rsid w:val="004A726B"/>
    <w:rsid w:val="004B2471"/>
    <w:rsid w:val="004D25D8"/>
    <w:rsid w:val="0050463C"/>
    <w:rsid w:val="00507B82"/>
    <w:rsid w:val="00566371"/>
    <w:rsid w:val="00580788"/>
    <w:rsid w:val="005903D7"/>
    <w:rsid w:val="00595082"/>
    <w:rsid w:val="00597513"/>
    <w:rsid w:val="005A7F6F"/>
    <w:rsid w:val="00632E96"/>
    <w:rsid w:val="006350CE"/>
    <w:rsid w:val="006759FA"/>
    <w:rsid w:val="00681C3B"/>
    <w:rsid w:val="006A1121"/>
    <w:rsid w:val="006B264A"/>
    <w:rsid w:val="006D55D7"/>
    <w:rsid w:val="006F45C5"/>
    <w:rsid w:val="00720111"/>
    <w:rsid w:val="00782A3D"/>
    <w:rsid w:val="0079103D"/>
    <w:rsid w:val="007C49AB"/>
    <w:rsid w:val="007E4CD7"/>
    <w:rsid w:val="00803F80"/>
    <w:rsid w:val="00822A07"/>
    <w:rsid w:val="00826940"/>
    <w:rsid w:val="0083294F"/>
    <w:rsid w:val="0083481E"/>
    <w:rsid w:val="00846493"/>
    <w:rsid w:val="00854130"/>
    <w:rsid w:val="008635A0"/>
    <w:rsid w:val="008D0FAE"/>
    <w:rsid w:val="008E0E31"/>
    <w:rsid w:val="008E2609"/>
    <w:rsid w:val="009021A9"/>
    <w:rsid w:val="00907808"/>
    <w:rsid w:val="00924DC7"/>
    <w:rsid w:val="009327C6"/>
    <w:rsid w:val="00940B95"/>
    <w:rsid w:val="00957C7A"/>
    <w:rsid w:val="00971211"/>
    <w:rsid w:val="009D058B"/>
    <w:rsid w:val="00A06B52"/>
    <w:rsid w:val="00A25939"/>
    <w:rsid w:val="00AA041F"/>
    <w:rsid w:val="00AB3A6C"/>
    <w:rsid w:val="00AB7DFD"/>
    <w:rsid w:val="00AC5181"/>
    <w:rsid w:val="00B00BF1"/>
    <w:rsid w:val="00B13616"/>
    <w:rsid w:val="00B13F96"/>
    <w:rsid w:val="00B23754"/>
    <w:rsid w:val="00B3220E"/>
    <w:rsid w:val="00B34D56"/>
    <w:rsid w:val="00B62748"/>
    <w:rsid w:val="00B6735E"/>
    <w:rsid w:val="00BD2AE8"/>
    <w:rsid w:val="00BE60F5"/>
    <w:rsid w:val="00C14E72"/>
    <w:rsid w:val="00C46916"/>
    <w:rsid w:val="00C513E3"/>
    <w:rsid w:val="00C64AB4"/>
    <w:rsid w:val="00C82B59"/>
    <w:rsid w:val="00C947A6"/>
    <w:rsid w:val="00CA1793"/>
    <w:rsid w:val="00CA1A6B"/>
    <w:rsid w:val="00CA7C3C"/>
    <w:rsid w:val="00CE313B"/>
    <w:rsid w:val="00D444DD"/>
    <w:rsid w:val="00D54CF1"/>
    <w:rsid w:val="00D55BD3"/>
    <w:rsid w:val="00D61027"/>
    <w:rsid w:val="00D637BC"/>
    <w:rsid w:val="00D65853"/>
    <w:rsid w:val="00D7422E"/>
    <w:rsid w:val="00DA5488"/>
    <w:rsid w:val="00E032AD"/>
    <w:rsid w:val="00E11943"/>
    <w:rsid w:val="00E238E6"/>
    <w:rsid w:val="00E34717"/>
    <w:rsid w:val="00E75054"/>
    <w:rsid w:val="00EA3382"/>
    <w:rsid w:val="00ED081B"/>
    <w:rsid w:val="00EE55D9"/>
    <w:rsid w:val="00F043B0"/>
    <w:rsid w:val="00F30FA3"/>
    <w:rsid w:val="00F445B7"/>
    <w:rsid w:val="00F54886"/>
    <w:rsid w:val="00F77346"/>
    <w:rsid w:val="00FA075B"/>
    <w:rsid w:val="00FA1835"/>
    <w:rsid w:val="00FB59B0"/>
    <w:rsid w:val="00FC19A0"/>
    <w:rsid w:val="00F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169EA"/>
    <w:pPr>
      <w:widowControl w:val="0"/>
      <w:autoSpaceDE w:val="0"/>
      <w:autoSpaceDN w:val="0"/>
      <w:spacing w:before="1"/>
      <w:jc w:val="right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795B"/>
    <w:pPr>
      <w:ind w:left="720"/>
      <w:contextualSpacing/>
    </w:pPr>
  </w:style>
  <w:style w:type="paragraph" w:customStyle="1" w:styleId="ConsPlusNormal">
    <w:name w:val="ConsPlusNormal"/>
    <w:link w:val="ConsPlusNormal0"/>
    <w:rsid w:val="003E79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95B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169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169E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169E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169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461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minfin user</cp:lastModifiedBy>
  <cp:revision>3</cp:revision>
  <cp:lastPrinted>2023-10-09T13:33:00Z</cp:lastPrinted>
  <dcterms:created xsi:type="dcterms:W3CDTF">2023-10-10T15:17:00Z</dcterms:created>
  <dcterms:modified xsi:type="dcterms:W3CDTF">2023-10-10T15:17:00Z</dcterms:modified>
</cp:coreProperties>
</file>