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EF" w:rsidRDefault="00F15EEF" w:rsidP="00F15EEF">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bookmarkStart w:id="0" w:name="_GoBack"/>
      <w:bookmarkEnd w:id="0"/>
      <w:r>
        <w:rPr>
          <w:rFonts w:ascii="Times New Roman" w:eastAsiaTheme="minorEastAsia" w:hAnsi="Times New Roman" w:cs="Times New Roman"/>
          <w:sz w:val="28"/>
          <w:szCs w:val="28"/>
          <w:lang w:eastAsia="ru-RU"/>
        </w:rPr>
        <w:t>Без лингвистической правки</w:t>
      </w:r>
    </w:p>
    <w:p w:rsidR="00CC595D" w:rsidRPr="00CC595D" w:rsidRDefault="00CC595D" w:rsidP="00CC595D">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Утверждены</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постановлением Правительства</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Архангельской области</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от 09.10.2023 N 967-пп</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C595D" w:rsidRPr="00CC595D" w:rsidRDefault="00CC595D" w:rsidP="00CC595D">
      <w:pPr>
        <w:spacing w:after="0" w:line="240" w:lineRule="auto"/>
        <w:ind w:left="5103"/>
        <w:jc w:val="center"/>
        <w:rPr>
          <w:rFonts w:ascii="Times New Roman" w:eastAsiaTheme="minorEastAsia" w:hAnsi="Times New Roman" w:cs="Times New Roman"/>
          <w:color w:val="000000"/>
          <w:sz w:val="28"/>
          <w:szCs w:val="28"/>
        </w:rPr>
      </w:pPr>
    </w:p>
    <w:p w:rsidR="00CC595D" w:rsidRPr="00CC595D" w:rsidRDefault="00CC595D" w:rsidP="00CC595D">
      <w:pPr>
        <w:spacing w:after="0" w:line="240" w:lineRule="auto"/>
        <w:rPr>
          <w:rFonts w:ascii="Times New Roman" w:eastAsiaTheme="minorEastAsia" w:hAnsi="Times New Roman" w:cs="Times New Roman"/>
          <w:color w:val="000000"/>
          <w:sz w:val="28"/>
          <w:szCs w:val="28"/>
        </w:rPr>
      </w:pPr>
    </w:p>
    <w:p w:rsidR="00CC595D" w:rsidRPr="00CC595D" w:rsidRDefault="00CC595D" w:rsidP="00CC595D">
      <w:pPr>
        <w:spacing w:after="0" w:line="240" w:lineRule="auto"/>
        <w:jc w:val="center"/>
        <w:rPr>
          <w:rFonts w:ascii="Times New Roman" w:eastAsiaTheme="minorEastAsia" w:hAnsi="Times New Roman" w:cs="Times New Roman"/>
          <w:b/>
          <w:color w:val="000000"/>
          <w:sz w:val="28"/>
          <w:szCs w:val="28"/>
        </w:rPr>
      </w:pPr>
      <w:r w:rsidRPr="00CC595D">
        <w:rPr>
          <w:rFonts w:ascii="Times New Roman" w:eastAsiaTheme="minorEastAsia" w:hAnsi="Times New Roman" w:cs="Times New Roman"/>
          <w:b/>
          <w:color w:val="000000"/>
          <w:sz w:val="28"/>
          <w:szCs w:val="28"/>
        </w:rPr>
        <w:t>С Т Р А Т Е Г И Ч Е С К И Е    П Р И О Р И Т Е Т Ы</w:t>
      </w:r>
    </w:p>
    <w:p w:rsidR="00CC595D" w:rsidRPr="00CC595D" w:rsidRDefault="00CC595D" w:rsidP="00CC595D">
      <w:pPr>
        <w:spacing w:after="0" w:line="240" w:lineRule="auto"/>
        <w:jc w:val="center"/>
        <w:rPr>
          <w:rFonts w:ascii="Times New Roman" w:eastAsiaTheme="minorEastAsia" w:hAnsi="Times New Roman" w:cs="Times New Roman"/>
          <w:b/>
          <w:color w:val="000000"/>
          <w:sz w:val="28"/>
          <w:szCs w:val="28"/>
        </w:rPr>
      </w:pPr>
      <w:r w:rsidRPr="00CC595D">
        <w:rPr>
          <w:rFonts w:ascii="Times New Roman" w:eastAsiaTheme="minorEastAsia" w:hAnsi="Times New Roman" w:cs="Times New Roman"/>
          <w:b/>
          <w:color w:val="000000"/>
          <w:sz w:val="28"/>
          <w:szCs w:val="28"/>
        </w:rPr>
        <w:t>государственной программы Архангельской области “</w:t>
      </w:r>
      <w:r w:rsidRPr="00CC595D">
        <w:rPr>
          <w:rFonts w:ascii="Times New Roman" w:eastAsiaTheme="minorEastAsia" w:hAnsi="Times New Roman" w:cs="Times New Roman"/>
          <w:sz w:val="28"/>
          <w:szCs w:val="28"/>
        </w:rPr>
        <w:t xml:space="preserve"> </w:t>
      </w:r>
      <w:r w:rsidRPr="00CC595D">
        <w:rPr>
          <w:rFonts w:ascii="Times New Roman" w:eastAsiaTheme="minorEastAsia" w:hAnsi="Times New Roman" w:cs="Times New Roman"/>
          <w:b/>
          <w:color w:val="000000"/>
          <w:sz w:val="28"/>
          <w:szCs w:val="28"/>
        </w:rPr>
        <w:t>Управление государственным имуществом и земельными ресурсами Архангельской области ”</w:t>
      </w:r>
    </w:p>
    <w:p w:rsidR="00CC595D" w:rsidRPr="00CC595D" w:rsidRDefault="00CC595D" w:rsidP="00CC595D">
      <w:pPr>
        <w:spacing w:after="0" w:line="240" w:lineRule="auto"/>
        <w:rPr>
          <w:rFonts w:ascii="Times New Roman" w:eastAsiaTheme="minorEastAsia" w:hAnsi="Times New Roman" w:cs="Times New Roman"/>
          <w:sz w:val="28"/>
          <w:szCs w:val="28"/>
          <w:lang w:eastAsia="ru-RU"/>
        </w:rPr>
      </w:pP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Эффективное управление государственным имуществом и земельными ресурсами Архангельской области </w:t>
      </w:r>
      <w:r w:rsidRPr="00CC595D">
        <w:rPr>
          <w:rFonts w:ascii="Times New Roman" w:eastAsiaTheme="minorEastAsia" w:hAnsi="Times New Roman" w:cs="Times New Roman"/>
          <w:color w:val="000000"/>
          <w:sz w:val="28"/>
          <w:szCs w:val="28"/>
          <w:lang w:eastAsia="ru-RU"/>
        </w:rPr>
        <w:t>является</w:t>
      </w:r>
      <w:r w:rsidRPr="00CC595D">
        <w:rPr>
          <w:rFonts w:ascii="Times New Roman" w:eastAsiaTheme="minorEastAsia" w:hAnsi="Times New Roman" w:cs="Times New Roman"/>
          <w:sz w:val="28"/>
          <w:szCs w:val="28"/>
          <w:lang w:eastAsia="ru-RU"/>
        </w:rPr>
        <w:t xml:space="preserve"> ключевым условием </w:t>
      </w:r>
      <w:r w:rsidRPr="00CC595D">
        <w:rPr>
          <w:rFonts w:ascii="Times New Roman" w:eastAsiaTheme="minorEastAsia" w:hAnsi="Times New Roman" w:cs="Times New Roman"/>
          <w:sz w:val="28"/>
          <w:szCs w:val="28"/>
          <w:lang w:eastAsia="ru-RU"/>
        </w:rPr>
        <w:br/>
        <w:t xml:space="preserve">для обеспечения устойчивого экономического роста, повышения уровня жизни населения, содействия инвестиционной активности, а также достижения иных стратегических целей социально-экономического развития региона.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государственных учреждений, государственных унитарных предприятий Архангельской области, определенными их уставами, отсутствие фактов использования недвижимого имущества третьими лицами при отсутствии законных оснований, отсутствие фактов неиспользования недвижимого имущества.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По состоянию на 1 июля 2023 года в реестре государственного имущества Архангельской области находится 8 365 объектов, в том числе </w:t>
      </w:r>
      <w:r w:rsidRPr="00CC595D">
        <w:rPr>
          <w:rFonts w:ascii="Times New Roman" w:eastAsiaTheme="minorEastAsia" w:hAnsi="Times New Roman" w:cs="Times New Roman"/>
          <w:sz w:val="28"/>
          <w:szCs w:val="28"/>
          <w:lang w:eastAsia="ru-RU"/>
        </w:rPr>
        <w:br/>
        <w:t>2 946 зданий и помещений, а также 1 076 объектов инженерной инфраструктуры.</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Министерством имущественных отношений Архангельской области (далее – министерство) ежегодно осуществляются выездные проверки государственных организаций Архангельской области, имеющих на балансе недвижимое имущество, с целью выявления ликвидных объектов недвижимого имущества. Принятие министерством решений по вовлечению неиспользуемых объектов недвижимости в хозяйственный оборот позволяет оптимизировать состав государственной собственности Архангельской области, использовать имущество по его функциональному назначению, определить экономически выгодные варианты его использования и, как следствие, повысить эффективность управления государственным имуществом Архангельской области.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Имущество, не востребованное для исполнения государственных </w:t>
      </w:r>
      <w:r w:rsidRPr="00CC595D">
        <w:rPr>
          <w:rFonts w:ascii="Times New Roman" w:eastAsiaTheme="minorEastAsia" w:hAnsi="Times New Roman" w:cs="Times New Roman"/>
          <w:sz w:val="28"/>
          <w:szCs w:val="28"/>
          <w:lang w:eastAsia="ru-RU"/>
        </w:rPr>
        <w:br/>
        <w:t xml:space="preserve">и муниципальных полномочий и не включенное в перечень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w:t>
      </w:r>
      <w:r w:rsidRPr="00CC595D">
        <w:rPr>
          <w:rFonts w:ascii="Times New Roman" w:eastAsiaTheme="minorEastAsia" w:hAnsi="Times New Roman" w:cs="Times New Roman"/>
          <w:sz w:val="28"/>
          <w:szCs w:val="28"/>
          <w:lang w:eastAsia="ru-RU"/>
        </w:rPr>
        <w:br/>
      </w:r>
      <w:r w:rsidRPr="00CC595D">
        <w:rPr>
          <w:rFonts w:ascii="Times New Roman" w:eastAsiaTheme="minorEastAsia" w:hAnsi="Times New Roman" w:cs="Times New Roman"/>
          <w:sz w:val="28"/>
          <w:szCs w:val="28"/>
          <w:lang w:eastAsia="ru-RU"/>
        </w:rPr>
        <w:lastRenderedPageBreak/>
        <w:t xml:space="preserve">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а также может быть отчуждено на возмездной основе в собственность субъектов малого </w:t>
      </w:r>
      <w:r w:rsidRPr="00CC595D">
        <w:rPr>
          <w:rFonts w:ascii="Times New Roman" w:eastAsiaTheme="minorEastAsia" w:hAnsi="Times New Roman" w:cs="Times New Roman"/>
          <w:sz w:val="28"/>
          <w:szCs w:val="28"/>
          <w:lang w:eastAsia="ru-RU"/>
        </w:rPr>
        <w:br/>
        <w:t xml:space="preserve">и среднего предпринимательства в соответствии с Федеральным законом </w:t>
      </w:r>
      <w:r w:rsidRPr="00CC595D">
        <w:rPr>
          <w:rFonts w:ascii="Times New Roman" w:eastAsiaTheme="minorEastAsia" w:hAnsi="Times New Roman" w:cs="Times New Roman"/>
          <w:sz w:val="28"/>
          <w:szCs w:val="28"/>
          <w:lang w:eastAsia="ru-RU"/>
        </w:rPr>
        <w:br/>
        <w:t xml:space="preserve">от 22 июля 2008 года № 159-ФЗ «Об особенностях отчуждения движимого </w:t>
      </w:r>
      <w:r w:rsidRPr="00CC595D">
        <w:rPr>
          <w:rFonts w:ascii="Times New Roman" w:eastAsiaTheme="minorEastAsia" w:hAnsi="Times New Roman" w:cs="Times New Roman"/>
          <w:sz w:val="28"/>
          <w:szCs w:val="28"/>
          <w:lang w:eastAsia="ru-RU"/>
        </w:rPr>
        <w:br/>
        <w:t xml:space="preserve">и недвижимого имущества, находящегося в государственной или </w:t>
      </w:r>
      <w:r w:rsidRPr="00CC595D">
        <w:rPr>
          <w:rFonts w:ascii="Times New Roman" w:eastAsiaTheme="minorEastAsia" w:hAnsi="Times New Roman" w:cs="Times New Roman"/>
          <w:sz w:val="28"/>
          <w:szCs w:val="28"/>
          <w:lang w:eastAsia="ru-RU"/>
        </w:rPr>
        <w:br/>
        <w:t xml:space="preserve">в муниципальной собственности и арендуемого субъектами малого </w:t>
      </w:r>
      <w:r w:rsidRPr="00CC595D">
        <w:rPr>
          <w:rFonts w:ascii="Times New Roman" w:eastAsiaTheme="minorEastAsia" w:hAnsi="Times New Roman" w:cs="Times New Roman"/>
          <w:sz w:val="28"/>
          <w:szCs w:val="28"/>
          <w:lang w:eastAsia="ru-RU"/>
        </w:rPr>
        <w:br/>
        <w:t xml:space="preserve">и среднего предпринимательства, и о внесении изменений в отдельные законодательные акты Российской Федерации» и в случаях, указанных </w:t>
      </w:r>
      <w:r w:rsidRPr="00CC595D">
        <w:rPr>
          <w:rFonts w:ascii="Times New Roman" w:eastAsiaTheme="minorEastAsia" w:hAnsi="Times New Roman" w:cs="Times New Roman"/>
          <w:sz w:val="28"/>
          <w:szCs w:val="28"/>
          <w:lang w:eastAsia="ru-RU"/>
        </w:rPr>
        <w:br/>
        <w:t xml:space="preserve">в подпунктах 6, </w:t>
      </w:r>
      <w:hyperlink r:id="rId6" w:history="1">
        <w:r w:rsidRPr="00CC595D">
          <w:rPr>
            <w:rFonts w:ascii="Times New Roman" w:eastAsiaTheme="minorEastAsia" w:hAnsi="Times New Roman" w:cs="Times New Roman"/>
            <w:color w:val="0563C1"/>
            <w:sz w:val="28"/>
            <w:szCs w:val="28"/>
            <w:u w:val="single"/>
            <w:lang w:eastAsia="ru-RU"/>
          </w:rPr>
          <w:t>8</w:t>
        </w:r>
      </w:hyperlink>
      <w:r w:rsidRPr="00CC595D">
        <w:rPr>
          <w:rFonts w:ascii="Times New Roman" w:eastAsiaTheme="minorEastAsia" w:hAnsi="Times New Roman" w:cs="Times New Roman"/>
          <w:sz w:val="28"/>
          <w:szCs w:val="28"/>
          <w:lang w:eastAsia="ru-RU"/>
        </w:rPr>
        <w:t xml:space="preserve"> и </w:t>
      </w:r>
      <w:hyperlink r:id="rId7" w:history="1">
        <w:r w:rsidRPr="00CC595D">
          <w:rPr>
            <w:rFonts w:ascii="Times New Roman" w:eastAsiaTheme="minorEastAsia" w:hAnsi="Times New Roman" w:cs="Times New Roman"/>
            <w:color w:val="0563C1"/>
            <w:sz w:val="28"/>
            <w:szCs w:val="28"/>
            <w:u w:val="single"/>
            <w:lang w:eastAsia="ru-RU"/>
          </w:rPr>
          <w:t>9 пункта 2 статьи 39.3</w:t>
        </w:r>
      </w:hyperlink>
      <w:r w:rsidRPr="00CC595D">
        <w:rPr>
          <w:rFonts w:ascii="Times New Roman" w:eastAsiaTheme="minorEastAsia" w:hAnsi="Times New Roman" w:cs="Times New Roman"/>
          <w:sz w:val="28"/>
          <w:szCs w:val="28"/>
          <w:lang w:eastAsia="ru-RU"/>
        </w:rPr>
        <w:t xml:space="preserve"> Земельного кодекса Российской Федерации, утвержденный постановлением Правительства Архангельской области от 31 октября 2017 года № 456-пп, подлежит включению в прогнозный план приватизации государственного имущества Архангельской области или списанию в случае его неудовлетворительного технического состояния.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Одной из основных задач, возникающей при управлении государственным имуществом Архангельской области, является контроль </w:t>
      </w:r>
      <w:r w:rsidRPr="00CC595D">
        <w:rPr>
          <w:rFonts w:ascii="Times New Roman" w:eastAsiaTheme="minorEastAsia" w:hAnsi="Times New Roman" w:cs="Times New Roman"/>
          <w:sz w:val="28"/>
          <w:szCs w:val="28"/>
          <w:lang w:eastAsia="ru-RU"/>
        </w:rPr>
        <w:br/>
        <w:t xml:space="preserve">за поступлением доходов от использования государственного имущества Архангельской области в областной бюджет. Это связано с необходимостью совмещения процессов рационального использования государственного имущества Архангельской области с его реализацией в целях получения доходов в областной бюджет.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Контроль за поступлением доходов в областной бюджет </w:t>
      </w:r>
      <w:r w:rsidRPr="00CC595D">
        <w:rPr>
          <w:rFonts w:ascii="Times New Roman" w:eastAsiaTheme="minorEastAsia" w:hAnsi="Times New Roman" w:cs="Times New Roman"/>
          <w:sz w:val="28"/>
          <w:szCs w:val="28"/>
          <w:lang w:eastAsia="ru-RU"/>
        </w:rPr>
        <w:br/>
        <w:t xml:space="preserve">от использования государственного имущества Архангельской области осуществляется путем администрирования доходов.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На территории Архангельской области с 2021 года реализуются мероприятия проекта «Наполнение Единого государственного реестра недвижимости полными и точными сведениями» и по внедрению целевой модели упрощения процедур ведения бизнеса и повышения инвестиционной привлекательности Архангельской области «Подготовка документов </w:t>
      </w:r>
      <w:r w:rsidRPr="00CC595D">
        <w:rPr>
          <w:rFonts w:ascii="Times New Roman" w:eastAsiaTheme="minorEastAsia" w:hAnsi="Times New Roman" w:cs="Times New Roman"/>
          <w:sz w:val="28"/>
          <w:szCs w:val="28"/>
          <w:lang w:eastAsia="ru-RU"/>
        </w:rPr>
        <w:br/>
        <w:t xml:space="preserve">и осуществление государственного кадастрового учета и (или) государственной регистрации прав собственности на объекты недвижимости», что требует наличия полных и достоверных сведений </w:t>
      </w:r>
      <w:r w:rsidRPr="00CC595D">
        <w:rPr>
          <w:rFonts w:ascii="Times New Roman" w:eastAsiaTheme="minorEastAsia" w:hAnsi="Times New Roman" w:cs="Times New Roman"/>
          <w:sz w:val="28"/>
          <w:szCs w:val="28"/>
          <w:lang w:eastAsia="ru-RU"/>
        </w:rPr>
        <w:br/>
        <w:t>о содержании реестра государственного имущества Архангельской области, включая сведения о проведении в отношении имущества государственного кадастрового учета.</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 xml:space="preserve">В рамках реализации вышеуказанных проектов министерство осуществляет предоставление необходимых документов для внесения </w:t>
      </w:r>
      <w:r w:rsidRPr="00CC595D">
        <w:rPr>
          <w:rFonts w:ascii="Times New Roman" w:eastAsiaTheme="minorEastAsia" w:hAnsi="Times New Roman" w:cs="Times New Roman"/>
          <w:sz w:val="28"/>
          <w:szCs w:val="28"/>
          <w:lang w:eastAsia="ru-RU"/>
        </w:rPr>
        <w:br/>
        <w:t xml:space="preserve">в Единый государственный реестр недвижимости сведений в отношении объектов, учтенных в реестре государственного имущества Архангельской области. </w:t>
      </w:r>
    </w:p>
    <w:p w:rsidR="00CC595D" w:rsidRPr="00CC595D" w:rsidRDefault="00CC595D" w:rsidP="00CC595D">
      <w:pPr>
        <w:spacing w:after="0" w:line="240" w:lineRule="auto"/>
        <w:ind w:firstLine="708"/>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В целях выполнения срока, предусмотренного «дорожной картой» Архангельской области на 2022 – 2024 годы, утвержденной первым заместителем Губернатора Архангельской области – председателем Правительства Архангельской области и руководителем Управления </w:t>
      </w:r>
      <w:proofErr w:type="spellStart"/>
      <w:r w:rsidRPr="00CC595D">
        <w:rPr>
          <w:rFonts w:ascii="Times New Roman" w:eastAsiaTheme="minorEastAsia" w:hAnsi="Times New Roman" w:cs="Times New Roman"/>
          <w:sz w:val="28"/>
          <w:szCs w:val="28"/>
          <w:lang w:eastAsia="ru-RU"/>
        </w:rPr>
        <w:t>Росреестра</w:t>
      </w:r>
      <w:proofErr w:type="spellEnd"/>
      <w:r w:rsidRPr="00CC595D">
        <w:rPr>
          <w:rFonts w:ascii="Times New Roman" w:eastAsiaTheme="minorEastAsia" w:hAnsi="Times New Roman" w:cs="Times New Roman"/>
          <w:sz w:val="28"/>
          <w:szCs w:val="28"/>
          <w:lang w:eastAsia="ru-RU"/>
        </w:rPr>
        <w:t xml:space="preserve"> по Архангельской области и Ненецкому автономному округу </w:t>
      </w:r>
      <w:r w:rsidRPr="00CC595D">
        <w:rPr>
          <w:rFonts w:ascii="Times New Roman" w:eastAsiaTheme="minorEastAsia" w:hAnsi="Times New Roman" w:cs="Times New Roman"/>
          <w:sz w:val="28"/>
          <w:szCs w:val="28"/>
          <w:lang w:eastAsia="ru-RU"/>
        </w:rPr>
        <w:br/>
        <w:t>15 марта 2022 года, требуется к 31 декабря 2024 года осуществить государственный кадастровый учет 325 объектов, включенных в реестр государственного имущества Архангельской области, в отношении которых государственный кадастровый учет не осуществлен.</w:t>
      </w:r>
    </w:p>
    <w:p w:rsidR="00CC595D" w:rsidRPr="00CC595D" w:rsidRDefault="00CC595D" w:rsidP="00CC595D">
      <w:pPr>
        <w:spacing w:after="0" w:line="240" w:lineRule="auto"/>
        <w:ind w:firstLine="708"/>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В результате реализации мероприятий государственной программы Архангельской области </w:t>
      </w:r>
      <w:r w:rsidRPr="00CC595D">
        <w:rPr>
          <w:rFonts w:ascii="Times New Roman" w:eastAsiaTheme="minorEastAsia" w:hAnsi="Times New Roman" w:cs="Times New Roman"/>
          <w:color w:val="000000"/>
          <w:sz w:val="28"/>
          <w:szCs w:val="28"/>
        </w:rPr>
        <w:t xml:space="preserve">«Управление государственным имуществом и земельными ресурсами Архангельской области», утвержденной </w:t>
      </w:r>
      <w:r w:rsidRPr="00CC595D">
        <w:rPr>
          <w:rFonts w:ascii="Times New Roman" w:eastAsiaTheme="minorEastAsia" w:hAnsi="Times New Roman" w:cs="Times New Roman"/>
          <w:sz w:val="28"/>
          <w:szCs w:val="28"/>
          <w:lang w:eastAsia="ru-RU"/>
        </w:rPr>
        <w:t xml:space="preserve">Постановление Правительства Архангельской области от 26 октября 2021 года </w:t>
      </w:r>
      <w:r w:rsidRPr="00CC595D">
        <w:rPr>
          <w:rFonts w:ascii="Times New Roman" w:eastAsiaTheme="minorEastAsia" w:hAnsi="Times New Roman" w:cs="Times New Roman"/>
          <w:sz w:val="28"/>
          <w:szCs w:val="28"/>
          <w:lang w:eastAsia="ru-RU"/>
        </w:rPr>
        <w:br/>
        <w:t xml:space="preserve">№ 595-пп </w:t>
      </w:r>
      <w:r w:rsidRPr="00CC595D">
        <w:rPr>
          <w:rFonts w:ascii="Times New Roman" w:eastAsiaTheme="minorEastAsia" w:hAnsi="Times New Roman" w:cs="Times New Roman"/>
          <w:color w:val="000000"/>
          <w:sz w:val="28"/>
          <w:szCs w:val="28"/>
        </w:rPr>
        <w:t xml:space="preserve">(далее – государственная программа) </w:t>
      </w:r>
      <w:r w:rsidRPr="00CC595D">
        <w:rPr>
          <w:rFonts w:ascii="Times New Roman" w:eastAsiaTheme="minorEastAsia" w:hAnsi="Times New Roman" w:cs="Times New Roman"/>
          <w:sz w:val="28"/>
          <w:szCs w:val="28"/>
          <w:lang w:eastAsia="ru-RU"/>
        </w:rPr>
        <w:t>достигнуты следующие результаты:</w:t>
      </w:r>
    </w:p>
    <w:p w:rsidR="00CC595D" w:rsidRPr="00CC595D" w:rsidRDefault="00CC595D" w:rsidP="00CC595D">
      <w:pPr>
        <w:spacing w:after="0" w:line="240" w:lineRule="auto"/>
        <w:ind w:firstLine="708"/>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внедрена на системной основе автоматизированная информационная система управления государственным имуществом Архангельской области, что обеспечивает комплексное информационно-аналитическое сопровождение процессов управления государственной собственностью Архангельской области, включая оптимизацию процесса учета и ведения реестра государственного имущества Архангельской области;</w:t>
      </w:r>
    </w:p>
    <w:p w:rsidR="00CC595D" w:rsidRPr="00CC595D" w:rsidRDefault="00CC595D" w:rsidP="00CC595D">
      <w:pPr>
        <w:spacing w:after="0" w:line="240" w:lineRule="auto"/>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обеспечен контроль за поступлением доходов от использования государственного имущества Архангельской области в областной бюджет, что позволяет более эффективно совмещать процессы рационального использования государственного имущества Архангельской области с его реализацией в целях получения доходов в областной бюджет;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осуществляется судебная защита имущественных прав Архангельской области, что гарантирует реализацию прав и законных интересов Архангельской области как собственника государственного имущества Архангельской области; </w:t>
      </w:r>
    </w:p>
    <w:p w:rsidR="00CC595D" w:rsidRPr="00CC595D" w:rsidRDefault="00CC595D" w:rsidP="00CC595D">
      <w:pPr>
        <w:spacing w:after="0" w:line="240" w:lineRule="auto"/>
        <w:ind w:firstLine="708"/>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проведена инвентаризация земельных участков, по состоянию </w:t>
      </w:r>
      <w:r w:rsidRPr="00CC595D">
        <w:rPr>
          <w:rFonts w:ascii="Times New Roman" w:eastAsiaTheme="minorEastAsia" w:hAnsi="Times New Roman" w:cs="Times New Roman"/>
          <w:sz w:val="28"/>
          <w:szCs w:val="28"/>
          <w:lang w:eastAsia="ru-RU"/>
        </w:rPr>
        <w:br/>
        <w:t>на 1 июля 2023 года в государственной собственности Архангельской области находится 4 307 земельных участков общей площадью 105 431,8 га;</w:t>
      </w:r>
    </w:p>
    <w:p w:rsidR="00CC595D" w:rsidRPr="00CC595D" w:rsidRDefault="00CC595D" w:rsidP="00CC595D">
      <w:pPr>
        <w:spacing w:after="0" w:line="240" w:lineRule="auto"/>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в 2022 году государственным бюджетным учреждением Архангельской области «</w:t>
      </w:r>
      <w:proofErr w:type="spellStart"/>
      <w:r w:rsidRPr="00CC595D">
        <w:rPr>
          <w:rFonts w:ascii="Times New Roman" w:eastAsiaTheme="minorEastAsia" w:hAnsi="Times New Roman" w:cs="Times New Roman"/>
          <w:sz w:val="28"/>
          <w:szCs w:val="28"/>
          <w:lang w:eastAsia="ru-RU"/>
        </w:rPr>
        <w:t>АрхОблКадастр</w:t>
      </w:r>
      <w:proofErr w:type="spellEnd"/>
      <w:r w:rsidRPr="00CC595D">
        <w:rPr>
          <w:rFonts w:ascii="Times New Roman" w:eastAsiaTheme="minorEastAsia" w:hAnsi="Times New Roman" w:cs="Times New Roman"/>
          <w:sz w:val="28"/>
          <w:szCs w:val="28"/>
          <w:lang w:eastAsia="ru-RU"/>
        </w:rPr>
        <w:t xml:space="preserve">» проведена государственная кадастровая оценка </w:t>
      </w:r>
      <w:r w:rsidRPr="00CC595D">
        <w:rPr>
          <w:rFonts w:ascii="Times New Roman" w:eastAsiaTheme="minorEastAsia" w:hAnsi="Times New Roman" w:cs="Times New Roman"/>
          <w:sz w:val="28"/>
          <w:szCs w:val="28"/>
          <w:lang w:eastAsia="ru-RU"/>
        </w:rPr>
        <w:br/>
        <w:t xml:space="preserve">в отношении земельных участков, а в 2023 году </w:t>
      </w:r>
      <w:r w:rsidRPr="00CC595D">
        <w:rPr>
          <w:rFonts w:ascii="Times New Roman" w:eastAsiaTheme="minorEastAsia" w:hAnsi="Times New Roman" w:cs="Times New Roman"/>
          <w:i/>
          <w:color w:val="000000"/>
          <w:sz w:val="28"/>
          <w:szCs w:val="28"/>
        </w:rPr>
        <w:t>–</w:t>
      </w:r>
      <w:r w:rsidRPr="00CC595D">
        <w:rPr>
          <w:rFonts w:ascii="Times New Roman" w:eastAsiaTheme="minorEastAsia" w:hAnsi="Times New Roman" w:cs="Times New Roman"/>
          <w:sz w:val="28"/>
          <w:szCs w:val="28"/>
          <w:lang w:eastAsia="ru-RU"/>
        </w:rPr>
        <w:t xml:space="preserve"> в отношении зданий, помещений, сооружений, объектов незавершенного строительства, </w:t>
      </w:r>
      <w:proofErr w:type="spellStart"/>
      <w:r w:rsidRPr="00CC595D">
        <w:rPr>
          <w:rFonts w:ascii="Times New Roman" w:eastAsiaTheme="minorEastAsia" w:hAnsi="Times New Roman" w:cs="Times New Roman"/>
          <w:sz w:val="28"/>
          <w:szCs w:val="28"/>
          <w:lang w:eastAsia="ru-RU"/>
        </w:rPr>
        <w:t>машино-мест</w:t>
      </w:r>
      <w:proofErr w:type="spellEnd"/>
      <w:r w:rsidRPr="00CC595D">
        <w:rPr>
          <w:rFonts w:ascii="Times New Roman" w:eastAsiaTheme="minorEastAsia" w:hAnsi="Times New Roman" w:cs="Times New Roman"/>
          <w:sz w:val="28"/>
          <w:szCs w:val="28"/>
          <w:lang w:eastAsia="ru-RU"/>
        </w:rPr>
        <w:t>, расположенных на территории Архангельской области, что позволило актуализировать кадастровую стоимость объектов недвижимости и спрогнозировать поступление налоговых и неналоговых платежей в бюджеты всех уровней бюджетной системы Российской Федерации;</w:t>
      </w:r>
    </w:p>
    <w:p w:rsidR="00CC595D" w:rsidRPr="00CC595D" w:rsidRDefault="00CC595D" w:rsidP="00CC595D">
      <w:pPr>
        <w:spacing w:after="0" w:line="240" w:lineRule="auto"/>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 xml:space="preserve">благодаря реализации на территории Архангельской области Федерального закона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(программа «Гектар </w:t>
      </w:r>
      <w:r w:rsidRPr="00CC595D">
        <w:rPr>
          <w:rFonts w:ascii="Times New Roman" w:eastAsiaTheme="minorEastAsia" w:hAnsi="Times New Roman" w:cs="Times New Roman"/>
          <w:sz w:val="28"/>
          <w:szCs w:val="28"/>
          <w:lang w:eastAsia="ru-RU"/>
        </w:rPr>
        <w:br/>
        <w:t>в Арктике») 504 жителя Архангельской области воспользовались правом получения земельного участка в безвозмездное пользование в упрощенном порядке;</w:t>
      </w:r>
    </w:p>
    <w:p w:rsidR="00CC595D" w:rsidRPr="00CC595D" w:rsidRDefault="00CC595D" w:rsidP="00CC595D">
      <w:pPr>
        <w:spacing w:after="0" w:line="240" w:lineRule="auto"/>
        <w:ind w:firstLine="708"/>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обеспечено эффективное использование земельного фонда Архангельской области, в том числе перспективные земельные участки </w:t>
      </w:r>
      <w:r w:rsidRPr="00CC595D">
        <w:rPr>
          <w:rFonts w:ascii="Times New Roman" w:eastAsiaTheme="minorEastAsia" w:hAnsi="Times New Roman" w:cs="Times New Roman"/>
          <w:sz w:val="28"/>
          <w:szCs w:val="28"/>
          <w:lang w:eastAsia="ru-RU"/>
        </w:rPr>
        <w:br/>
        <w:t xml:space="preserve">для предоставления в рамках программы «Гектар в Арктике», что позволяет максимально быстро вовлекать в хозяйственный оборот земельные участки, создает условия для повышения инвестиционной привлекательности Архангельской области, а также является источником пополнения доходной части областного бюджета за счет поступления средств от арендной платы </w:t>
      </w:r>
      <w:r w:rsidRPr="00CC595D">
        <w:rPr>
          <w:rFonts w:ascii="Times New Roman" w:eastAsiaTheme="minorEastAsia" w:hAnsi="Times New Roman" w:cs="Times New Roman"/>
          <w:sz w:val="28"/>
          <w:szCs w:val="28"/>
          <w:lang w:eastAsia="ru-RU"/>
        </w:rPr>
        <w:br/>
        <w:t xml:space="preserve">и от продажи земельных участков;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совместно с Североморским межрегиональным управлением </w:t>
      </w:r>
      <w:proofErr w:type="spellStart"/>
      <w:r w:rsidRPr="00CC595D">
        <w:rPr>
          <w:rFonts w:ascii="Times New Roman" w:eastAsiaTheme="minorEastAsia" w:hAnsi="Times New Roman" w:cs="Times New Roman"/>
          <w:sz w:val="28"/>
          <w:szCs w:val="28"/>
          <w:lang w:eastAsia="ru-RU"/>
        </w:rPr>
        <w:t>Россельхознадзора</w:t>
      </w:r>
      <w:proofErr w:type="spellEnd"/>
      <w:r w:rsidRPr="00CC595D">
        <w:rPr>
          <w:rFonts w:ascii="Times New Roman" w:eastAsiaTheme="minorEastAsia" w:hAnsi="Times New Roman" w:cs="Times New Roman"/>
          <w:sz w:val="28"/>
          <w:szCs w:val="28"/>
          <w:lang w:eastAsia="ru-RU"/>
        </w:rPr>
        <w:t xml:space="preserve"> осуществляется вовлечение в хозяйственный оборот земель сельскохозяйственного назначения, собственники которых </w:t>
      </w:r>
      <w:r w:rsidRPr="00CC595D">
        <w:rPr>
          <w:rFonts w:ascii="Times New Roman" w:eastAsiaTheme="minorEastAsia" w:hAnsi="Times New Roman" w:cs="Times New Roman"/>
          <w:sz w:val="28"/>
          <w:szCs w:val="28"/>
          <w:lang w:eastAsia="ru-RU"/>
        </w:rPr>
        <w:br/>
        <w:t>не используют их свыше трех лет либо используют с нарушением законодательства Российской Федерации.</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Вместе с тем требуют решения следующие сложности в сфере управления государственным имуществом и земельными ресурсами Архангельской области:</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неполнота сведений и наличие реестровых ошибок в Едином государственном реестре недвижимости, что создает проблемы </w:t>
      </w:r>
      <w:r w:rsidRPr="00CC595D">
        <w:rPr>
          <w:rFonts w:ascii="Times New Roman" w:eastAsiaTheme="minorEastAsia" w:hAnsi="Times New Roman" w:cs="Times New Roman"/>
          <w:sz w:val="28"/>
          <w:szCs w:val="28"/>
          <w:lang w:eastAsia="ru-RU"/>
        </w:rPr>
        <w:br/>
        <w:t>при проведении государственной кадастровой оценки и учете государственного имущества Архангельской области и муниципального имущества муниципальных образований Архангельской области;</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разрозненность информационных систем, используемых для целей государственного и муниципального управления;</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недостаточный объем внебюджетных источников финансирования </w:t>
      </w:r>
      <w:r w:rsidRPr="00CC595D">
        <w:rPr>
          <w:rFonts w:ascii="Times New Roman" w:eastAsiaTheme="minorEastAsia" w:hAnsi="Times New Roman" w:cs="Times New Roman"/>
          <w:sz w:val="28"/>
          <w:szCs w:val="28"/>
          <w:lang w:eastAsia="ru-RU"/>
        </w:rPr>
        <w:br/>
        <w:t>для решения задач развития транспортной и коммунальной инфраструктуры Архангельской области.</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Приоритеты государственной политики в сфере управления государственным имуществом и земельными ресурсами Архангельской</w:t>
      </w:r>
      <w:r w:rsidRPr="00CC595D">
        <w:rPr>
          <w:rFonts w:ascii="Times New Roman" w:eastAsiaTheme="minorEastAsia" w:hAnsi="Times New Roman" w:cs="Times New Roman"/>
          <w:b/>
          <w:sz w:val="28"/>
          <w:szCs w:val="28"/>
          <w:lang w:eastAsia="ru-RU"/>
        </w:rPr>
        <w:t xml:space="preserve"> </w:t>
      </w:r>
      <w:r w:rsidRPr="00CC595D">
        <w:rPr>
          <w:rFonts w:ascii="Times New Roman" w:eastAsiaTheme="minorEastAsia" w:hAnsi="Times New Roman" w:cs="Times New Roman"/>
          <w:sz w:val="28"/>
          <w:szCs w:val="28"/>
          <w:lang w:eastAsia="ru-RU"/>
        </w:rPr>
        <w:t>области</w:t>
      </w:r>
      <w:r w:rsidRPr="00CC595D">
        <w:rPr>
          <w:rFonts w:ascii="Times New Roman" w:eastAsiaTheme="minorEastAsia" w:hAnsi="Times New Roman" w:cs="Times New Roman"/>
          <w:b/>
          <w:sz w:val="28"/>
          <w:szCs w:val="28"/>
          <w:lang w:eastAsia="ru-RU"/>
        </w:rPr>
        <w:t xml:space="preserve"> </w:t>
      </w:r>
      <w:r w:rsidRPr="00CC595D">
        <w:rPr>
          <w:rFonts w:ascii="Times New Roman" w:eastAsiaTheme="minorEastAsia" w:hAnsi="Times New Roman" w:cs="Times New Roman"/>
          <w:sz w:val="28"/>
          <w:szCs w:val="28"/>
          <w:lang w:eastAsia="ru-RU"/>
        </w:rPr>
        <w:t>определены в следующих документах стратегического характера:</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Указом Президента Российской Федерации от 21 июля 2020 года № 474 «О национальных целях развития Российской Федерации на период </w:t>
      </w:r>
      <w:r w:rsidRPr="00CC595D">
        <w:rPr>
          <w:rFonts w:ascii="Times New Roman" w:eastAsiaTheme="minorEastAsia" w:hAnsi="Times New Roman" w:cs="Times New Roman"/>
          <w:sz w:val="28"/>
          <w:szCs w:val="28"/>
          <w:lang w:eastAsia="ru-RU"/>
        </w:rPr>
        <w:br/>
        <w:t xml:space="preserve">до 2030 года» (в том числе определены национальные цели развития Российской Федерации на период до 2030 года «Цифровая трансформация» </w:t>
      </w:r>
      <w:r w:rsidRPr="00CC595D">
        <w:rPr>
          <w:rFonts w:ascii="Times New Roman" w:eastAsiaTheme="minorEastAsia" w:hAnsi="Times New Roman" w:cs="Times New Roman"/>
          <w:sz w:val="28"/>
          <w:szCs w:val="28"/>
          <w:lang w:eastAsia="ru-RU"/>
        </w:rPr>
        <w:br/>
        <w:t>и «Комфортная и безопасная среда для жизни»);</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государственная программа Российской Федерации «Национальная система пространственных данных», утвержденной постановлением Правительства Российской Федерации от 1 декабря 2021 года № 2148.</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В рамках достижения показателя, определенного национальной целью развития Российской Федерации «Цифровая трансформация», планируется увеличение доли массовых социально значимых услуг, доступных </w:t>
      </w:r>
      <w:r w:rsidRPr="00CC595D">
        <w:rPr>
          <w:rFonts w:ascii="Times New Roman" w:eastAsiaTheme="minorEastAsia" w:hAnsi="Times New Roman" w:cs="Times New Roman"/>
          <w:sz w:val="28"/>
          <w:szCs w:val="28"/>
          <w:lang w:eastAsia="ru-RU"/>
        </w:rPr>
        <w:br/>
        <w:t xml:space="preserve">в электронном виде, до 95 процентов к 2030 году. </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В целях достижения показателя «Улучшение качества городской среды в полтора раза», характеризующего достижение национальной цели развития Российской Федерации «Комфортная и безопасная среда для жизни», осуществляется вовлечение в хозяйственный оборот земельных участков </w:t>
      </w:r>
      <w:r w:rsidRPr="00CC595D">
        <w:rPr>
          <w:rFonts w:ascii="Times New Roman" w:eastAsiaTheme="minorEastAsia" w:hAnsi="Times New Roman" w:cs="Times New Roman"/>
          <w:sz w:val="28"/>
          <w:szCs w:val="28"/>
          <w:lang w:eastAsia="ru-RU"/>
        </w:rPr>
        <w:br/>
        <w:t>в целях строительства объектов жилищного и социально-культурного назначения, объектов благоустройства.</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Реализация таких мероприятий, предусмотренных государственной программой, как: выявление неэффективно используемых земельных участков и обеспечение полноты и качества сведений в Едином государственном реестре недвижимости, направлена на </w:t>
      </w:r>
      <w:r w:rsidRPr="00CC595D">
        <w:rPr>
          <w:rFonts w:ascii="Times New Roman" w:eastAsiaTheme="minorEastAsia" w:hAnsi="Times New Roman" w:cs="Times New Roman"/>
          <w:bCs/>
          <w:sz w:val="28"/>
          <w:szCs w:val="28"/>
          <w:lang w:eastAsia="ru-RU"/>
        </w:rPr>
        <w:t>достижение показателя</w:t>
      </w:r>
      <w:r w:rsidRPr="00CC595D">
        <w:rPr>
          <w:rFonts w:ascii="Times New Roman" w:eastAsiaTheme="minorEastAsia" w:hAnsi="Times New Roman" w:cs="Times New Roman"/>
          <w:sz w:val="28"/>
          <w:szCs w:val="28"/>
          <w:lang w:eastAsia="ru-RU"/>
        </w:rPr>
        <w:t xml:space="preserve"> «</w:t>
      </w:r>
      <w:r w:rsidRPr="00CC595D">
        <w:rPr>
          <w:rFonts w:ascii="Times New Roman" w:eastAsiaTheme="minorEastAsia" w:hAnsi="Times New Roman" w:cs="Times New Roman"/>
          <w:bCs/>
          <w:sz w:val="28"/>
          <w:szCs w:val="28"/>
          <w:lang w:eastAsia="ru-RU"/>
        </w:rPr>
        <w:t xml:space="preserve">Улучшение жилищных условий не менее 5 миллионов семей ежегодно и увеличение объема жилищного строительства не менее чем </w:t>
      </w:r>
      <w:r w:rsidRPr="00CC595D">
        <w:rPr>
          <w:rFonts w:ascii="Times New Roman" w:eastAsiaTheme="minorEastAsia" w:hAnsi="Times New Roman" w:cs="Times New Roman"/>
          <w:bCs/>
          <w:sz w:val="28"/>
          <w:szCs w:val="28"/>
          <w:lang w:eastAsia="ru-RU"/>
        </w:rPr>
        <w:br/>
        <w:t xml:space="preserve">до 120 миллионов квадратных метров в год», </w:t>
      </w:r>
      <w:r w:rsidRPr="00CC595D">
        <w:rPr>
          <w:rFonts w:ascii="Times New Roman" w:eastAsiaTheme="minorEastAsia" w:hAnsi="Times New Roman" w:cs="Times New Roman"/>
          <w:sz w:val="28"/>
          <w:szCs w:val="28"/>
          <w:lang w:eastAsia="ru-RU"/>
        </w:rPr>
        <w:t xml:space="preserve">что нашло отражение в Едином </w:t>
      </w:r>
      <w:hyperlink r:id="rId8" w:tooltip="https://login.consultant.ru/link/?req=doc&amp;base=LAW&amp;n=398015&amp;date=07.09.2023" w:history="1">
        <w:r w:rsidRPr="00CC595D">
          <w:rPr>
            <w:rFonts w:ascii="Times New Roman" w:eastAsiaTheme="minorEastAsia" w:hAnsi="Times New Roman" w:cs="Times New Roman"/>
            <w:color w:val="0563C1"/>
            <w:sz w:val="28"/>
            <w:szCs w:val="28"/>
            <w:u w:val="single"/>
            <w:lang w:eastAsia="ru-RU"/>
          </w:rPr>
          <w:t>плане</w:t>
        </w:r>
      </w:hyperlink>
      <w:r w:rsidRPr="00CC595D">
        <w:rPr>
          <w:rFonts w:ascii="Times New Roman" w:eastAsiaTheme="minorEastAsia" w:hAnsi="Times New Roman" w:cs="Times New Roman"/>
          <w:sz w:val="28"/>
          <w:szCs w:val="28"/>
          <w:lang w:eastAsia="ru-RU"/>
        </w:rPr>
        <w:t xml:space="preserve"> по достижению национальных целей развития Российской Федерации на период до 2024 года и на плановый период до 2030 года, утвержденном </w:t>
      </w:r>
      <w:hyperlink r:id="rId9" w:tooltip="https://login.consultant.ru/link/?req=doc&amp;base=LAW&amp;n=398016&amp;date=07.09.2023" w:history="1">
        <w:r w:rsidRPr="00CC595D">
          <w:rPr>
            <w:rFonts w:ascii="Times New Roman" w:eastAsiaTheme="minorEastAsia" w:hAnsi="Times New Roman" w:cs="Times New Roman"/>
            <w:color w:val="0563C1"/>
            <w:sz w:val="28"/>
            <w:szCs w:val="28"/>
            <w:u w:val="single"/>
            <w:lang w:eastAsia="ru-RU"/>
          </w:rPr>
          <w:t>распоряжением</w:t>
        </w:r>
      </w:hyperlink>
      <w:r w:rsidRPr="00CC595D">
        <w:rPr>
          <w:rFonts w:ascii="Times New Roman" w:eastAsiaTheme="minorEastAsia" w:hAnsi="Times New Roman" w:cs="Times New Roman"/>
          <w:sz w:val="28"/>
          <w:szCs w:val="28"/>
          <w:lang w:eastAsia="ru-RU"/>
        </w:rPr>
        <w:t xml:space="preserve"> Правительства Российской Федерации от 1 октября 2021 года № 2765-р.</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В соответствии со Стратегией социально-экономического развития Архангельской области до 2035 года, утвержденной областным законом </w:t>
      </w:r>
      <w:r w:rsidRPr="00CC595D">
        <w:rPr>
          <w:rFonts w:ascii="Times New Roman" w:eastAsiaTheme="minorEastAsia" w:hAnsi="Times New Roman" w:cs="Times New Roman"/>
          <w:sz w:val="28"/>
          <w:szCs w:val="28"/>
          <w:lang w:eastAsia="ru-RU"/>
        </w:rPr>
        <w:br/>
        <w:t xml:space="preserve">от 18 февраля 2019 года № 57-5-ОЗ, одним из приоритетов долгосрочного социально-экономического развития Архангельской области является создание благоприятных условий для устойчивого экономического роста, </w:t>
      </w:r>
      <w:r w:rsidRPr="00CC595D">
        <w:rPr>
          <w:rFonts w:ascii="Times New Roman" w:eastAsiaTheme="minorEastAsia" w:hAnsi="Times New Roman" w:cs="Times New Roman"/>
          <w:sz w:val="28"/>
          <w:szCs w:val="28"/>
          <w:lang w:eastAsia="ru-RU"/>
        </w:rPr>
        <w:br/>
        <w:t>что может быть также достигнуто за счет реализации целей государственной программы путем:</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эффективной системы поддержки и развития бизнеса;</w:t>
      </w:r>
    </w:p>
    <w:p w:rsidR="00CC595D" w:rsidRPr="00CC595D" w:rsidRDefault="00CC595D" w:rsidP="00CC595D">
      <w:pPr>
        <w:spacing w:after="0" w:line="240" w:lineRule="auto"/>
        <w:ind w:firstLine="709"/>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имущественной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в части обеспечения доступа </w:t>
      </w:r>
      <w:r w:rsidRPr="00CC595D">
        <w:rPr>
          <w:rFonts w:ascii="Times New Roman" w:eastAsiaTheme="minorEastAsia" w:hAnsi="Times New Roman" w:cs="Times New Roman"/>
          <w:sz w:val="28"/>
          <w:szCs w:val="28"/>
          <w:lang w:eastAsia="ru-RU"/>
        </w:rPr>
        <w:br/>
        <w:t>к государственному имуществу Архангельской области.</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   </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sectPr w:rsidR="00CC595D" w:rsidRPr="00CC595D">
          <w:headerReference w:type="default" r:id="rId10"/>
          <w:footerReference w:type="default" r:id="rId11"/>
          <w:footerReference w:type="first" r:id="rId12"/>
          <w:pgSz w:w="11906" w:h="16838"/>
          <w:pgMar w:top="1440" w:right="566" w:bottom="1440" w:left="1133" w:header="0" w:footer="0" w:gutter="0"/>
          <w:cols w:space="720"/>
          <w:noEndnote/>
        </w:sectPr>
      </w:pPr>
    </w:p>
    <w:p w:rsidR="00F15EEF" w:rsidRPr="00CC595D" w:rsidRDefault="00F15EEF" w:rsidP="00F15EEF">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Утвержден</w:t>
      </w:r>
    </w:p>
    <w:p w:rsidR="00F15EEF" w:rsidRPr="00CC595D" w:rsidRDefault="00F15EEF" w:rsidP="00F15EE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постановлением Правительства</w:t>
      </w:r>
    </w:p>
    <w:p w:rsidR="00F15EEF" w:rsidRPr="00CC595D" w:rsidRDefault="00F15EEF" w:rsidP="00F15EE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Архангельской области</w:t>
      </w:r>
    </w:p>
    <w:p w:rsidR="00F15EEF" w:rsidRPr="00CC595D" w:rsidRDefault="00F15EEF" w:rsidP="00F15EE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от 09.10.2023 N 967-пп</w:t>
      </w:r>
    </w:p>
    <w:p w:rsidR="00F15EEF" w:rsidRPr="00CC595D" w:rsidRDefault="00F15EEF" w:rsidP="00F15EEF">
      <w:pPr>
        <w:rPr>
          <w:rFonts w:ascii="Times New Roman" w:eastAsiaTheme="minorEastAsia" w:hAnsi="Times New Roman" w:cs="Times New Roman"/>
          <w:sz w:val="28"/>
          <w:szCs w:val="28"/>
          <w:lang w:eastAsia="ru-RU"/>
        </w:rPr>
      </w:pPr>
    </w:p>
    <w:p w:rsidR="00F15EEF" w:rsidRPr="00CC595D" w:rsidRDefault="00F15EEF" w:rsidP="00F15EEF">
      <w:pPr>
        <w:rPr>
          <w:rFonts w:ascii="Times New Roman" w:eastAsiaTheme="minorEastAsia" w:hAnsi="Times New Roman" w:cs="Times New Roman"/>
          <w:sz w:val="28"/>
          <w:szCs w:val="28"/>
          <w:lang w:eastAsia="ru-RU"/>
        </w:rPr>
      </w:pPr>
    </w:p>
    <w:p w:rsidR="00F15EEF" w:rsidRPr="00CC595D" w:rsidRDefault="00F15EEF" w:rsidP="00F15EEF">
      <w:pPr>
        <w:spacing w:after="0" w:line="240" w:lineRule="auto"/>
        <w:jc w:val="center"/>
        <w:rPr>
          <w:rFonts w:ascii="Times New Roman" w:eastAsiaTheme="minorEastAsia" w:hAnsi="Times New Roman" w:cs="Times New Roman"/>
          <w:b/>
          <w:color w:val="000000"/>
          <w:sz w:val="28"/>
          <w:szCs w:val="28"/>
        </w:rPr>
      </w:pPr>
      <w:proofErr w:type="gramStart"/>
      <w:r w:rsidRPr="00CC595D">
        <w:rPr>
          <w:rFonts w:ascii="Times New Roman" w:eastAsiaTheme="minorEastAsia" w:hAnsi="Times New Roman" w:cs="Times New Roman"/>
          <w:b/>
          <w:color w:val="000000"/>
          <w:sz w:val="28"/>
          <w:szCs w:val="28"/>
        </w:rPr>
        <w:t>П</w:t>
      </w:r>
      <w:proofErr w:type="gramEnd"/>
      <w:r w:rsidRPr="00CC595D">
        <w:rPr>
          <w:rFonts w:ascii="Times New Roman" w:eastAsiaTheme="minorEastAsia" w:hAnsi="Times New Roman" w:cs="Times New Roman"/>
          <w:b/>
          <w:color w:val="000000"/>
          <w:sz w:val="28"/>
          <w:szCs w:val="28"/>
        </w:rPr>
        <w:t xml:space="preserve"> А С П О Р Т </w:t>
      </w:r>
    </w:p>
    <w:p w:rsidR="00F15EEF" w:rsidRPr="00CC595D" w:rsidRDefault="00F15EEF" w:rsidP="00F15EEF">
      <w:pPr>
        <w:spacing w:after="0" w:line="240" w:lineRule="auto"/>
        <w:jc w:val="center"/>
        <w:rPr>
          <w:rFonts w:ascii="Times New Roman" w:eastAsiaTheme="minorEastAsia" w:hAnsi="Times New Roman" w:cs="Times New Roman"/>
          <w:color w:val="000000"/>
          <w:sz w:val="28"/>
          <w:szCs w:val="28"/>
        </w:rPr>
      </w:pPr>
      <w:r w:rsidRPr="00CC595D">
        <w:rPr>
          <w:rFonts w:ascii="Times New Roman" w:eastAsiaTheme="minorEastAsia" w:hAnsi="Times New Roman" w:cs="Times New Roman"/>
          <w:b/>
          <w:color w:val="000000"/>
          <w:sz w:val="28"/>
          <w:szCs w:val="28"/>
        </w:rPr>
        <w:t xml:space="preserve">государственной программы </w:t>
      </w:r>
      <w:r w:rsidRPr="00CC595D">
        <w:rPr>
          <w:rFonts w:ascii="Times New Roman" w:eastAsiaTheme="minorEastAsia" w:hAnsi="Times New Roman" w:cs="Times New Roman"/>
          <w:b/>
          <w:sz w:val="28"/>
          <w:szCs w:val="28"/>
        </w:rPr>
        <w:t>Архангельской области</w:t>
      </w:r>
      <w:r w:rsidRPr="00CC595D">
        <w:rPr>
          <w:rFonts w:ascii="Times New Roman" w:eastAsiaTheme="minorEastAsia" w:hAnsi="Times New Roman" w:cs="Times New Roman"/>
          <w:sz w:val="28"/>
          <w:szCs w:val="28"/>
        </w:rPr>
        <w:t xml:space="preserve"> </w:t>
      </w:r>
      <w:r w:rsidRPr="00CC595D">
        <w:rPr>
          <w:rFonts w:ascii="Times New Roman" w:eastAsiaTheme="minorEastAsia" w:hAnsi="Times New Roman" w:cs="Times New Roman"/>
          <w:b/>
          <w:color w:val="000000"/>
          <w:sz w:val="28"/>
          <w:szCs w:val="28"/>
        </w:rPr>
        <w:t>“Управление государственным имуществом и земельными ресурсами Архангельской области”</w:t>
      </w: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CC595D">
        <w:rPr>
          <w:rFonts w:ascii="Times New Roman" w:eastAsiaTheme="minorEastAsia" w:hAnsi="Times New Roman" w:cs="Times New Roman"/>
          <w:bCs/>
          <w:sz w:val="28"/>
          <w:szCs w:val="28"/>
          <w:lang w:eastAsia="ru-RU"/>
        </w:rPr>
        <w:t>1. Основные положения</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500"/>
        <w:gridCol w:w="9194"/>
      </w:tblGrid>
      <w:tr w:rsidR="00CC595D" w:rsidRPr="00CC595D" w:rsidTr="00BD376C">
        <w:tc>
          <w:tcPr>
            <w:tcW w:w="5500" w:type="dxa"/>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Куратор государственной программы Архангельской области (далее – государственная программа)</w:t>
            </w:r>
          </w:p>
        </w:tc>
        <w:tc>
          <w:tcPr>
            <w:tcW w:w="9194" w:type="dxa"/>
            <w:tcMar>
              <w:top w:w="102" w:type="dxa"/>
              <w:bottom w:w="102" w:type="dxa"/>
            </w:tcMar>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Первый заместитель Губернатора Архангельской области – председатель Правительства Архангельской области</w:t>
            </w:r>
          </w:p>
        </w:tc>
      </w:tr>
      <w:tr w:rsidR="00CC595D" w:rsidRPr="00CC595D" w:rsidTr="00BD376C">
        <w:tc>
          <w:tcPr>
            <w:tcW w:w="5500" w:type="dxa"/>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Ответственный исполнитель государственной программы</w:t>
            </w:r>
          </w:p>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9194" w:type="dxa"/>
            <w:tcMar>
              <w:top w:w="102" w:type="dxa"/>
              <w:bottom w:w="102" w:type="dxa"/>
            </w:tcMar>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Министерство имущественных отношений Архангельской области (далее –</w:t>
            </w:r>
            <w:proofErr w:type="spellStart"/>
            <w:r w:rsidRPr="00CC595D">
              <w:rPr>
                <w:rFonts w:ascii="Times New Roman" w:eastAsiaTheme="minorEastAsia" w:hAnsi="Times New Roman" w:cs="Times New Roman"/>
                <w:sz w:val="28"/>
                <w:szCs w:val="28"/>
                <w:lang w:eastAsia="ru-RU"/>
              </w:rPr>
              <w:t>минимущество</w:t>
            </w:r>
            <w:proofErr w:type="spellEnd"/>
            <w:r w:rsidRPr="00CC595D">
              <w:rPr>
                <w:rFonts w:ascii="Times New Roman" w:eastAsiaTheme="minorEastAsia" w:hAnsi="Times New Roman" w:cs="Times New Roman"/>
                <w:sz w:val="28"/>
                <w:szCs w:val="28"/>
                <w:lang w:eastAsia="ru-RU"/>
              </w:rPr>
              <w:t xml:space="preserve"> АО)</w:t>
            </w:r>
          </w:p>
        </w:tc>
      </w:tr>
      <w:tr w:rsidR="00CC595D" w:rsidRPr="00CC595D" w:rsidTr="00BD376C">
        <w:trPr>
          <w:trHeight w:val="480"/>
        </w:trPr>
        <w:tc>
          <w:tcPr>
            <w:tcW w:w="5500" w:type="dxa"/>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Период реализации государственной программы</w:t>
            </w:r>
          </w:p>
        </w:tc>
        <w:tc>
          <w:tcPr>
            <w:tcW w:w="9194" w:type="dxa"/>
            <w:tcMar>
              <w:top w:w="102" w:type="dxa"/>
              <w:bottom w:w="102" w:type="dxa"/>
            </w:tcMar>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2024 – 2026 годы</w:t>
            </w:r>
          </w:p>
        </w:tc>
      </w:tr>
      <w:tr w:rsidR="00CC595D" w:rsidRPr="00CC595D" w:rsidTr="00BD376C">
        <w:trPr>
          <w:trHeight w:val="480"/>
        </w:trPr>
        <w:tc>
          <w:tcPr>
            <w:tcW w:w="5500" w:type="dxa"/>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Цель государственной программы</w:t>
            </w:r>
          </w:p>
        </w:tc>
        <w:tc>
          <w:tcPr>
            <w:tcW w:w="9194" w:type="dxa"/>
            <w:tcMar>
              <w:top w:w="102" w:type="dxa"/>
              <w:bottom w:w="102" w:type="dxa"/>
            </w:tcMar>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Проведение единой государственной политики в сфере имущественных и земельных отношений исходя из целей и задач социально-экономического развития Архангельской области и обеспечения максимальной </w:t>
            </w:r>
            <w:r w:rsidRPr="00CC595D">
              <w:rPr>
                <w:rFonts w:ascii="Times New Roman" w:eastAsiaTheme="minorEastAsia" w:hAnsi="Times New Roman" w:cs="Times New Roman"/>
                <w:sz w:val="28"/>
                <w:szCs w:val="28"/>
                <w:lang w:eastAsia="ru-RU"/>
              </w:rPr>
              <w:lastRenderedPageBreak/>
              <w:t>эффективности и доходности от использования государственного имущества Архангельской области.</w:t>
            </w:r>
          </w:p>
        </w:tc>
      </w:tr>
      <w:tr w:rsidR="00CC595D" w:rsidRPr="00CC595D" w:rsidTr="00BD376C">
        <w:tc>
          <w:tcPr>
            <w:tcW w:w="5500" w:type="dxa"/>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Объемы и источники финансового обеспечения государственной программы</w:t>
            </w:r>
          </w:p>
        </w:tc>
        <w:tc>
          <w:tcPr>
            <w:tcW w:w="9194" w:type="dxa"/>
            <w:tcMar>
              <w:top w:w="102" w:type="dxa"/>
              <w:bottom w:w="102" w:type="dxa"/>
            </w:tcMar>
          </w:tcPr>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Общий объем финансового обеспечения</w:t>
            </w:r>
            <w:r w:rsidRPr="00CC595D">
              <w:rPr>
                <w:rFonts w:ascii="Times New Roman" w:eastAsiaTheme="minorEastAsia" w:hAnsi="Times New Roman" w:cs="Times New Roman"/>
                <w:color w:val="FF0000"/>
                <w:sz w:val="28"/>
                <w:szCs w:val="28"/>
                <w:lang w:eastAsia="ru-RU"/>
              </w:rPr>
              <w:t xml:space="preserve"> </w:t>
            </w:r>
            <w:r w:rsidRPr="00CC595D">
              <w:rPr>
                <w:rFonts w:ascii="Times New Roman" w:eastAsiaTheme="minorEastAsia" w:hAnsi="Times New Roman" w:cs="Times New Roman"/>
                <w:sz w:val="28"/>
                <w:szCs w:val="28"/>
                <w:lang w:eastAsia="ru-RU"/>
              </w:rPr>
              <w:t>государственной программы составляет 591 818,3 тыс. рублей; объем финансового обеспечения по годам и источникам финансового обеспечения представлен в разделе № 4 паспорта государственной программы.</w:t>
            </w:r>
          </w:p>
        </w:tc>
      </w:tr>
      <w:tr w:rsidR="00CC595D" w:rsidRPr="00CC595D" w:rsidTr="00BD376C">
        <w:tc>
          <w:tcPr>
            <w:tcW w:w="5500" w:type="dxa"/>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Связь с национальными целями развития Российской Федерации/государственной программой Российской Федерации</w:t>
            </w:r>
          </w:p>
        </w:tc>
        <w:tc>
          <w:tcPr>
            <w:tcW w:w="9194" w:type="dxa"/>
            <w:tcMar>
              <w:top w:w="102" w:type="dxa"/>
              <w:bottom w:w="102" w:type="dxa"/>
            </w:tcMar>
          </w:tcPr>
          <w:p w:rsidR="00CC595D" w:rsidRPr="00CC595D" w:rsidRDefault="00CC595D" w:rsidP="00CC595D">
            <w:pPr>
              <w:spacing w:after="0" w:line="240" w:lineRule="auto"/>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Национальная цель «Комфортная и безопасная среда для жизни»</w:t>
            </w:r>
          </w:p>
          <w:p w:rsidR="00CC595D" w:rsidRPr="00CC595D" w:rsidRDefault="00CC595D" w:rsidP="00CC595D">
            <w:pPr>
              <w:spacing w:after="0" w:line="240" w:lineRule="auto"/>
              <w:rPr>
                <w:rFonts w:ascii="Times New Roman" w:eastAsiaTheme="minorEastAsia" w:hAnsi="Times New Roman" w:cs="Times New Roman"/>
                <w:sz w:val="28"/>
                <w:szCs w:val="28"/>
              </w:rPr>
            </w:pPr>
          </w:p>
          <w:p w:rsidR="00CC595D" w:rsidRPr="00CC595D" w:rsidRDefault="00CC595D" w:rsidP="00CC595D">
            <w:pPr>
              <w:spacing w:after="0" w:line="240" w:lineRule="auto"/>
              <w:rPr>
                <w:rFonts w:ascii="Times New Roman" w:eastAsiaTheme="minorEastAsia" w:hAnsi="Times New Roman" w:cs="Times New Roman"/>
                <w:sz w:val="28"/>
                <w:szCs w:val="28"/>
              </w:rPr>
            </w:pPr>
            <w:r w:rsidRPr="00CC595D">
              <w:rPr>
                <w:rFonts w:ascii="Times New Roman" w:eastAsiaTheme="minorEastAsia" w:hAnsi="Times New Roman" w:cs="Times New Roman"/>
                <w:sz w:val="28"/>
                <w:szCs w:val="28"/>
              </w:rPr>
              <w:t xml:space="preserve">Государственная программа Российской Федерации </w:t>
            </w:r>
          </w:p>
          <w:p w:rsidR="00CC595D" w:rsidRPr="00CC595D" w:rsidRDefault="00CC595D" w:rsidP="00CC595D">
            <w:pPr>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«Национальная система пространственных данных», утвержденная постановлением Правительства Российской Федерации от 1 декабря 2021 года № 2148 </w:t>
            </w:r>
          </w:p>
          <w:p w:rsidR="00CC595D" w:rsidRPr="00CC595D" w:rsidRDefault="00CC595D" w:rsidP="00CC595D">
            <w:pPr>
              <w:spacing w:after="0" w:line="240" w:lineRule="auto"/>
              <w:jc w:val="both"/>
              <w:rPr>
                <w:rFonts w:ascii="Times New Roman" w:eastAsiaTheme="minorEastAsia" w:hAnsi="Times New Roman" w:cs="Times New Roman"/>
                <w:sz w:val="28"/>
                <w:szCs w:val="28"/>
                <w:lang w:eastAsia="ru-RU"/>
              </w:rPr>
            </w:pPr>
          </w:p>
        </w:tc>
      </w:tr>
    </w:tbl>
    <w:p w:rsidR="00CC595D" w:rsidRPr="00CC595D" w:rsidRDefault="00CC595D" w:rsidP="00CC595D">
      <w:pPr>
        <w:widowControl w:val="0"/>
        <w:autoSpaceDE w:val="0"/>
        <w:autoSpaceDN w:val="0"/>
        <w:adjustRightInd w:val="0"/>
        <w:spacing w:after="0" w:line="240" w:lineRule="auto"/>
        <w:outlineLvl w:val="1"/>
        <w:rPr>
          <w:rFonts w:ascii="Times New Roman" w:eastAsiaTheme="minorEastAsia" w:hAnsi="Times New Roman" w:cs="Times New Roman"/>
          <w:bCs/>
          <w:sz w:val="28"/>
          <w:szCs w:val="28"/>
          <w:lang w:eastAsia="ru-RU"/>
        </w:rPr>
      </w:pPr>
    </w:p>
    <w:p w:rsidR="00CC595D" w:rsidRPr="00CC595D" w:rsidRDefault="00CC595D" w:rsidP="00CC595D">
      <w:pPr>
        <w:widowControl w:val="0"/>
        <w:autoSpaceDE w:val="0"/>
        <w:autoSpaceDN w:val="0"/>
        <w:adjustRightInd w:val="0"/>
        <w:spacing w:after="0" w:line="240" w:lineRule="auto"/>
        <w:jc w:val="center"/>
        <w:outlineLvl w:val="1"/>
        <w:rPr>
          <w:rFonts w:ascii="Times New Roman" w:eastAsiaTheme="minorEastAsia" w:hAnsi="Times New Roman" w:cs="Times New Roman"/>
          <w:bCs/>
          <w:sz w:val="28"/>
          <w:szCs w:val="28"/>
          <w:lang w:eastAsia="ru-RU"/>
        </w:rPr>
      </w:pPr>
      <w:r w:rsidRPr="00CC595D">
        <w:rPr>
          <w:rFonts w:ascii="Times New Roman" w:eastAsiaTheme="minorEastAsia" w:hAnsi="Times New Roman" w:cs="Times New Roman"/>
          <w:bCs/>
          <w:sz w:val="28"/>
          <w:szCs w:val="28"/>
          <w:lang w:val="en-US" w:eastAsia="ru-RU"/>
        </w:rPr>
        <w:t>2.</w:t>
      </w:r>
      <w:r w:rsidRPr="00CC595D">
        <w:rPr>
          <w:rFonts w:ascii="Times New Roman" w:eastAsiaTheme="minorEastAsia" w:hAnsi="Times New Roman" w:cs="Times New Roman"/>
          <w:bCs/>
          <w:sz w:val="28"/>
          <w:szCs w:val="28"/>
          <w:lang w:eastAsia="ru-RU"/>
        </w:rPr>
        <w:t xml:space="preserve"> Показатели государственной программы</w:t>
      </w:r>
    </w:p>
    <w:p w:rsidR="00CC595D" w:rsidRPr="00CC595D" w:rsidRDefault="00CC595D" w:rsidP="00CC595D">
      <w:pPr>
        <w:widowControl w:val="0"/>
        <w:autoSpaceDE w:val="0"/>
        <w:autoSpaceDN w:val="0"/>
        <w:adjustRightInd w:val="0"/>
        <w:spacing w:after="0" w:line="240" w:lineRule="auto"/>
        <w:jc w:val="center"/>
        <w:outlineLvl w:val="1"/>
        <w:rPr>
          <w:rFonts w:ascii="Times New Roman" w:eastAsiaTheme="minorEastAsia" w:hAnsi="Times New Roman" w:cs="Times New Roman"/>
          <w:bCs/>
          <w:sz w:val="28"/>
          <w:szCs w:val="28"/>
          <w:lang w:eastAsia="ru-RU"/>
        </w:rPr>
      </w:pPr>
    </w:p>
    <w:tbl>
      <w:tblPr>
        <w:tblStyle w:val="aa"/>
        <w:tblW w:w="15273" w:type="dxa"/>
        <w:tblLayout w:type="fixed"/>
        <w:tblLook w:val="04A0"/>
      </w:tblPr>
      <w:tblGrid>
        <w:gridCol w:w="509"/>
        <w:gridCol w:w="2860"/>
        <w:gridCol w:w="1260"/>
        <w:gridCol w:w="1125"/>
        <w:gridCol w:w="726"/>
        <w:gridCol w:w="797"/>
        <w:gridCol w:w="743"/>
        <w:gridCol w:w="718"/>
        <w:gridCol w:w="807"/>
        <w:gridCol w:w="1903"/>
        <w:gridCol w:w="1418"/>
        <w:gridCol w:w="1559"/>
        <w:gridCol w:w="848"/>
      </w:tblGrid>
      <w:tr w:rsidR="00CC595D" w:rsidRPr="00CC595D" w:rsidTr="00BD376C">
        <w:trPr>
          <w:trHeight w:val="435"/>
        </w:trPr>
        <w:tc>
          <w:tcPr>
            <w:tcW w:w="509" w:type="dxa"/>
            <w:vMerge w:val="restart"/>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 п/п</w:t>
            </w:r>
          </w:p>
        </w:tc>
        <w:tc>
          <w:tcPr>
            <w:tcW w:w="2860" w:type="dxa"/>
            <w:vMerge w:val="restart"/>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Наименование показателя</w:t>
            </w:r>
          </w:p>
        </w:tc>
        <w:tc>
          <w:tcPr>
            <w:tcW w:w="1260" w:type="dxa"/>
            <w:vMerge w:val="restart"/>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Признак возрастания / убывания</w:t>
            </w:r>
          </w:p>
        </w:tc>
        <w:tc>
          <w:tcPr>
            <w:tcW w:w="1125" w:type="dxa"/>
            <w:vMerge w:val="restart"/>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Единица измерения (по ОКЕИ)</w:t>
            </w:r>
          </w:p>
        </w:tc>
        <w:tc>
          <w:tcPr>
            <w:tcW w:w="1523" w:type="dxa"/>
            <w:gridSpan w:val="2"/>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Базовое значение</w:t>
            </w:r>
          </w:p>
        </w:tc>
        <w:tc>
          <w:tcPr>
            <w:tcW w:w="2268" w:type="dxa"/>
            <w:gridSpan w:val="3"/>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 xml:space="preserve">Значение показателя </w:t>
            </w:r>
            <w:r w:rsidRPr="00CC595D">
              <w:rPr>
                <w:rFonts w:ascii="Times New Roman" w:hAnsi="Times New Roman"/>
                <w:bCs/>
                <w:spacing w:val="-10"/>
                <w:sz w:val="28"/>
                <w:szCs w:val="28"/>
              </w:rPr>
              <w:br/>
              <w:t>по годам</w:t>
            </w:r>
          </w:p>
        </w:tc>
        <w:tc>
          <w:tcPr>
            <w:tcW w:w="1903" w:type="dxa"/>
            <w:vMerge w:val="restart"/>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Документ</w:t>
            </w:r>
          </w:p>
        </w:tc>
        <w:tc>
          <w:tcPr>
            <w:tcW w:w="1418" w:type="dxa"/>
            <w:vMerge w:val="restart"/>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Ответственный за достижение показателя</w:t>
            </w:r>
          </w:p>
        </w:tc>
        <w:tc>
          <w:tcPr>
            <w:tcW w:w="1559" w:type="dxa"/>
            <w:vMerge w:val="restart"/>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Связь с показателями национальных целей</w:t>
            </w:r>
          </w:p>
        </w:tc>
        <w:tc>
          <w:tcPr>
            <w:tcW w:w="848" w:type="dxa"/>
            <w:vMerge w:val="restart"/>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Информационная система</w:t>
            </w:r>
          </w:p>
        </w:tc>
      </w:tr>
      <w:tr w:rsidR="00CC595D" w:rsidRPr="00CC595D" w:rsidTr="00BD376C">
        <w:trPr>
          <w:trHeight w:val="464"/>
        </w:trPr>
        <w:tc>
          <w:tcPr>
            <w:tcW w:w="509" w:type="dxa"/>
            <w:vMerge/>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p>
        </w:tc>
        <w:tc>
          <w:tcPr>
            <w:tcW w:w="2860" w:type="dxa"/>
            <w:vMerge/>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p>
        </w:tc>
        <w:tc>
          <w:tcPr>
            <w:tcW w:w="1260" w:type="dxa"/>
            <w:vMerge/>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p>
        </w:tc>
        <w:tc>
          <w:tcPr>
            <w:tcW w:w="1125" w:type="dxa"/>
            <w:vMerge/>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p>
        </w:tc>
        <w:tc>
          <w:tcPr>
            <w:tcW w:w="726"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значение</w:t>
            </w:r>
          </w:p>
        </w:tc>
        <w:tc>
          <w:tcPr>
            <w:tcW w:w="797"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год</w:t>
            </w:r>
          </w:p>
        </w:tc>
        <w:tc>
          <w:tcPr>
            <w:tcW w:w="743"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2024</w:t>
            </w:r>
          </w:p>
        </w:tc>
        <w:tc>
          <w:tcPr>
            <w:tcW w:w="718"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2025</w:t>
            </w:r>
          </w:p>
        </w:tc>
        <w:tc>
          <w:tcPr>
            <w:tcW w:w="807"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2026</w:t>
            </w:r>
          </w:p>
        </w:tc>
        <w:tc>
          <w:tcPr>
            <w:tcW w:w="1903" w:type="dxa"/>
            <w:vMerge/>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p>
        </w:tc>
        <w:tc>
          <w:tcPr>
            <w:tcW w:w="1418" w:type="dxa"/>
            <w:vMerge/>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p>
        </w:tc>
        <w:tc>
          <w:tcPr>
            <w:tcW w:w="1559" w:type="dxa"/>
            <w:vMerge/>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p>
        </w:tc>
        <w:tc>
          <w:tcPr>
            <w:tcW w:w="848" w:type="dxa"/>
            <w:vMerge/>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p>
        </w:tc>
      </w:tr>
      <w:tr w:rsidR="00CC595D" w:rsidRPr="00CC595D" w:rsidTr="00BD376C">
        <w:trPr>
          <w:trHeight w:val="217"/>
        </w:trPr>
        <w:tc>
          <w:tcPr>
            <w:tcW w:w="509"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1</w:t>
            </w:r>
          </w:p>
        </w:tc>
        <w:tc>
          <w:tcPr>
            <w:tcW w:w="2860"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2</w:t>
            </w:r>
          </w:p>
        </w:tc>
        <w:tc>
          <w:tcPr>
            <w:tcW w:w="1260"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3</w:t>
            </w:r>
          </w:p>
        </w:tc>
        <w:tc>
          <w:tcPr>
            <w:tcW w:w="1125"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4</w:t>
            </w:r>
          </w:p>
        </w:tc>
        <w:tc>
          <w:tcPr>
            <w:tcW w:w="726"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5</w:t>
            </w:r>
          </w:p>
        </w:tc>
        <w:tc>
          <w:tcPr>
            <w:tcW w:w="797"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6</w:t>
            </w:r>
          </w:p>
        </w:tc>
        <w:tc>
          <w:tcPr>
            <w:tcW w:w="743"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7</w:t>
            </w:r>
          </w:p>
        </w:tc>
        <w:tc>
          <w:tcPr>
            <w:tcW w:w="718"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8</w:t>
            </w:r>
          </w:p>
        </w:tc>
        <w:tc>
          <w:tcPr>
            <w:tcW w:w="807"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9</w:t>
            </w:r>
          </w:p>
        </w:tc>
        <w:tc>
          <w:tcPr>
            <w:tcW w:w="1903"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10</w:t>
            </w:r>
          </w:p>
        </w:tc>
        <w:tc>
          <w:tcPr>
            <w:tcW w:w="1418"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11</w:t>
            </w:r>
          </w:p>
        </w:tc>
        <w:tc>
          <w:tcPr>
            <w:tcW w:w="1559"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12</w:t>
            </w:r>
          </w:p>
        </w:tc>
        <w:tc>
          <w:tcPr>
            <w:tcW w:w="848"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13</w:t>
            </w:r>
          </w:p>
        </w:tc>
      </w:tr>
      <w:tr w:rsidR="00CC595D" w:rsidRPr="00CC595D" w:rsidTr="00BD376C">
        <w:trPr>
          <w:trHeight w:val="1987"/>
        </w:trPr>
        <w:tc>
          <w:tcPr>
            <w:tcW w:w="509"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lastRenderedPageBreak/>
              <w:t>1</w:t>
            </w:r>
          </w:p>
        </w:tc>
        <w:tc>
          <w:tcPr>
            <w:tcW w:w="2860" w:type="dxa"/>
          </w:tcPr>
          <w:p w:rsidR="00CC595D" w:rsidRPr="00CC595D" w:rsidRDefault="00CC595D" w:rsidP="00CC595D">
            <w:pPr>
              <w:spacing w:line="17" w:lineRule="atLeast"/>
              <w:rPr>
                <w:rFonts w:ascii="Times New Roman" w:hAnsi="Times New Roman"/>
                <w:sz w:val="28"/>
                <w:szCs w:val="28"/>
              </w:rPr>
            </w:pPr>
            <w:r w:rsidRPr="00CC595D">
              <w:rPr>
                <w:rFonts w:ascii="Times New Roman" w:hAnsi="Times New Roman"/>
                <w:spacing w:val="-10"/>
                <w:sz w:val="28"/>
                <w:szCs w:val="28"/>
              </w:rPr>
              <w:t xml:space="preserve">Оптимизация состава государственного имущества Архангельской области (за исключением земельных участков, которые включены в </w:t>
            </w:r>
            <w:r w:rsidRPr="00CC595D">
              <w:rPr>
                <w:rFonts w:ascii="Times New Roman" w:hAnsi="Times New Roman"/>
                <w:color w:val="000000"/>
                <w:sz w:val="28"/>
                <w:szCs w:val="28"/>
              </w:rPr>
              <w:t>П</w:t>
            </w:r>
            <w:hyperlink r:id="rId13" w:tooltip="https://login.consultant.ru/link/?req=doc&amp;base=RLAW013&amp;n=131199&amp;dst=100608&amp;field=134&amp;date=01.09.2023" w:history="1">
              <w:r w:rsidRPr="00CC595D">
                <w:rPr>
                  <w:rFonts w:ascii="Times New Roman" w:hAnsi="Times New Roman"/>
                  <w:color w:val="000000"/>
                  <w:sz w:val="28"/>
                  <w:szCs w:val="28"/>
                  <w:u w:val="single"/>
                </w:rPr>
                <w:t>еречень</w:t>
              </w:r>
            </w:hyperlink>
            <w:r w:rsidRPr="00CC595D">
              <w:rPr>
                <w:rFonts w:ascii="Times New Roman" w:hAnsi="Times New Roman"/>
                <w:color w:val="000000"/>
                <w:sz w:val="28"/>
                <w:szCs w:val="28"/>
              </w:rPr>
              <w:t xml:space="preserve"> государственного имущества Архангельской области, которое используется в целях предоставления его субъектам малого и среднего предпринимательства, </w:t>
            </w:r>
            <w:r w:rsidRPr="00CC595D">
              <w:rPr>
                <w:rFonts w:ascii="Times New Roman" w:hAnsi="Times New Roman"/>
                <w:spacing w:val="-10"/>
                <w:sz w:val="28"/>
                <w:szCs w:val="28"/>
              </w:rPr>
              <w:t>а также участвующие в реализации программы «Гектар в Арктике»)</w:t>
            </w:r>
          </w:p>
          <w:p w:rsidR="00CC595D" w:rsidRPr="00CC595D" w:rsidRDefault="00CC595D" w:rsidP="00CC595D">
            <w:pPr>
              <w:rPr>
                <w:rFonts w:ascii="Times New Roman" w:hAnsi="Times New Roman"/>
                <w:spacing w:val="-10"/>
                <w:sz w:val="28"/>
                <w:szCs w:val="28"/>
              </w:rPr>
            </w:pPr>
          </w:p>
        </w:tc>
        <w:tc>
          <w:tcPr>
            <w:tcW w:w="1260"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bCs/>
                <w:spacing w:val="-10"/>
                <w:sz w:val="28"/>
                <w:szCs w:val="28"/>
              </w:rPr>
              <w:t>Убывающий</w:t>
            </w:r>
          </w:p>
        </w:tc>
        <w:tc>
          <w:tcPr>
            <w:tcW w:w="1125"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bCs/>
                <w:spacing w:val="-10"/>
                <w:sz w:val="28"/>
                <w:szCs w:val="28"/>
              </w:rPr>
              <w:t>процент</w:t>
            </w:r>
          </w:p>
        </w:tc>
        <w:tc>
          <w:tcPr>
            <w:tcW w:w="726" w:type="dxa"/>
          </w:tcPr>
          <w:p w:rsidR="00CC595D" w:rsidRPr="00CC595D" w:rsidRDefault="00CC595D" w:rsidP="00CC595D">
            <w:pPr>
              <w:jc w:val="center"/>
              <w:rPr>
                <w:rFonts w:ascii="Times New Roman" w:hAnsi="Times New Roman"/>
                <w:sz w:val="28"/>
                <w:szCs w:val="28"/>
              </w:rPr>
            </w:pPr>
            <w:r w:rsidRPr="00CC595D">
              <w:rPr>
                <w:rFonts w:ascii="Times New Roman" w:hAnsi="Times New Roman"/>
                <w:spacing w:val="-10"/>
                <w:sz w:val="28"/>
                <w:szCs w:val="28"/>
              </w:rPr>
              <w:t>8</w:t>
            </w:r>
          </w:p>
        </w:tc>
        <w:tc>
          <w:tcPr>
            <w:tcW w:w="797"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bCs/>
                <w:spacing w:val="-10"/>
                <w:sz w:val="28"/>
                <w:szCs w:val="28"/>
              </w:rPr>
              <w:t>2022</w:t>
            </w:r>
          </w:p>
        </w:tc>
        <w:tc>
          <w:tcPr>
            <w:tcW w:w="743" w:type="dxa"/>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8</w:t>
            </w:r>
          </w:p>
        </w:tc>
        <w:tc>
          <w:tcPr>
            <w:tcW w:w="718" w:type="dxa"/>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7</w:t>
            </w:r>
          </w:p>
        </w:tc>
        <w:tc>
          <w:tcPr>
            <w:tcW w:w="807" w:type="dxa"/>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6</w:t>
            </w:r>
          </w:p>
        </w:tc>
        <w:tc>
          <w:tcPr>
            <w:tcW w:w="1903" w:type="dxa"/>
          </w:tcPr>
          <w:p w:rsidR="00CC595D" w:rsidRPr="00CC595D" w:rsidRDefault="00CC595D" w:rsidP="00CC595D">
            <w:pPr>
              <w:jc w:val="both"/>
              <w:rPr>
                <w:rFonts w:ascii="Times New Roman" w:hAnsi="Times New Roman"/>
                <w:sz w:val="28"/>
                <w:szCs w:val="28"/>
              </w:rPr>
            </w:pPr>
            <w:r w:rsidRPr="00CC595D">
              <w:rPr>
                <w:rFonts w:ascii="Times New Roman" w:hAnsi="Times New Roman"/>
                <w:sz w:val="28"/>
                <w:szCs w:val="28"/>
              </w:rPr>
              <w:t xml:space="preserve">Земельный кодекс Российской Федерации, Гражданский кодекс Российской Федерации, Федеральный закон от 1 мая 2016 года </w:t>
            </w:r>
            <w:r w:rsidRPr="00CC595D">
              <w:rPr>
                <w:rFonts w:ascii="Times New Roman" w:hAnsi="Times New Roman"/>
                <w:sz w:val="28"/>
                <w:szCs w:val="28"/>
              </w:rPr>
              <w:br/>
              <w:t>№ 119-ФЗ «</w:t>
            </w:r>
            <w:r w:rsidRPr="00CC595D">
              <w:rPr>
                <w:rFonts w:ascii="Times New Roman" w:hAnsi="Times New Roman"/>
                <w:sz w:val="28"/>
                <w:szCs w:val="28"/>
                <w:lang w:eastAsia="ru-RU"/>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w:t>
            </w:r>
            <w:r w:rsidRPr="00CC595D">
              <w:rPr>
                <w:rFonts w:ascii="Times New Roman" w:hAnsi="Times New Roman"/>
                <w:sz w:val="28"/>
                <w:szCs w:val="28"/>
                <w:lang w:eastAsia="ru-RU"/>
              </w:rPr>
              <w:lastRenderedPageBreak/>
              <w:t>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CC595D">
              <w:rPr>
                <w:rFonts w:ascii="Times New Roman" w:hAnsi="Times New Roman"/>
                <w:sz w:val="28"/>
                <w:szCs w:val="28"/>
              </w:rPr>
              <w:t>»,</w:t>
            </w:r>
          </w:p>
          <w:p w:rsidR="00CC595D" w:rsidRPr="00CC595D" w:rsidRDefault="00CC595D" w:rsidP="00CC595D">
            <w:pPr>
              <w:jc w:val="both"/>
              <w:rPr>
                <w:rFonts w:ascii="Times New Roman" w:hAnsi="Times New Roman"/>
                <w:sz w:val="28"/>
                <w:szCs w:val="28"/>
                <w:lang w:eastAsia="ru-RU"/>
              </w:rPr>
            </w:pPr>
            <w:r w:rsidRPr="00CC595D">
              <w:rPr>
                <w:rFonts w:ascii="Times New Roman" w:hAnsi="Times New Roman"/>
                <w:sz w:val="28"/>
                <w:szCs w:val="28"/>
              </w:rPr>
              <w:t xml:space="preserve">постановление Правительства Архангельской области </w:t>
            </w:r>
            <w:r w:rsidRPr="00CC595D">
              <w:rPr>
                <w:rFonts w:ascii="Times New Roman" w:hAnsi="Times New Roman"/>
                <w:sz w:val="28"/>
                <w:szCs w:val="28"/>
              </w:rPr>
              <w:br/>
              <w:t xml:space="preserve">от 31 октября </w:t>
            </w:r>
            <w:r w:rsidRPr="00CC595D">
              <w:rPr>
                <w:rFonts w:ascii="Times New Roman" w:hAnsi="Times New Roman"/>
                <w:sz w:val="28"/>
                <w:szCs w:val="28"/>
              </w:rPr>
              <w:br/>
              <w:t xml:space="preserve">2017 года </w:t>
            </w:r>
            <w:r w:rsidRPr="00CC595D">
              <w:rPr>
                <w:rFonts w:ascii="Times New Roman" w:hAnsi="Times New Roman"/>
                <w:sz w:val="28"/>
                <w:szCs w:val="28"/>
              </w:rPr>
              <w:br/>
              <w:t xml:space="preserve">№ 456-пп </w:t>
            </w:r>
            <w:r w:rsidRPr="00CC595D">
              <w:rPr>
                <w:rFonts w:ascii="Times New Roman" w:hAnsi="Times New Roman"/>
                <w:sz w:val="28"/>
                <w:szCs w:val="28"/>
              </w:rPr>
              <w:lastRenderedPageBreak/>
              <w:t>«</w:t>
            </w:r>
            <w:r w:rsidRPr="00CC595D">
              <w:rPr>
                <w:rFonts w:ascii="Times New Roman" w:hAnsi="Times New Roman"/>
                <w:sz w:val="28"/>
                <w:szCs w:val="28"/>
                <w:lang w:eastAsia="ru-RU"/>
              </w:rPr>
              <w:t xml:space="preserve">Об оказании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w:t>
            </w:r>
            <w:r w:rsidRPr="00CC595D">
              <w:rPr>
                <w:rFonts w:ascii="Times New Roman" w:hAnsi="Times New Roman"/>
                <w:sz w:val="28"/>
                <w:szCs w:val="28"/>
                <w:lang w:eastAsia="ru-RU"/>
              </w:rPr>
              <w:lastRenderedPageBreak/>
              <w:t>налоговый режим "Налог на профессиональный доход</w:t>
            </w:r>
          </w:p>
          <w:p w:rsidR="00CC595D" w:rsidRPr="00CC595D" w:rsidRDefault="00CC595D" w:rsidP="00CC595D">
            <w:pPr>
              <w:jc w:val="both"/>
              <w:rPr>
                <w:rFonts w:ascii="Times New Roman" w:hAnsi="Times New Roman"/>
                <w:sz w:val="28"/>
                <w:szCs w:val="28"/>
              </w:rPr>
            </w:pPr>
            <w:r w:rsidRPr="00CC595D">
              <w:rPr>
                <w:rFonts w:ascii="Times New Roman" w:hAnsi="Times New Roman"/>
                <w:sz w:val="28"/>
                <w:szCs w:val="28"/>
              </w:rPr>
              <w:t xml:space="preserve">», постановление Правительства Архангельской области </w:t>
            </w:r>
            <w:r w:rsidRPr="00CC595D">
              <w:rPr>
                <w:rFonts w:ascii="Times New Roman" w:hAnsi="Times New Roman"/>
                <w:sz w:val="28"/>
                <w:szCs w:val="28"/>
              </w:rPr>
              <w:br/>
              <w:t xml:space="preserve">от 21 марта 2022 года </w:t>
            </w:r>
            <w:r w:rsidRPr="00CC595D">
              <w:rPr>
                <w:rFonts w:ascii="Times New Roman" w:hAnsi="Times New Roman"/>
                <w:sz w:val="28"/>
                <w:szCs w:val="28"/>
              </w:rPr>
              <w:br/>
              <w:t>№ 142-пп «</w:t>
            </w:r>
            <w:r w:rsidRPr="00CC595D">
              <w:rPr>
                <w:rFonts w:ascii="Times New Roman" w:hAnsi="Times New Roman"/>
                <w:sz w:val="28"/>
                <w:szCs w:val="28"/>
                <w:lang w:eastAsia="ru-RU"/>
              </w:rPr>
              <w:t xml:space="preserve">Об утверждении методики проведения оценки эффективности использования недвижимого имущества, находящегося в </w:t>
            </w:r>
            <w:r w:rsidRPr="00CC595D">
              <w:rPr>
                <w:rFonts w:ascii="Times New Roman" w:hAnsi="Times New Roman"/>
                <w:sz w:val="28"/>
                <w:szCs w:val="28"/>
                <w:lang w:eastAsia="ru-RU"/>
              </w:rPr>
              <w:lastRenderedPageBreak/>
              <w:t>государственной собственности Архангельской области</w:t>
            </w:r>
            <w:r w:rsidRPr="00CC595D">
              <w:rPr>
                <w:rFonts w:ascii="Times New Roman" w:hAnsi="Times New Roman"/>
                <w:sz w:val="28"/>
                <w:szCs w:val="28"/>
              </w:rPr>
              <w:t>»</w:t>
            </w:r>
          </w:p>
        </w:tc>
        <w:tc>
          <w:tcPr>
            <w:tcW w:w="1418" w:type="dxa"/>
          </w:tcPr>
          <w:p w:rsidR="00CC595D" w:rsidRPr="00CC595D" w:rsidRDefault="00CC595D" w:rsidP="00CC595D">
            <w:pPr>
              <w:rPr>
                <w:rFonts w:ascii="Times New Roman" w:hAnsi="Times New Roman"/>
                <w:sz w:val="28"/>
                <w:szCs w:val="28"/>
              </w:rPr>
            </w:pPr>
            <w:proofErr w:type="spellStart"/>
            <w:r w:rsidRPr="00CC595D">
              <w:rPr>
                <w:rFonts w:ascii="Times New Roman" w:hAnsi="Times New Roman"/>
                <w:spacing w:val="-10"/>
                <w:sz w:val="28"/>
                <w:szCs w:val="28"/>
              </w:rPr>
              <w:lastRenderedPageBreak/>
              <w:t>Минимущество</w:t>
            </w:r>
            <w:proofErr w:type="spellEnd"/>
            <w:r w:rsidRPr="00CC595D">
              <w:rPr>
                <w:rFonts w:ascii="Times New Roman" w:hAnsi="Times New Roman"/>
                <w:spacing w:val="-10"/>
                <w:sz w:val="28"/>
                <w:szCs w:val="28"/>
              </w:rPr>
              <w:t xml:space="preserve"> АО</w:t>
            </w:r>
          </w:p>
        </w:tc>
        <w:tc>
          <w:tcPr>
            <w:tcW w:w="1559"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sz w:val="28"/>
                <w:szCs w:val="28"/>
              </w:rPr>
              <w:t>Улучшение качества городской среды в полтора раза</w:t>
            </w:r>
          </w:p>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highlight w:val="yellow"/>
              </w:rPr>
            </w:pPr>
          </w:p>
        </w:tc>
        <w:tc>
          <w:tcPr>
            <w:tcW w:w="848"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w:t>
            </w:r>
          </w:p>
        </w:tc>
      </w:tr>
      <w:tr w:rsidR="00CC595D" w:rsidRPr="00CC595D" w:rsidTr="00BD376C">
        <w:trPr>
          <w:trHeight w:val="1116"/>
        </w:trPr>
        <w:tc>
          <w:tcPr>
            <w:tcW w:w="509"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lastRenderedPageBreak/>
              <w:t>2</w:t>
            </w:r>
          </w:p>
        </w:tc>
        <w:tc>
          <w:tcPr>
            <w:tcW w:w="2860" w:type="dxa"/>
          </w:tcPr>
          <w:p w:rsidR="00CC595D" w:rsidRPr="00CC595D" w:rsidRDefault="00CC595D" w:rsidP="00CC595D">
            <w:pPr>
              <w:rPr>
                <w:rFonts w:ascii="Times New Roman" w:hAnsi="Times New Roman"/>
                <w:sz w:val="28"/>
                <w:szCs w:val="28"/>
              </w:rPr>
            </w:pPr>
            <w:r w:rsidRPr="00CC595D">
              <w:rPr>
                <w:rFonts w:ascii="Times New Roman" w:hAnsi="Times New Roman"/>
                <w:spacing w:val="-10"/>
                <w:sz w:val="28"/>
                <w:szCs w:val="28"/>
              </w:rPr>
              <w:t>Индекс качества проведения государственной кадастровой оценки</w:t>
            </w:r>
          </w:p>
        </w:tc>
        <w:tc>
          <w:tcPr>
            <w:tcW w:w="1260"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bCs/>
                <w:spacing w:val="-10"/>
                <w:sz w:val="28"/>
                <w:szCs w:val="28"/>
              </w:rPr>
              <w:t>Возрастающий</w:t>
            </w:r>
          </w:p>
        </w:tc>
        <w:tc>
          <w:tcPr>
            <w:tcW w:w="1125"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bCs/>
                <w:spacing w:val="-10"/>
                <w:sz w:val="28"/>
                <w:szCs w:val="28"/>
              </w:rPr>
              <w:t>процент</w:t>
            </w:r>
          </w:p>
        </w:tc>
        <w:tc>
          <w:tcPr>
            <w:tcW w:w="726" w:type="dxa"/>
          </w:tcPr>
          <w:p w:rsidR="00CC595D" w:rsidRPr="00CC595D" w:rsidRDefault="00CC595D" w:rsidP="00CC595D">
            <w:pPr>
              <w:jc w:val="center"/>
              <w:rPr>
                <w:rFonts w:ascii="Times New Roman" w:hAnsi="Times New Roman"/>
                <w:sz w:val="28"/>
                <w:szCs w:val="28"/>
              </w:rPr>
            </w:pPr>
            <w:r w:rsidRPr="00CC595D">
              <w:rPr>
                <w:rFonts w:ascii="Times New Roman" w:hAnsi="Times New Roman"/>
                <w:spacing w:val="-10"/>
                <w:sz w:val="28"/>
                <w:szCs w:val="28"/>
              </w:rPr>
              <w:t>99</w:t>
            </w:r>
          </w:p>
        </w:tc>
        <w:tc>
          <w:tcPr>
            <w:tcW w:w="797"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bCs/>
                <w:spacing w:val="-10"/>
                <w:sz w:val="28"/>
                <w:szCs w:val="28"/>
              </w:rPr>
              <w:t>2022</w:t>
            </w:r>
          </w:p>
        </w:tc>
        <w:tc>
          <w:tcPr>
            <w:tcW w:w="743" w:type="dxa"/>
          </w:tcPr>
          <w:p w:rsidR="00CC595D" w:rsidRPr="00CC595D" w:rsidRDefault="00CC595D" w:rsidP="00CC595D">
            <w:pPr>
              <w:jc w:val="center"/>
              <w:rPr>
                <w:rFonts w:ascii="Times New Roman" w:hAnsi="Times New Roman"/>
                <w:sz w:val="28"/>
                <w:szCs w:val="28"/>
              </w:rPr>
            </w:pPr>
            <w:r w:rsidRPr="00CC595D">
              <w:rPr>
                <w:rFonts w:ascii="Times New Roman" w:hAnsi="Times New Roman"/>
                <w:spacing w:val="-10"/>
                <w:sz w:val="28"/>
                <w:szCs w:val="28"/>
              </w:rPr>
              <w:t>99</w:t>
            </w:r>
          </w:p>
        </w:tc>
        <w:tc>
          <w:tcPr>
            <w:tcW w:w="718" w:type="dxa"/>
          </w:tcPr>
          <w:p w:rsidR="00CC595D" w:rsidRPr="00CC595D" w:rsidRDefault="00CC595D" w:rsidP="00CC595D">
            <w:pPr>
              <w:jc w:val="center"/>
              <w:rPr>
                <w:rFonts w:ascii="Times New Roman" w:hAnsi="Times New Roman"/>
                <w:sz w:val="28"/>
                <w:szCs w:val="28"/>
              </w:rPr>
            </w:pPr>
            <w:r w:rsidRPr="00CC595D">
              <w:rPr>
                <w:rFonts w:ascii="Times New Roman" w:hAnsi="Times New Roman"/>
                <w:spacing w:val="-10"/>
                <w:sz w:val="28"/>
                <w:szCs w:val="28"/>
              </w:rPr>
              <w:t>99</w:t>
            </w:r>
          </w:p>
        </w:tc>
        <w:tc>
          <w:tcPr>
            <w:tcW w:w="807" w:type="dxa"/>
          </w:tcPr>
          <w:p w:rsidR="00CC595D" w:rsidRPr="00CC595D" w:rsidRDefault="00CC595D" w:rsidP="00CC595D">
            <w:pPr>
              <w:jc w:val="center"/>
              <w:rPr>
                <w:rFonts w:ascii="Times New Roman" w:hAnsi="Times New Roman"/>
                <w:sz w:val="28"/>
                <w:szCs w:val="28"/>
              </w:rPr>
            </w:pPr>
            <w:r w:rsidRPr="00CC595D">
              <w:rPr>
                <w:rFonts w:ascii="Times New Roman" w:hAnsi="Times New Roman"/>
                <w:spacing w:val="-10"/>
                <w:sz w:val="28"/>
                <w:szCs w:val="28"/>
              </w:rPr>
              <w:t>99</w:t>
            </w:r>
          </w:p>
        </w:tc>
        <w:tc>
          <w:tcPr>
            <w:tcW w:w="1903" w:type="dxa"/>
          </w:tcPr>
          <w:p w:rsidR="00CC595D" w:rsidRPr="00CC595D" w:rsidRDefault="00CC595D" w:rsidP="00CC595D">
            <w:pPr>
              <w:widowControl w:val="0"/>
              <w:autoSpaceDE w:val="0"/>
              <w:autoSpaceDN w:val="0"/>
              <w:adjustRightInd w:val="0"/>
              <w:outlineLvl w:val="3"/>
              <w:rPr>
                <w:rFonts w:ascii="Times New Roman" w:hAnsi="Times New Roman"/>
                <w:sz w:val="28"/>
                <w:szCs w:val="28"/>
              </w:rPr>
            </w:pPr>
            <w:r w:rsidRPr="00CC595D">
              <w:rPr>
                <w:rFonts w:ascii="Times New Roman" w:hAnsi="Times New Roman"/>
                <w:sz w:val="28"/>
                <w:szCs w:val="28"/>
              </w:rPr>
              <w:t>Федеральный закон от 3 июля 2016 года № 237-ФЗ «О государственной кадастровой оценке»</w:t>
            </w:r>
          </w:p>
        </w:tc>
        <w:tc>
          <w:tcPr>
            <w:tcW w:w="1418" w:type="dxa"/>
          </w:tcPr>
          <w:p w:rsidR="00CC595D" w:rsidRPr="00CC595D" w:rsidRDefault="00CC595D" w:rsidP="00CC595D">
            <w:pPr>
              <w:rPr>
                <w:rFonts w:ascii="Times New Roman" w:hAnsi="Times New Roman"/>
                <w:sz w:val="28"/>
                <w:szCs w:val="28"/>
              </w:rPr>
            </w:pPr>
            <w:proofErr w:type="spellStart"/>
            <w:r w:rsidRPr="00CC595D">
              <w:rPr>
                <w:rFonts w:ascii="Times New Roman" w:hAnsi="Times New Roman"/>
                <w:spacing w:val="-10"/>
                <w:sz w:val="28"/>
                <w:szCs w:val="28"/>
              </w:rPr>
              <w:t>Минимущество</w:t>
            </w:r>
            <w:proofErr w:type="spellEnd"/>
            <w:r w:rsidRPr="00CC595D">
              <w:rPr>
                <w:rFonts w:ascii="Times New Roman" w:hAnsi="Times New Roman"/>
                <w:spacing w:val="-10"/>
                <w:sz w:val="28"/>
                <w:szCs w:val="28"/>
              </w:rPr>
              <w:t xml:space="preserve"> АО</w:t>
            </w:r>
          </w:p>
        </w:tc>
        <w:tc>
          <w:tcPr>
            <w:tcW w:w="1559"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highlight w:val="yellow"/>
              </w:rPr>
            </w:pPr>
            <w:r w:rsidRPr="00CC595D">
              <w:rPr>
                <w:rFonts w:ascii="Times New Roman" w:hAnsi="Times New Roman"/>
                <w:sz w:val="28"/>
                <w:szCs w:val="28"/>
              </w:rPr>
              <w:t>Улучшение качества городской среды в полтора раза</w:t>
            </w:r>
          </w:p>
        </w:tc>
        <w:tc>
          <w:tcPr>
            <w:tcW w:w="848"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w:t>
            </w:r>
          </w:p>
        </w:tc>
      </w:tr>
      <w:tr w:rsidR="00CC595D" w:rsidRPr="00CC595D" w:rsidTr="00BD376C">
        <w:trPr>
          <w:trHeight w:val="884"/>
        </w:trPr>
        <w:tc>
          <w:tcPr>
            <w:tcW w:w="509"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3</w:t>
            </w:r>
          </w:p>
        </w:tc>
        <w:tc>
          <w:tcPr>
            <w:tcW w:w="2860" w:type="dxa"/>
          </w:tcPr>
          <w:p w:rsidR="00CC595D" w:rsidRPr="00CC595D" w:rsidRDefault="00CC595D" w:rsidP="00CC595D">
            <w:pPr>
              <w:rPr>
                <w:rFonts w:ascii="Times New Roman" w:hAnsi="Times New Roman"/>
                <w:spacing w:val="-10"/>
                <w:sz w:val="28"/>
                <w:szCs w:val="28"/>
              </w:rPr>
            </w:pPr>
            <w:r w:rsidRPr="00CC595D">
              <w:rPr>
                <w:rFonts w:ascii="Times New Roman" w:hAnsi="Times New Roman"/>
                <w:sz w:val="28"/>
                <w:szCs w:val="28"/>
              </w:rPr>
              <w:t>Доля кадастровых кварталов, в отношении которых проведены в отчетном году комплексные кадастровые работы, в общем количестве кварталов, расположенных на территории Архангельской области</w:t>
            </w:r>
          </w:p>
        </w:tc>
        <w:tc>
          <w:tcPr>
            <w:tcW w:w="1260"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bCs/>
                <w:spacing w:val="-10"/>
                <w:sz w:val="28"/>
                <w:szCs w:val="28"/>
              </w:rPr>
              <w:t>Возрастающий</w:t>
            </w:r>
          </w:p>
        </w:tc>
        <w:tc>
          <w:tcPr>
            <w:tcW w:w="1125" w:type="dxa"/>
          </w:tcPr>
          <w:p w:rsidR="00CC595D" w:rsidRPr="00CC595D" w:rsidRDefault="00CC595D" w:rsidP="00CC595D">
            <w:pPr>
              <w:widowControl w:val="0"/>
              <w:autoSpaceDE w:val="0"/>
              <w:autoSpaceDN w:val="0"/>
              <w:adjustRightInd w:val="0"/>
              <w:jc w:val="center"/>
              <w:outlineLvl w:val="3"/>
              <w:rPr>
                <w:rFonts w:ascii="Times New Roman" w:hAnsi="Times New Roman"/>
                <w:sz w:val="28"/>
                <w:szCs w:val="28"/>
              </w:rPr>
            </w:pPr>
            <w:r w:rsidRPr="00CC595D">
              <w:rPr>
                <w:rFonts w:ascii="Times New Roman" w:hAnsi="Times New Roman"/>
                <w:bCs/>
                <w:spacing w:val="-10"/>
                <w:sz w:val="28"/>
                <w:szCs w:val="28"/>
              </w:rPr>
              <w:t>процент</w:t>
            </w:r>
          </w:p>
        </w:tc>
        <w:tc>
          <w:tcPr>
            <w:tcW w:w="726" w:type="dxa"/>
          </w:tcPr>
          <w:p w:rsidR="00CC595D" w:rsidRPr="00CC595D" w:rsidRDefault="00CC595D" w:rsidP="00CC595D">
            <w:pPr>
              <w:jc w:val="center"/>
              <w:rPr>
                <w:rFonts w:ascii="Times New Roman" w:hAnsi="Times New Roman"/>
                <w:spacing w:val="-10"/>
                <w:sz w:val="28"/>
                <w:szCs w:val="28"/>
              </w:rPr>
            </w:pPr>
            <w:r w:rsidRPr="00CC595D">
              <w:rPr>
                <w:rFonts w:ascii="Times New Roman" w:hAnsi="Times New Roman"/>
                <w:spacing w:val="-10"/>
                <w:sz w:val="28"/>
                <w:szCs w:val="28"/>
              </w:rPr>
              <w:t>0,8</w:t>
            </w:r>
          </w:p>
        </w:tc>
        <w:tc>
          <w:tcPr>
            <w:tcW w:w="797"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2022</w:t>
            </w:r>
          </w:p>
        </w:tc>
        <w:tc>
          <w:tcPr>
            <w:tcW w:w="743" w:type="dxa"/>
          </w:tcPr>
          <w:p w:rsidR="00CC595D" w:rsidRPr="00CC595D" w:rsidRDefault="00CC595D" w:rsidP="00CC595D">
            <w:pPr>
              <w:jc w:val="center"/>
              <w:rPr>
                <w:rFonts w:ascii="Times New Roman" w:hAnsi="Times New Roman"/>
                <w:spacing w:val="-10"/>
                <w:sz w:val="28"/>
                <w:szCs w:val="28"/>
              </w:rPr>
            </w:pPr>
            <w:r w:rsidRPr="00CC595D">
              <w:rPr>
                <w:rFonts w:ascii="Times New Roman" w:hAnsi="Times New Roman"/>
                <w:spacing w:val="-10"/>
                <w:sz w:val="28"/>
                <w:szCs w:val="28"/>
              </w:rPr>
              <w:t>1,4</w:t>
            </w:r>
          </w:p>
        </w:tc>
        <w:tc>
          <w:tcPr>
            <w:tcW w:w="718" w:type="dxa"/>
          </w:tcPr>
          <w:p w:rsidR="00CC595D" w:rsidRPr="00CC595D" w:rsidRDefault="00CC595D" w:rsidP="00CC595D">
            <w:pPr>
              <w:jc w:val="center"/>
              <w:rPr>
                <w:rFonts w:ascii="Times New Roman" w:hAnsi="Times New Roman"/>
                <w:spacing w:val="-10"/>
                <w:sz w:val="28"/>
                <w:szCs w:val="28"/>
              </w:rPr>
            </w:pPr>
            <w:r w:rsidRPr="00CC595D">
              <w:rPr>
                <w:rFonts w:ascii="Times New Roman" w:hAnsi="Times New Roman"/>
                <w:spacing w:val="-10"/>
                <w:sz w:val="28"/>
                <w:szCs w:val="28"/>
              </w:rPr>
              <w:t>2,0</w:t>
            </w:r>
          </w:p>
        </w:tc>
        <w:tc>
          <w:tcPr>
            <w:tcW w:w="807" w:type="dxa"/>
          </w:tcPr>
          <w:p w:rsidR="00CC595D" w:rsidRPr="00CC595D" w:rsidRDefault="00CC595D" w:rsidP="00CC595D">
            <w:pPr>
              <w:jc w:val="center"/>
              <w:rPr>
                <w:rFonts w:ascii="Times New Roman" w:hAnsi="Times New Roman"/>
                <w:spacing w:val="-10"/>
                <w:sz w:val="28"/>
                <w:szCs w:val="28"/>
              </w:rPr>
            </w:pPr>
            <w:r w:rsidRPr="00CC595D">
              <w:rPr>
                <w:rFonts w:ascii="Times New Roman" w:hAnsi="Times New Roman"/>
                <w:spacing w:val="-10"/>
                <w:sz w:val="28"/>
                <w:szCs w:val="28"/>
              </w:rPr>
              <w:t>2,6</w:t>
            </w:r>
          </w:p>
        </w:tc>
        <w:tc>
          <w:tcPr>
            <w:tcW w:w="1903" w:type="dxa"/>
          </w:tcPr>
          <w:p w:rsidR="00CC595D" w:rsidRPr="00CC595D" w:rsidRDefault="00CC595D" w:rsidP="00CC595D">
            <w:pPr>
              <w:rPr>
                <w:rFonts w:ascii="Times New Roman" w:hAnsi="Times New Roman"/>
                <w:sz w:val="28"/>
                <w:szCs w:val="28"/>
                <w:lang w:eastAsia="ru-RU"/>
              </w:rPr>
            </w:pPr>
            <w:r w:rsidRPr="00CC595D">
              <w:rPr>
                <w:rFonts w:ascii="Times New Roman" w:hAnsi="Times New Roman"/>
                <w:sz w:val="28"/>
                <w:szCs w:val="28"/>
                <w:lang w:eastAsia="ru-RU"/>
              </w:rPr>
              <w:t>Федеральный закон от 24 июля 2007 года № 221-ФЗ</w:t>
            </w:r>
          </w:p>
          <w:p w:rsidR="00CC595D" w:rsidRPr="00CC595D" w:rsidRDefault="00CC595D" w:rsidP="00CC595D">
            <w:pPr>
              <w:widowControl w:val="0"/>
              <w:autoSpaceDE w:val="0"/>
              <w:autoSpaceDN w:val="0"/>
              <w:adjustRightInd w:val="0"/>
              <w:outlineLvl w:val="3"/>
              <w:rPr>
                <w:rFonts w:ascii="Times New Roman" w:hAnsi="Times New Roman"/>
                <w:bCs/>
                <w:spacing w:val="-10"/>
                <w:sz w:val="28"/>
                <w:szCs w:val="28"/>
              </w:rPr>
            </w:pPr>
            <w:r w:rsidRPr="00CC595D">
              <w:rPr>
                <w:rFonts w:ascii="Times New Roman" w:hAnsi="Times New Roman"/>
                <w:sz w:val="28"/>
                <w:szCs w:val="28"/>
              </w:rPr>
              <w:t>«О кадастровой деятельности»</w:t>
            </w:r>
          </w:p>
        </w:tc>
        <w:tc>
          <w:tcPr>
            <w:tcW w:w="1418" w:type="dxa"/>
          </w:tcPr>
          <w:p w:rsidR="00CC595D" w:rsidRPr="00CC595D" w:rsidRDefault="00CC595D" w:rsidP="00CC595D">
            <w:pPr>
              <w:rPr>
                <w:rFonts w:ascii="Times New Roman" w:hAnsi="Times New Roman"/>
                <w:spacing w:val="-10"/>
                <w:sz w:val="28"/>
                <w:szCs w:val="28"/>
              </w:rPr>
            </w:pPr>
            <w:proofErr w:type="spellStart"/>
            <w:r w:rsidRPr="00CC595D">
              <w:rPr>
                <w:rFonts w:ascii="Times New Roman" w:hAnsi="Times New Roman"/>
                <w:spacing w:val="-10"/>
                <w:sz w:val="28"/>
                <w:szCs w:val="28"/>
              </w:rPr>
              <w:t>Минимущество</w:t>
            </w:r>
            <w:proofErr w:type="spellEnd"/>
            <w:r w:rsidRPr="00CC595D">
              <w:rPr>
                <w:rFonts w:ascii="Times New Roman" w:hAnsi="Times New Roman"/>
                <w:spacing w:val="-10"/>
                <w:sz w:val="28"/>
                <w:szCs w:val="28"/>
              </w:rPr>
              <w:t xml:space="preserve"> АО </w:t>
            </w:r>
          </w:p>
        </w:tc>
        <w:tc>
          <w:tcPr>
            <w:tcW w:w="1559"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sz w:val="28"/>
                <w:szCs w:val="28"/>
              </w:rPr>
              <w:t>Улучшение качества городской среды в полтора раза</w:t>
            </w:r>
          </w:p>
        </w:tc>
        <w:tc>
          <w:tcPr>
            <w:tcW w:w="848" w:type="dxa"/>
          </w:tcPr>
          <w:p w:rsidR="00CC595D" w:rsidRPr="00CC595D" w:rsidRDefault="00CC595D" w:rsidP="00CC595D">
            <w:pPr>
              <w:widowControl w:val="0"/>
              <w:autoSpaceDE w:val="0"/>
              <w:autoSpaceDN w:val="0"/>
              <w:adjustRightInd w:val="0"/>
              <w:jc w:val="center"/>
              <w:outlineLvl w:val="3"/>
              <w:rPr>
                <w:rFonts w:ascii="Times New Roman" w:hAnsi="Times New Roman"/>
                <w:bCs/>
                <w:spacing w:val="-10"/>
                <w:sz w:val="28"/>
                <w:szCs w:val="28"/>
              </w:rPr>
            </w:pPr>
            <w:r w:rsidRPr="00CC595D">
              <w:rPr>
                <w:rFonts w:ascii="Times New Roman" w:hAnsi="Times New Roman"/>
                <w:bCs/>
                <w:spacing w:val="-10"/>
                <w:sz w:val="28"/>
                <w:szCs w:val="28"/>
              </w:rPr>
              <w:t>-</w:t>
            </w:r>
          </w:p>
        </w:tc>
      </w:tr>
    </w:tbl>
    <w:p w:rsidR="00CC595D" w:rsidRPr="00CC595D" w:rsidRDefault="00CC595D" w:rsidP="00CC595D">
      <w:pPr>
        <w:widowControl w:val="0"/>
        <w:autoSpaceDE w:val="0"/>
        <w:autoSpaceDN w:val="0"/>
        <w:adjustRightInd w:val="0"/>
        <w:spacing w:after="0" w:line="240" w:lineRule="auto"/>
        <w:jc w:val="center"/>
        <w:outlineLvl w:val="1"/>
        <w:rPr>
          <w:rFonts w:ascii="Times New Roman" w:eastAsiaTheme="minorEastAsia" w:hAnsi="Times New Roman" w:cs="Times New Roman"/>
          <w:bCs/>
          <w:sz w:val="28"/>
          <w:szCs w:val="28"/>
          <w:lang w:eastAsia="ru-RU"/>
        </w:rPr>
      </w:pPr>
    </w:p>
    <w:p w:rsidR="00CC595D" w:rsidRPr="00CC595D" w:rsidRDefault="00CC595D" w:rsidP="00CC595D">
      <w:pPr>
        <w:widowControl w:val="0"/>
        <w:autoSpaceDE w:val="0"/>
        <w:autoSpaceDN w:val="0"/>
        <w:adjustRightInd w:val="0"/>
        <w:spacing w:after="0" w:line="240" w:lineRule="auto"/>
        <w:jc w:val="center"/>
        <w:outlineLvl w:val="3"/>
        <w:rPr>
          <w:rFonts w:ascii="Times New Roman" w:eastAsiaTheme="minorEastAsia" w:hAnsi="Times New Roman" w:cs="Times New Roman"/>
          <w:bCs/>
          <w:sz w:val="28"/>
          <w:szCs w:val="28"/>
          <w:lang w:eastAsia="ru-RU"/>
        </w:rPr>
      </w:pPr>
    </w:p>
    <w:p w:rsidR="00CC595D" w:rsidRPr="00CC595D" w:rsidRDefault="00CC595D" w:rsidP="00CC595D">
      <w:pPr>
        <w:widowControl w:val="0"/>
        <w:autoSpaceDE w:val="0"/>
        <w:autoSpaceDN w:val="0"/>
        <w:adjustRightInd w:val="0"/>
        <w:spacing w:after="0" w:line="240" w:lineRule="auto"/>
        <w:jc w:val="center"/>
        <w:outlineLvl w:val="3"/>
        <w:rPr>
          <w:rFonts w:ascii="Times New Roman" w:eastAsiaTheme="minorEastAsia" w:hAnsi="Times New Roman" w:cs="Times New Roman"/>
          <w:bCs/>
          <w:sz w:val="28"/>
          <w:szCs w:val="28"/>
          <w:lang w:eastAsia="ru-RU"/>
        </w:rPr>
      </w:pPr>
      <w:r w:rsidRPr="00CC595D">
        <w:rPr>
          <w:rFonts w:ascii="Times New Roman" w:eastAsiaTheme="minorEastAsia" w:hAnsi="Times New Roman" w:cs="Times New Roman"/>
          <w:bCs/>
          <w:sz w:val="28"/>
          <w:szCs w:val="28"/>
          <w:lang w:eastAsia="ru-RU"/>
        </w:rPr>
        <w:t>2.1 Порядок расчета и источники информации о значениях целевых показателей государственной программы</w:t>
      </w:r>
    </w:p>
    <w:p w:rsidR="00CC595D" w:rsidRPr="00CC595D" w:rsidRDefault="00CC595D" w:rsidP="00CC595D">
      <w:pPr>
        <w:widowControl w:val="0"/>
        <w:autoSpaceDE w:val="0"/>
        <w:autoSpaceDN w:val="0"/>
        <w:adjustRightInd w:val="0"/>
        <w:spacing w:after="0" w:line="240" w:lineRule="auto"/>
        <w:jc w:val="center"/>
        <w:outlineLvl w:val="3"/>
        <w:rPr>
          <w:rFonts w:ascii="Times New Roman" w:eastAsiaTheme="minorEastAsia" w:hAnsi="Times New Roman" w:cs="Times New Roman"/>
          <w:bCs/>
          <w:sz w:val="28"/>
          <w:szCs w:val="28"/>
          <w:lang w:eastAsia="ru-RU"/>
        </w:rPr>
      </w:pPr>
    </w:p>
    <w:tbl>
      <w:tblPr>
        <w:tblW w:w="5000" w:type="pct"/>
        <w:tblCellMar>
          <w:top w:w="102" w:type="dxa"/>
          <w:left w:w="62" w:type="dxa"/>
          <w:bottom w:w="102" w:type="dxa"/>
          <w:right w:w="62" w:type="dxa"/>
        </w:tblCellMar>
        <w:tblLook w:val="0000"/>
      </w:tblPr>
      <w:tblGrid>
        <w:gridCol w:w="4324"/>
        <w:gridCol w:w="5937"/>
        <w:gridCol w:w="4433"/>
      </w:tblGrid>
      <w:tr w:rsidR="00CC595D" w:rsidRPr="00CC595D" w:rsidTr="00BD376C">
        <w:tc>
          <w:tcPr>
            <w:tcW w:w="1471" w:type="pct"/>
            <w:tcBorders>
              <w:top w:val="single" w:sz="4" w:space="0" w:color="auto"/>
              <w:left w:val="single" w:sz="4" w:space="0" w:color="auto"/>
              <w:bottom w:val="single" w:sz="4" w:space="0" w:color="auto"/>
              <w:right w:val="single" w:sz="4" w:space="0" w:color="auto"/>
            </w:tcBorders>
          </w:tcPr>
          <w:p w:rsidR="00CC595D" w:rsidRPr="00CC595D" w:rsidRDefault="00CC595D" w:rsidP="00CC595D">
            <w:pPr>
              <w:jc w:val="center"/>
              <w:rPr>
                <w:rFonts w:ascii="Times New Roman" w:eastAsiaTheme="minorEastAsia" w:hAnsi="Times New Roman" w:cs="Times New Roman"/>
                <w:b/>
                <w:sz w:val="28"/>
                <w:szCs w:val="28"/>
                <w:lang w:eastAsia="ru-RU"/>
              </w:rPr>
            </w:pPr>
            <w:r w:rsidRPr="00CC595D">
              <w:rPr>
                <w:rFonts w:ascii="Times New Roman" w:eastAsiaTheme="minorEastAsia" w:hAnsi="Times New Roman" w:cs="Times New Roman"/>
                <w:b/>
                <w:sz w:val="28"/>
                <w:szCs w:val="28"/>
                <w:lang w:eastAsia="ru-RU"/>
              </w:rPr>
              <w:t>Наименование показателя государственной программы</w:t>
            </w:r>
          </w:p>
        </w:tc>
        <w:tc>
          <w:tcPr>
            <w:tcW w:w="2020" w:type="pct"/>
            <w:tcBorders>
              <w:top w:val="single" w:sz="4" w:space="0" w:color="auto"/>
              <w:left w:val="single" w:sz="4" w:space="0" w:color="auto"/>
              <w:bottom w:val="single" w:sz="4" w:space="0" w:color="auto"/>
              <w:right w:val="single" w:sz="4" w:space="0" w:color="auto"/>
            </w:tcBorders>
          </w:tcPr>
          <w:p w:rsidR="00CC595D" w:rsidRPr="00CC595D" w:rsidRDefault="00CC595D" w:rsidP="00CC595D">
            <w:pPr>
              <w:jc w:val="center"/>
              <w:rPr>
                <w:rFonts w:ascii="Times New Roman" w:eastAsiaTheme="minorEastAsia" w:hAnsi="Times New Roman" w:cs="Times New Roman"/>
                <w:b/>
                <w:sz w:val="28"/>
                <w:szCs w:val="28"/>
                <w:lang w:eastAsia="ru-RU"/>
              </w:rPr>
            </w:pPr>
            <w:r w:rsidRPr="00CC595D">
              <w:rPr>
                <w:rFonts w:ascii="Times New Roman" w:eastAsiaTheme="minorEastAsia" w:hAnsi="Times New Roman" w:cs="Times New Roman"/>
                <w:b/>
                <w:sz w:val="28"/>
                <w:szCs w:val="28"/>
                <w:lang w:eastAsia="ru-RU"/>
              </w:rPr>
              <w:t>Порядок расчета</w:t>
            </w:r>
          </w:p>
        </w:tc>
        <w:tc>
          <w:tcPr>
            <w:tcW w:w="1508" w:type="pct"/>
            <w:tcBorders>
              <w:top w:val="single" w:sz="4" w:space="0" w:color="auto"/>
              <w:left w:val="single" w:sz="4" w:space="0" w:color="auto"/>
              <w:bottom w:val="single" w:sz="4" w:space="0" w:color="auto"/>
              <w:right w:val="single" w:sz="4" w:space="0" w:color="auto"/>
            </w:tcBorders>
          </w:tcPr>
          <w:p w:rsidR="00CC595D" w:rsidRPr="00CC595D" w:rsidRDefault="00CC595D" w:rsidP="00CC595D">
            <w:pPr>
              <w:jc w:val="center"/>
              <w:rPr>
                <w:rFonts w:ascii="Times New Roman" w:eastAsiaTheme="minorEastAsia" w:hAnsi="Times New Roman" w:cs="Times New Roman"/>
                <w:b/>
                <w:sz w:val="28"/>
                <w:szCs w:val="28"/>
                <w:lang w:eastAsia="ru-RU"/>
              </w:rPr>
            </w:pPr>
            <w:r w:rsidRPr="00CC595D">
              <w:rPr>
                <w:rFonts w:ascii="Times New Roman" w:eastAsiaTheme="minorEastAsia" w:hAnsi="Times New Roman" w:cs="Times New Roman"/>
                <w:b/>
                <w:sz w:val="28"/>
                <w:szCs w:val="28"/>
                <w:lang w:eastAsia="ru-RU"/>
              </w:rPr>
              <w:t>Источник информации</w:t>
            </w:r>
          </w:p>
        </w:tc>
      </w:tr>
    </w:tbl>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82"/>
        <w:gridCol w:w="5910"/>
        <w:gridCol w:w="4502"/>
      </w:tblGrid>
      <w:tr w:rsidR="00CC595D" w:rsidRPr="00CC595D" w:rsidTr="00BD376C">
        <w:trPr>
          <w:trHeight w:val="25"/>
          <w:tblHeader/>
        </w:trPr>
        <w:tc>
          <w:tcPr>
            <w:tcW w:w="1457" w:type="pct"/>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w:t>
            </w:r>
          </w:p>
        </w:tc>
        <w:tc>
          <w:tcPr>
            <w:tcW w:w="2011" w:type="pct"/>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w:t>
            </w:r>
          </w:p>
        </w:tc>
        <w:tc>
          <w:tcPr>
            <w:tcW w:w="1532" w:type="pct"/>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w:t>
            </w:r>
          </w:p>
        </w:tc>
      </w:tr>
      <w:tr w:rsidR="00CC595D" w:rsidRPr="00CC595D" w:rsidTr="00BD376C">
        <w:tc>
          <w:tcPr>
            <w:tcW w:w="1457" w:type="pct"/>
          </w:tcPr>
          <w:p w:rsidR="00CC595D" w:rsidRPr="00CC595D" w:rsidRDefault="00CC595D" w:rsidP="00CC595D">
            <w:pPr>
              <w:spacing w:line="17" w:lineRule="atLeas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w:t>
            </w:r>
            <w:r w:rsidRPr="00CC595D">
              <w:rPr>
                <w:rFonts w:ascii="Times New Roman" w:eastAsiaTheme="minorEastAsia" w:hAnsi="Times New Roman" w:cs="Times New Roman"/>
                <w:spacing w:val="-10"/>
                <w:sz w:val="28"/>
                <w:szCs w:val="28"/>
                <w:lang w:eastAsia="ru-RU"/>
              </w:rPr>
              <w:t xml:space="preserve">Оптимизация состава государственного имущества (за исключением земельных участков, которые включены в </w:t>
            </w:r>
            <w:r w:rsidRPr="00CC595D">
              <w:rPr>
                <w:rFonts w:ascii="Times New Roman" w:eastAsiaTheme="minorEastAsia" w:hAnsi="Times New Roman" w:cs="Times New Roman"/>
                <w:color w:val="000000"/>
                <w:sz w:val="28"/>
                <w:szCs w:val="28"/>
                <w:lang w:eastAsia="ru-RU"/>
              </w:rPr>
              <w:t>П</w:t>
            </w:r>
            <w:hyperlink r:id="rId14" w:tooltip="https://login.consultant.ru/link/?req=doc&amp;base=RLAW013&amp;n=131199&amp;dst=100608&amp;field=134&amp;date=01.09.2023" w:history="1">
              <w:r w:rsidRPr="00CC595D">
                <w:rPr>
                  <w:rFonts w:ascii="Times New Roman" w:eastAsiaTheme="minorEastAsia" w:hAnsi="Times New Roman" w:cs="Times New Roman"/>
                  <w:color w:val="000000"/>
                  <w:sz w:val="28"/>
                  <w:szCs w:val="28"/>
                  <w:u w:val="single"/>
                  <w:lang w:eastAsia="ru-RU"/>
                </w:rPr>
                <w:t>еречень</w:t>
              </w:r>
            </w:hyperlink>
            <w:r w:rsidRPr="00CC595D">
              <w:rPr>
                <w:rFonts w:ascii="Times New Roman" w:eastAsiaTheme="minorEastAsia" w:hAnsi="Times New Roman" w:cs="Times New Roman"/>
                <w:color w:val="000000"/>
                <w:sz w:val="28"/>
                <w:szCs w:val="28"/>
                <w:lang w:eastAsia="ru-RU"/>
              </w:rPr>
              <w:t xml:space="preserve"> государственного имущества Архангельской области, которое используется в целях предоставления его субъектам малого и среднего предпринимательства, </w:t>
            </w:r>
            <w:r w:rsidRPr="00CC595D">
              <w:rPr>
                <w:rFonts w:ascii="Times New Roman" w:eastAsiaTheme="minorEastAsia" w:hAnsi="Times New Roman" w:cs="Times New Roman"/>
                <w:spacing w:val="-10"/>
                <w:sz w:val="28"/>
                <w:szCs w:val="28"/>
                <w:lang w:eastAsia="ru-RU"/>
              </w:rPr>
              <w:t>а также участвующие в реализации программы «Гектар в Арктике»)</w:t>
            </w:r>
          </w:p>
        </w:tc>
        <w:tc>
          <w:tcPr>
            <w:tcW w:w="2011" w:type="pct"/>
          </w:tcPr>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color w:val="000000"/>
                <w:sz w:val="28"/>
                <w:szCs w:val="28"/>
                <w:lang w:eastAsia="ru-RU"/>
              </w:rPr>
              <w:t>О (%)  = K / N х 100,</w:t>
            </w:r>
          </w:p>
          <w:p w:rsidR="00CC595D" w:rsidRPr="00CC595D" w:rsidRDefault="00CC595D" w:rsidP="00CC595D">
            <w:pPr>
              <w:rPr>
                <w:rFonts w:ascii="Times New Roman" w:eastAsiaTheme="minorEastAsia" w:hAnsi="Times New Roman" w:cs="Times New Roman"/>
                <w:color w:val="000000"/>
                <w:sz w:val="28"/>
                <w:szCs w:val="28"/>
                <w:lang w:eastAsia="ru-RU"/>
              </w:rPr>
            </w:pPr>
            <w:r w:rsidRPr="00CC595D">
              <w:rPr>
                <w:rFonts w:ascii="Times New Roman" w:eastAsiaTheme="minorEastAsia" w:hAnsi="Times New Roman" w:cs="Times New Roman"/>
                <w:color w:val="000000"/>
                <w:sz w:val="28"/>
                <w:szCs w:val="28"/>
                <w:lang w:eastAsia="ru-RU"/>
              </w:rPr>
              <w:t> где:</w:t>
            </w:r>
          </w:p>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color w:val="000000"/>
                <w:sz w:val="28"/>
                <w:szCs w:val="28"/>
                <w:lang w:eastAsia="ru-RU"/>
              </w:rPr>
              <w:t>О (%) – государственное имущество Архангельской области, не вовлеченное в хозяйственный оборот;</w:t>
            </w:r>
          </w:p>
          <w:p w:rsidR="00CC595D" w:rsidRPr="00CC595D" w:rsidRDefault="00CC595D" w:rsidP="00CC595D">
            <w:pPr>
              <w:rPr>
                <w:rFonts w:ascii="Times New Roman" w:eastAsiaTheme="minorEastAsia" w:hAnsi="Times New Roman" w:cs="Times New Roman"/>
                <w:color w:val="000000"/>
                <w:sz w:val="28"/>
                <w:szCs w:val="28"/>
                <w:lang w:eastAsia="ru-RU"/>
              </w:rPr>
            </w:pPr>
            <w:r w:rsidRPr="00CC595D">
              <w:rPr>
                <w:rFonts w:ascii="Times New Roman" w:eastAsiaTheme="minorEastAsia" w:hAnsi="Times New Roman" w:cs="Times New Roman"/>
                <w:color w:val="000000"/>
                <w:sz w:val="28"/>
                <w:szCs w:val="28"/>
                <w:lang w:eastAsia="ru-RU"/>
              </w:rPr>
              <w:t>K - количество объектов, учтенных в реестре государственного имущества Архангельской области и не вовлеченных в хозяйственный оборот;</w:t>
            </w:r>
          </w:p>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color w:val="000000"/>
                <w:sz w:val="28"/>
                <w:szCs w:val="28"/>
                <w:lang w:eastAsia="ru-RU"/>
              </w:rPr>
              <w:t xml:space="preserve">N – общее количество объектов государственного имущества Архангельской области, учтенных в реестре государственного </w:t>
            </w:r>
            <w:r w:rsidRPr="00CC595D">
              <w:rPr>
                <w:rFonts w:ascii="Times New Roman" w:eastAsiaTheme="minorEastAsia" w:hAnsi="Times New Roman" w:cs="Times New Roman"/>
                <w:color w:val="000000"/>
                <w:sz w:val="28"/>
                <w:szCs w:val="28"/>
                <w:lang w:eastAsia="ru-RU"/>
              </w:rPr>
              <w:lastRenderedPageBreak/>
              <w:t>имущества Архангельской области</w:t>
            </w:r>
          </w:p>
        </w:tc>
        <w:tc>
          <w:tcPr>
            <w:tcW w:w="1532" w:type="pct"/>
          </w:tcPr>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Данные минимущества АО</w:t>
            </w:r>
          </w:p>
        </w:tc>
      </w:tr>
      <w:tr w:rsidR="00CC595D" w:rsidRPr="00CC595D" w:rsidTr="00BD376C">
        <w:tc>
          <w:tcPr>
            <w:tcW w:w="1457" w:type="pct"/>
          </w:tcPr>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 xml:space="preserve">2. </w:t>
            </w:r>
            <w:r w:rsidRPr="00CC595D">
              <w:rPr>
                <w:rFonts w:ascii="Times New Roman" w:eastAsiaTheme="minorEastAsia" w:hAnsi="Times New Roman" w:cs="Times New Roman"/>
                <w:spacing w:val="-10"/>
                <w:sz w:val="28"/>
                <w:szCs w:val="28"/>
                <w:lang w:eastAsia="ru-RU"/>
              </w:rPr>
              <w:t>Индекс качества проведения государственной кадастровой оценки</w:t>
            </w:r>
          </w:p>
        </w:tc>
        <w:tc>
          <w:tcPr>
            <w:tcW w:w="2011" w:type="pct"/>
          </w:tcPr>
          <w:p w:rsidR="00CC595D" w:rsidRPr="00CC595D" w:rsidRDefault="00CC595D" w:rsidP="00CC595D">
            <w:pPr>
              <w:rPr>
                <w:rFonts w:ascii="Times New Roman" w:eastAsiaTheme="minorEastAsia" w:hAnsi="Times New Roman" w:cs="Times New Roman"/>
                <w:sz w:val="28"/>
                <w:szCs w:val="28"/>
                <w:lang w:eastAsia="ru-RU"/>
              </w:rPr>
            </w:pPr>
            <w:proofErr w:type="spellStart"/>
            <w:r w:rsidRPr="00CC595D">
              <w:rPr>
                <w:rFonts w:ascii="Times New Roman" w:eastAsiaTheme="minorEastAsia" w:hAnsi="Times New Roman" w:cs="Times New Roman"/>
                <w:color w:val="000000"/>
                <w:sz w:val="28"/>
                <w:szCs w:val="28"/>
                <w:lang w:eastAsia="ru-RU"/>
              </w:rPr>
              <w:t>Кач</w:t>
            </w:r>
            <w:proofErr w:type="spellEnd"/>
            <w:r w:rsidRPr="00CC595D">
              <w:rPr>
                <w:rFonts w:ascii="Times New Roman" w:eastAsiaTheme="minorEastAsia" w:hAnsi="Times New Roman" w:cs="Times New Roman"/>
                <w:color w:val="000000"/>
                <w:sz w:val="28"/>
                <w:szCs w:val="28"/>
                <w:lang w:eastAsia="ru-RU"/>
              </w:rPr>
              <w:t>. осп (%) = К осп</w:t>
            </w:r>
            <w:proofErr w:type="gramStart"/>
            <w:r w:rsidRPr="00CC595D">
              <w:rPr>
                <w:rFonts w:ascii="Times New Roman" w:eastAsiaTheme="minorEastAsia" w:hAnsi="Times New Roman" w:cs="Times New Roman"/>
                <w:color w:val="000000"/>
                <w:sz w:val="28"/>
                <w:szCs w:val="28"/>
                <w:lang w:eastAsia="ru-RU"/>
              </w:rPr>
              <w:t xml:space="preserve"> / К</w:t>
            </w:r>
            <w:proofErr w:type="gramEnd"/>
            <w:r w:rsidRPr="00CC595D">
              <w:rPr>
                <w:rFonts w:ascii="Times New Roman" w:eastAsiaTheme="minorEastAsia" w:hAnsi="Times New Roman" w:cs="Times New Roman"/>
                <w:color w:val="000000"/>
                <w:sz w:val="28"/>
                <w:szCs w:val="28"/>
                <w:lang w:eastAsia="ru-RU"/>
              </w:rPr>
              <w:t xml:space="preserve"> </w:t>
            </w:r>
            <w:proofErr w:type="spellStart"/>
            <w:r w:rsidRPr="00CC595D">
              <w:rPr>
                <w:rFonts w:ascii="Times New Roman" w:eastAsiaTheme="minorEastAsia" w:hAnsi="Times New Roman" w:cs="Times New Roman"/>
                <w:color w:val="000000"/>
                <w:sz w:val="28"/>
                <w:szCs w:val="28"/>
                <w:lang w:eastAsia="ru-RU"/>
              </w:rPr>
              <w:t>оц</w:t>
            </w:r>
            <w:proofErr w:type="spellEnd"/>
            <w:r w:rsidRPr="00CC595D">
              <w:rPr>
                <w:rFonts w:ascii="Times New Roman" w:eastAsiaTheme="minorEastAsia" w:hAnsi="Times New Roman" w:cs="Times New Roman"/>
                <w:color w:val="000000"/>
                <w:sz w:val="28"/>
                <w:szCs w:val="28"/>
                <w:lang w:eastAsia="ru-RU"/>
              </w:rPr>
              <w:t xml:space="preserve"> </w:t>
            </w:r>
            <w:proofErr w:type="spellStart"/>
            <w:r w:rsidRPr="00CC595D">
              <w:rPr>
                <w:rFonts w:ascii="Times New Roman" w:eastAsiaTheme="minorEastAsia" w:hAnsi="Times New Roman" w:cs="Times New Roman"/>
                <w:color w:val="000000"/>
                <w:sz w:val="28"/>
                <w:szCs w:val="28"/>
                <w:lang w:eastAsia="ru-RU"/>
              </w:rPr>
              <w:t>x</w:t>
            </w:r>
            <w:proofErr w:type="spellEnd"/>
            <w:r w:rsidRPr="00CC595D">
              <w:rPr>
                <w:rFonts w:ascii="Times New Roman" w:eastAsiaTheme="minorEastAsia" w:hAnsi="Times New Roman" w:cs="Times New Roman"/>
                <w:color w:val="000000"/>
                <w:sz w:val="28"/>
                <w:szCs w:val="28"/>
                <w:lang w:eastAsia="ru-RU"/>
              </w:rPr>
              <w:t xml:space="preserve"> 100,</w:t>
            </w:r>
          </w:p>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color w:val="000000"/>
                <w:sz w:val="28"/>
                <w:szCs w:val="28"/>
                <w:lang w:eastAsia="ru-RU"/>
              </w:rPr>
              <w:t> </w:t>
            </w:r>
          </w:p>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color w:val="000000"/>
                <w:sz w:val="28"/>
                <w:szCs w:val="28"/>
                <w:lang w:eastAsia="ru-RU"/>
              </w:rPr>
              <w:t>где:</w:t>
            </w:r>
          </w:p>
          <w:p w:rsidR="00CC595D" w:rsidRPr="00CC595D" w:rsidRDefault="00CC595D" w:rsidP="00CC595D">
            <w:pPr>
              <w:rPr>
                <w:rFonts w:ascii="Times New Roman" w:eastAsiaTheme="minorEastAsia" w:hAnsi="Times New Roman" w:cs="Times New Roman"/>
                <w:sz w:val="28"/>
                <w:szCs w:val="28"/>
                <w:lang w:eastAsia="ru-RU"/>
              </w:rPr>
            </w:pPr>
            <w:proofErr w:type="spellStart"/>
            <w:r w:rsidRPr="00CC595D">
              <w:rPr>
                <w:rFonts w:ascii="Times New Roman" w:eastAsiaTheme="minorEastAsia" w:hAnsi="Times New Roman" w:cs="Times New Roman"/>
                <w:sz w:val="28"/>
                <w:szCs w:val="28"/>
                <w:lang w:eastAsia="ru-RU"/>
              </w:rPr>
              <w:t>Кач.осп</w:t>
            </w:r>
            <w:proofErr w:type="spellEnd"/>
            <w:r w:rsidRPr="00CC595D">
              <w:rPr>
                <w:rFonts w:ascii="Times New Roman" w:eastAsiaTheme="minorEastAsia" w:hAnsi="Times New Roman" w:cs="Times New Roman"/>
                <w:sz w:val="28"/>
                <w:szCs w:val="28"/>
                <w:lang w:eastAsia="ru-RU"/>
              </w:rPr>
              <w:t xml:space="preserve"> (%) – качество проведенной кадастровой оценки в отчетном году;</w:t>
            </w:r>
          </w:p>
          <w:p w:rsidR="00CC595D" w:rsidRPr="00CC595D" w:rsidRDefault="00CC595D" w:rsidP="00CC595D">
            <w:pPr>
              <w:rPr>
                <w:rFonts w:ascii="Times New Roman" w:eastAsiaTheme="minorEastAsia" w:hAnsi="Times New Roman" w:cs="Times New Roman"/>
                <w:sz w:val="28"/>
                <w:szCs w:val="28"/>
                <w:lang w:eastAsia="ru-RU"/>
              </w:rPr>
            </w:pPr>
            <w:proofErr w:type="gramStart"/>
            <w:r w:rsidRPr="00CC595D">
              <w:rPr>
                <w:rFonts w:ascii="Times New Roman" w:eastAsiaTheme="minorEastAsia" w:hAnsi="Times New Roman" w:cs="Times New Roman"/>
                <w:color w:val="000000"/>
                <w:sz w:val="28"/>
                <w:szCs w:val="28"/>
                <w:lang w:eastAsia="ru-RU"/>
              </w:rPr>
              <w:t>К</w:t>
            </w:r>
            <w:proofErr w:type="gramEnd"/>
            <w:r w:rsidRPr="00CC595D">
              <w:rPr>
                <w:rFonts w:ascii="Times New Roman" w:eastAsiaTheme="minorEastAsia" w:hAnsi="Times New Roman" w:cs="Times New Roman"/>
                <w:color w:val="000000"/>
                <w:sz w:val="28"/>
                <w:szCs w:val="28"/>
                <w:lang w:eastAsia="ru-RU"/>
              </w:rPr>
              <w:t xml:space="preserve"> </w:t>
            </w:r>
            <w:proofErr w:type="gramStart"/>
            <w:r w:rsidRPr="00CC595D">
              <w:rPr>
                <w:rFonts w:ascii="Times New Roman" w:eastAsiaTheme="minorEastAsia" w:hAnsi="Times New Roman" w:cs="Times New Roman"/>
                <w:color w:val="000000"/>
                <w:sz w:val="28"/>
                <w:szCs w:val="28"/>
                <w:lang w:eastAsia="ru-RU"/>
              </w:rPr>
              <w:t>осп</w:t>
            </w:r>
            <w:proofErr w:type="gramEnd"/>
            <w:r w:rsidRPr="00CC595D">
              <w:rPr>
                <w:rFonts w:ascii="Times New Roman" w:eastAsiaTheme="minorEastAsia" w:hAnsi="Times New Roman" w:cs="Times New Roman"/>
                <w:color w:val="000000"/>
                <w:sz w:val="28"/>
                <w:szCs w:val="28"/>
                <w:lang w:eastAsia="ru-RU"/>
              </w:rPr>
              <w:t xml:space="preserve"> - объекты, в отношении которых проводилось оспаривание кадастровой стоимости в отчетном году;</w:t>
            </w:r>
          </w:p>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color w:val="000000"/>
                <w:sz w:val="28"/>
                <w:szCs w:val="28"/>
                <w:lang w:eastAsia="ru-RU"/>
              </w:rPr>
              <w:t xml:space="preserve">К </w:t>
            </w:r>
            <w:proofErr w:type="spellStart"/>
            <w:r w:rsidRPr="00CC595D">
              <w:rPr>
                <w:rFonts w:ascii="Times New Roman" w:eastAsiaTheme="minorEastAsia" w:hAnsi="Times New Roman" w:cs="Times New Roman"/>
                <w:color w:val="000000"/>
                <w:sz w:val="28"/>
                <w:szCs w:val="28"/>
                <w:lang w:eastAsia="ru-RU"/>
              </w:rPr>
              <w:t>оц</w:t>
            </w:r>
            <w:proofErr w:type="spellEnd"/>
            <w:r w:rsidRPr="00CC595D">
              <w:rPr>
                <w:rFonts w:ascii="Times New Roman" w:eastAsiaTheme="minorEastAsia" w:hAnsi="Times New Roman" w:cs="Times New Roman"/>
                <w:color w:val="000000"/>
                <w:sz w:val="28"/>
                <w:szCs w:val="28"/>
                <w:lang w:eastAsia="ru-RU"/>
              </w:rPr>
              <w:t xml:space="preserve"> - общее количество объектов, в отношении которых проведена государственная кадастровая оценка</w:t>
            </w:r>
          </w:p>
          <w:p w:rsidR="00CC595D" w:rsidRPr="00CC595D" w:rsidRDefault="00CC595D" w:rsidP="00CC595D">
            <w:pPr>
              <w:rPr>
                <w:rFonts w:ascii="Times New Roman" w:eastAsiaTheme="minorEastAsia" w:hAnsi="Times New Roman" w:cs="Times New Roman"/>
                <w:sz w:val="28"/>
                <w:szCs w:val="28"/>
                <w:lang w:eastAsia="ru-RU"/>
              </w:rPr>
            </w:pPr>
          </w:p>
        </w:tc>
        <w:tc>
          <w:tcPr>
            <w:tcW w:w="1532" w:type="pct"/>
          </w:tcPr>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Данные минимущества АО</w:t>
            </w:r>
          </w:p>
        </w:tc>
      </w:tr>
      <w:tr w:rsidR="00CC595D" w:rsidRPr="00CC595D" w:rsidTr="00BD376C">
        <w:trPr>
          <w:trHeight w:val="273"/>
        </w:trPr>
        <w:tc>
          <w:tcPr>
            <w:tcW w:w="1457" w:type="pct"/>
          </w:tcPr>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3. Доля кадастровых кварталов, в отношении которых проведены в отчетном году комплексные кадастровые работы, в общем </w:t>
            </w:r>
            <w:r w:rsidRPr="00CC595D">
              <w:rPr>
                <w:rFonts w:ascii="Times New Roman" w:eastAsiaTheme="minorEastAsia" w:hAnsi="Times New Roman" w:cs="Times New Roman"/>
                <w:sz w:val="28"/>
                <w:szCs w:val="28"/>
                <w:lang w:eastAsia="ru-RU"/>
              </w:rPr>
              <w:lastRenderedPageBreak/>
              <w:t>количестве кварталов, расположенных на территории Архангельской области</w:t>
            </w:r>
          </w:p>
        </w:tc>
        <w:tc>
          <w:tcPr>
            <w:tcW w:w="2011" w:type="pct"/>
          </w:tcPr>
          <w:p w:rsidR="00CC595D" w:rsidRPr="00CC595D" w:rsidRDefault="00CC595D" w:rsidP="00CC595D">
            <w:pPr>
              <w:widowControl w:val="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А (%) = (А факт</w:t>
            </w:r>
            <w:proofErr w:type="gramStart"/>
            <w:r w:rsidRPr="00CC595D">
              <w:rPr>
                <w:rFonts w:ascii="Times New Roman" w:eastAsiaTheme="minorEastAsia" w:hAnsi="Times New Roman" w:cs="Times New Roman"/>
                <w:sz w:val="28"/>
                <w:szCs w:val="28"/>
                <w:lang w:eastAsia="ru-RU"/>
              </w:rPr>
              <w:t xml:space="preserve"> / А</w:t>
            </w:r>
            <w:proofErr w:type="gramEnd"/>
            <w:r w:rsidRPr="00CC595D">
              <w:rPr>
                <w:rFonts w:ascii="Times New Roman" w:eastAsiaTheme="minorEastAsia" w:hAnsi="Times New Roman" w:cs="Times New Roman"/>
                <w:sz w:val="28"/>
                <w:szCs w:val="28"/>
                <w:lang w:eastAsia="ru-RU"/>
              </w:rPr>
              <w:t xml:space="preserve"> план) x 100,   </w:t>
            </w:r>
          </w:p>
          <w:p w:rsidR="00CC595D" w:rsidRPr="00CC595D" w:rsidRDefault="00CC595D" w:rsidP="00CC595D">
            <w:pPr>
              <w:widowControl w:val="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где: </w:t>
            </w:r>
          </w:p>
          <w:p w:rsidR="00CC595D" w:rsidRPr="00CC595D" w:rsidRDefault="00CC595D" w:rsidP="00CC595D">
            <w:pPr>
              <w:widowControl w:val="0"/>
              <w:jc w:val="both"/>
              <w:rPr>
                <w:rFonts w:ascii="Times New Roman" w:eastAsiaTheme="minorEastAsia" w:hAnsi="Times New Roman" w:cs="Times New Roman"/>
                <w:sz w:val="28"/>
                <w:szCs w:val="28"/>
                <w:lang w:eastAsia="ru-RU"/>
              </w:rPr>
            </w:pPr>
            <w:proofErr w:type="gramStart"/>
            <w:r w:rsidRPr="00CC595D">
              <w:rPr>
                <w:rFonts w:ascii="Times New Roman" w:eastAsiaTheme="minorEastAsia" w:hAnsi="Times New Roman" w:cs="Times New Roman"/>
                <w:sz w:val="28"/>
                <w:szCs w:val="28"/>
                <w:lang w:eastAsia="ru-RU"/>
              </w:rPr>
              <w:lastRenderedPageBreak/>
              <w:t>А(</w:t>
            </w:r>
            <w:proofErr w:type="gramEnd"/>
            <w:r w:rsidRPr="00CC595D">
              <w:rPr>
                <w:rFonts w:ascii="Times New Roman" w:eastAsiaTheme="minorEastAsia" w:hAnsi="Times New Roman" w:cs="Times New Roman"/>
                <w:sz w:val="28"/>
                <w:szCs w:val="28"/>
                <w:lang w:eastAsia="ru-RU"/>
              </w:rPr>
              <w:t xml:space="preserve">%) - доля кадастровых кварталов, в отношении которых проведены в отчетном году комплексные кадастровые работы, в общем количестве кварталов, расположенных на территории Архангельской области; </w:t>
            </w:r>
          </w:p>
          <w:p w:rsidR="00CC595D" w:rsidRPr="00CC595D" w:rsidRDefault="00CC595D" w:rsidP="00CC595D">
            <w:pPr>
              <w:widowControl w:val="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А факт - количество кадастровых кварталов, в отношении которых проведены комплексные кадастровые работы в отчетном году; </w:t>
            </w:r>
          </w:p>
          <w:p w:rsidR="00CC595D" w:rsidRPr="00CC595D" w:rsidRDefault="00CC595D" w:rsidP="00CC595D">
            <w:pPr>
              <w:rPr>
                <w:rFonts w:ascii="Times New Roman" w:eastAsiaTheme="minorEastAsia" w:hAnsi="Times New Roman" w:cs="Times New Roman"/>
                <w:color w:val="000000"/>
                <w:sz w:val="28"/>
                <w:szCs w:val="28"/>
                <w:lang w:eastAsia="ru-RU"/>
              </w:rPr>
            </w:pPr>
            <w:r w:rsidRPr="00CC595D">
              <w:rPr>
                <w:rFonts w:ascii="Times New Roman" w:eastAsiaTheme="minorEastAsia" w:hAnsi="Times New Roman" w:cs="Times New Roman"/>
                <w:sz w:val="28"/>
                <w:szCs w:val="28"/>
                <w:lang w:eastAsia="ru-RU"/>
              </w:rPr>
              <w:t>А план - общее количество кадастровых кварталов, расположенных на территории Архангельской области.</w:t>
            </w:r>
          </w:p>
        </w:tc>
        <w:tc>
          <w:tcPr>
            <w:tcW w:w="1532" w:type="pct"/>
          </w:tcPr>
          <w:p w:rsidR="00CC595D" w:rsidRPr="00CC595D" w:rsidRDefault="00CC595D" w:rsidP="00CC595D">
            <w:pP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 xml:space="preserve">Данные минимущества АО, сформированные на основе отчетных данных муниципальных районов, муниципальных или </w:t>
            </w:r>
            <w:r w:rsidRPr="00CC595D">
              <w:rPr>
                <w:rFonts w:ascii="Times New Roman" w:eastAsiaTheme="minorEastAsia" w:hAnsi="Times New Roman" w:cs="Times New Roman"/>
                <w:sz w:val="28"/>
                <w:szCs w:val="28"/>
                <w:lang w:eastAsia="ru-RU"/>
              </w:rPr>
              <w:lastRenderedPageBreak/>
              <w:t xml:space="preserve">городских округов Архангельской области </w:t>
            </w:r>
          </w:p>
          <w:p w:rsidR="00CC595D" w:rsidRPr="00CC595D" w:rsidRDefault="00CC595D" w:rsidP="00CC595D">
            <w:pPr>
              <w:rPr>
                <w:rFonts w:ascii="Times New Roman" w:eastAsiaTheme="minorEastAsia" w:hAnsi="Times New Roman" w:cs="Times New Roman"/>
                <w:sz w:val="28"/>
                <w:szCs w:val="28"/>
                <w:lang w:eastAsia="ru-RU"/>
              </w:rPr>
            </w:pPr>
          </w:p>
        </w:tc>
      </w:tr>
    </w:tbl>
    <w:p w:rsidR="00CC595D" w:rsidRPr="00CC595D" w:rsidRDefault="00CC595D" w:rsidP="00CC595D">
      <w:pPr>
        <w:tabs>
          <w:tab w:val="left" w:pos="3759"/>
        </w:tabs>
        <w:jc w:val="center"/>
        <w:rPr>
          <w:rFonts w:ascii="Times New Roman" w:eastAsiaTheme="minorEastAsia" w:hAnsi="Times New Roman" w:cs="Times New Roman"/>
          <w:sz w:val="28"/>
          <w:szCs w:val="28"/>
          <w:lang w:eastAsia="ru-RU"/>
        </w:rPr>
        <w:sectPr w:rsidR="00CC595D" w:rsidRPr="00CC595D" w:rsidSect="00BD376C">
          <w:pgSz w:w="16838" w:h="11905" w:orient="landscape"/>
          <w:pgMar w:top="1701" w:right="1134" w:bottom="851" w:left="1134" w:header="227" w:footer="0" w:gutter="0"/>
          <w:cols w:space="720"/>
          <w:titlePg/>
          <w:docGrid w:linePitch="360"/>
        </w:sectPr>
      </w:pPr>
    </w:p>
    <w:p w:rsidR="00CC595D" w:rsidRPr="00CC595D" w:rsidRDefault="00CC595D" w:rsidP="00CC595D">
      <w:pPr>
        <w:tabs>
          <w:tab w:val="left" w:pos="3759"/>
        </w:tabs>
        <w:jc w:val="center"/>
        <w:rPr>
          <w:rFonts w:ascii="Times New Roman" w:eastAsiaTheme="minorEastAsia" w:hAnsi="Times New Roman" w:cs="Times New Roman"/>
          <w:bCs/>
          <w:sz w:val="28"/>
          <w:szCs w:val="28"/>
          <w:lang w:eastAsia="ru-RU"/>
        </w:rPr>
      </w:pPr>
      <w:r w:rsidRPr="00CC595D">
        <w:rPr>
          <w:rFonts w:ascii="Times New Roman" w:eastAsiaTheme="minorEastAsia" w:hAnsi="Times New Roman" w:cs="Times New Roman"/>
          <w:bCs/>
          <w:sz w:val="28"/>
          <w:szCs w:val="28"/>
          <w:lang w:eastAsia="ru-RU"/>
        </w:rPr>
        <w:lastRenderedPageBreak/>
        <w:t>3. Структура государственной программы</w:t>
      </w:r>
    </w:p>
    <w:tbl>
      <w:tblPr>
        <w:tblStyle w:val="aa"/>
        <w:tblW w:w="14567" w:type="dxa"/>
        <w:tblLook w:val="04A0"/>
      </w:tblPr>
      <w:tblGrid>
        <w:gridCol w:w="882"/>
        <w:gridCol w:w="5535"/>
        <w:gridCol w:w="4551"/>
        <w:gridCol w:w="3599"/>
      </w:tblGrid>
      <w:tr w:rsidR="00CC595D" w:rsidRPr="00CC595D" w:rsidTr="00BD376C">
        <w:tc>
          <w:tcPr>
            <w:tcW w:w="882" w:type="dxa"/>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 п/п</w:t>
            </w:r>
          </w:p>
        </w:tc>
        <w:tc>
          <w:tcPr>
            <w:tcW w:w="5535" w:type="dxa"/>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Задачи структурного элемента</w:t>
            </w:r>
          </w:p>
        </w:tc>
        <w:tc>
          <w:tcPr>
            <w:tcW w:w="4551" w:type="dxa"/>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Краткое описание ожидаемых эффектов от реализации задачи структурного элемента</w:t>
            </w:r>
          </w:p>
        </w:tc>
        <w:tc>
          <w:tcPr>
            <w:tcW w:w="3599" w:type="dxa"/>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Связь с показателями государственной программы</w:t>
            </w:r>
          </w:p>
        </w:tc>
      </w:tr>
      <w:tr w:rsidR="00CC595D" w:rsidRPr="00CC595D" w:rsidTr="00BD376C">
        <w:tc>
          <w:tcPr>
            <w:tcW w:w="882" w:type="dxa"/>
          </w:tcPr>
          <w:p w:rsidR="00CC595D" w:rsidRPr="00CC595D" w:rsidRDefault="00CC595D" w:rsidP="00CC595D">
            <w:pPr>
              <w:widowControl w:val="0"/>
              <w:autoSpaceDE w:val="0"/>
              <w:autoSpaceDN w:val="0"/>
              <w:adjustRightInd w:val="0"/>
              <w:jc w:val="center"/>
              <w:outlineLvl w:val="1"/>
              <w:rPr>
                <w:rFonts w:ascii="Times New Roman" w:hAnsi="Times New Roman"/>
                <w:sz w:val="28"/>
                <w:szCs w:val="28"/>
                <w:lang w:val="en-US"/>
              </w:rPr>
            </w:pPr>
            <w:r w:rsidRPr="00CC595D">
              <w:rPr>
                <w:rFonts w:ascii="Times New Roman" w:hAnsi="Times New Roman"/>
                <w:sz w:val="28"/>
                <w:szCs w:val="28"/>
                <w:lang w:val="en-US"/>
              </w:rPr>
              <w:t>1</w:t>
            </w:r>
          </w:p>
        </w:tc>
        <w:tc>
          <w:tcPr>
            <w:tcW w:w="13685" w:type="dxa"/>
            <w:gridSpan w:val="3"/>
          </w:tcPr>
          <w:p w:rsidR="00CC595D" w:rsidRPr="00CC595D" w:rsidRDefault="00CC595D" w:rsidP="00CC595D">
            <w:pPr>
              <w:widowControl w:val="0"/>
              <w:autoSpaceDE w:val="0"/>
              <w:autoSpaceDN w:val="0"/>
              <w:adjustRightInd w:val="0"/>
              <w:jc w:val="center"/>
              <w:outlineLvl w:val="1"/>
              <w:rPr>
                <w:rFonts w:ascii="Times New Roman" w:hAnsi="Times New Roman"/>
                <w:b/>
                <w:sz w:val="28"/>
                <w:szCs w:val="28"/>
              </w:rPr>
            </w:pPr>
            <w:r w:rsidRPr="00CC595D">
              <w:rPr>
                <w:rFonts w:ascii="Times New Roman" w:hAnsi="Times New Roman"/>
                <w:b/>
                <w:sz w:val="28"/>
                <w:szCs w:val="28"/>
              </w:rPr>
              <w:t>Проектная часть государственной программы</w:t>
            </w:r>
          </w:p>
        </w:tc>
      </w:tr>
      <w:tr w:rsidR="00CC595D" w:rsidRPr="00CC595D" w:rsidTr="00BD376C">
        <w:tc>
          <w:tcPr>
            <w:tcW w:w="882"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lang w:val="en-US"/>
              </w:rPr>
            </w:pPr>
            <w:r w:rsidRPr="00CC595D">
              <w:rPr>
                <w:rFonts w:ascii="Times New Roman" w:hAnsi="Times New Roman"/>
                <w:sz w:val="28"/>
                <w:szCs w:val="28"/>
              </w:rPr>
              <w:t>1.</w:t>
            </w:r>
            <w:r w:rsidRPr="00CC595D">
              <w:rPr>
                <w:rFonts w:ascii="Times New Roman" w:hAnsi="Times New Roman"/>
                <w:sz w:val="28"/>
                <w:szCs w:val="28"/>
                <w:lang w:val="en-US"/>
              </w:rPr>
              <w:t>1</w:t>
            </w:r>
          </w:p>
        </w:tc>
        <w:tc>
          <w:tcPr>
            <w:tcW w:w="13685" w:type="dxa"/>
            <w:gridSpan w:val="3"/>
          </w:tcPr>
          <w:p w:rsidR="00CC595D" w:rsidRPr="00CC595D" w:rsidRDefault="00CC595D" w:rsidP="00CC595D">
            <w:pPr>
              <w:widowControl w:val="0"/>
              <w:autoSpaceDE w:val="0"/>
              <w:autoSpaceDN w:val="0"/>
              <w:adjustRightInd w:val="0"/>
              <w:jc w:val="center"/>
              <w:outlineLvl w:val="1"/>
              <w:rPr>
                <w:rFonts w:ascii="Times New Roman" w:hAnsi="Times New Roman"/>
                <w:b/>
                <w:bCs/>
                <w:sz w:val="28"/>
                <w:szCs w:val="28"/>
              </w:rPr>
            </w:pPr>
            <w:r w:rsidRPr="00CC595D">
              <w:rPr>
                <w:rFonts w:ascii="Times New Roman" w:hAnsi="Times New Roman"/>
                <w:b/>
                <w:bCs/>
                <w:sz w:val="28"/>
                <w:szCs w:val="28"/>
              </w:rPr>
              <w:t>Региональный проект «Содействие муниципальным образованиям Архангельской области в организации проведения комплексных кадастровых работ»</w:t>
            </w:r>
            <w:r w:rsidRPr="00CC595D">
              <w:rPr>
                <w:rFonts w:ascii="Times New Roman" w:hAnsi="Times New Roman"/>
                <w:b/>
                <w:bCs/>
                <w:sz w:val="28"/>
                <w:szCs w:val="28"/>
              </w:rPr>
              <w:br/>
            </w:r>
            <w:r w:rsidRPr="00CC595D">
              <w:rPr>
                <w:rFonts w:ascii="Times New Roman" w:hAnsi="Times New Roman"/>
                <w:bCs/>
                <w:sz w:val="28"/>
                <w:szCs w:val="28"/>
              </w:rPr>
              <w:t>утвержден протоколом проектного комитета Архангельской области от 29 сентября 2023 года № 6</w:t>
            </w:r>
          </w:p>
          <w:p w:rsidR="00CC595D" w:rsidRPr="00CC595D" w:rsidRDefault="00CC595D" w:rsidP="00CC595D">
            <w:pPr>
              <w:widowControl w:val="0"/>
              <w:autoSpaceDE w:val="0"/>
              <w:autoSpaceDN w:val="0"/>
              <w:adjustRightInd w:val="0"/>
              <w:jc w:val="center"/>
              <w:outlineLvl w:val="1"/>
              <w:rPr>
                <w:rFonts w:ascii="Times New Roman" w:hAnsi="Times New Roman"/>
                <w:b/>
                <w:bCs/>
                <w:sz w:val="28"/>
                <w:szCs w:val="28"/>
              </w:rPr>
            </w:pPr>
            <w:r w:rsidRPr="00CC595D">
              <w:rPr>
                <w:rFonts w:ascii="Times New Roman" w:hAnsi="Times New Roman"/>
                <w:sz w:val="28"/>
                <w:szCs w:val="28"/>
              </w:rPr>
              <w:t>Куратор регионального проекта – Алсуфьев Алексей Владимирович, первый заместитель Губернатора Архангельской области – председатель Правительства Архангельской области</w:t>
            </w:r>
          </w:p>
        </w:tc>
      </w:tr>
      <w:tr w:rsidR="00CC595D" w:rsidRPr="00CC595D" w:rsidTr="00BD376C">
        <w:tc>
          <w:tcPr>
            <w:tcW w:w="882" w:type="dxa"/>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0086" w:type="dxa"/>
            <w:gridSpan w:val="2"/>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 xml:space="preserve">Соисполнитель государственной программы – </w:t>
            </w:r>
            <w:proofErr w:type="spellStart"/>
            <w:r w:rsidRPr="00CC595D">
              <w:rPr>
                <w:rFonts w:ascii="Times New Roman" w:hAnsi="Times New Roman"/>
                <w:sz w:val="28"/>
                <w:szCs w:val="28"/>
              </w:rPr>
              <w:t>минимущество</w:t>
            </w:r>
            <w:proofErr w:type="spellEnd"/>
            <w:r w:rsidRPr="00CC595D">
              <w:rPr>
                <w:rFonts w:ascii="Times New Roman" w:hAnsi="Times New Roman"/>
                <w:sz w:val="28"/>
                <w:szCs w:val="28"/>
              </w:rPr>
              <w:t xml:space="preserve"> АО </w:t>
            </w:r>
          </w:p>
        </w:tc>
        <w:tc>
          <w:tcPr>
            <w:tcW w:w="3599" w:type="dxa"/>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Срок реализации: 2024-2025 год</w:t>
            </w:r>
          </w:p>
        </w:tc>
      </w:tr>
      <w:tr w:rsidR="00CC595D" w:rsidRPr="00CC595D" w:rsidTr="00BD376C">
        <w:trPr>
          <w:trHeight w:val="681"/>
        </w:trPr>
        <w:tc>
          <w:tcPr>
            <w:tcW w:w="882"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1.1.1</w:t>
            </w:r>
          </w:p>
        </w:tc>
        <w:tc>
          <w:tcPr>
            <w:tcW w:w="5535" w:type="dxa"/>
            <w:vAlign w:val="center"/>
          </w:tcPr>
          <w:p w:rsidR="00CC595D" w:rsidRPr="00CC595D" w:rsidRDefault="00CC595D" w:rsidP="00CC595D">
            <w:pPr>
              <w:widowControl w:val="0"/>
              <w:autoSpaceDE w:val="0"/>
              <w:autoSpaceDN w:val="0"/>
              <w:adjustRightInd w:val="0"/>
              <w:spacing w:before="120" w:after="120"/>
              <w:outlineLvl w:val="1"/>
              <w:rPr>
                <w:rFonts w:ascii="Times New Roman" w:hAnsi="Times New Roman"/>
                <w:sz w:val="28"/>
                <w:szCs w:val="28"/>
              </w:rPr>
            </w:pPr>
            <w:r w:rsidRPr="00CC595D">
              <w:rPr>
                <w:rFonts w:ascii="Times New Roman" w:hAnsi="Times New Roman"/>
                <w:sz w:val="28"/>
                <w:szCs w:val="28"/>
              </w:rPr>
              <w:t>Организация и обеспечение проведения комплексных кадастровых работ</w:t>
            </w:r>
          </w:p>
        </w:tc>
        <w:tc>
          <w:tcPr>
            <w:tcW w:w="4551"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 xml:space="preserve">Проведен комплекс мероприятий по обеспечению полноты и качества сведений в Едином государственном реестре недвижимости в отношении Архангельской области </w:t>
            </w:r>
          </w:p>
        </w:tc>
        <w:tc>
          <w:tcPr>
            <w:tcW w:w="3599"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Показатель государственной программы (далее – Показатель) № 3</w:t>
            </w:r>
          </w:p>
        </w:tc>
      </w:tr>
      <w:tr w:rsidR="00CC595D" w:rsidRPr="00CC595D" w:rsidTr="00BD376C">
        <w:trPr>
          <w:trHeight w:val="681"/>
        </w:trPr>
        <w:tc>
          <w:tcPr>
            <w:tcW w:w="882"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w:t>
            </w:r>
          </w:p>
        </w:tc>
        <w:tc>
          <w:tcPr>
            <w:tcW w:w="13685" w:type="dxa"/>
            <w:gridSpan w:val="3"/>
            <w:vAlign w:val="center"/>
          </w:tcPr>
          <w:p w:rsidR="00CC595D" w:rsidRPr="00CC595D" w:rsidRDefault="00CC595D" w:rsidP="00CC595D">
            <w:pPr>
              <w:widowControl w:val="0"/>
              <w:autoSpaceDE w:val="0"/>
              <w:autoSpaceDN w:val="0"/>
              <w:adjustRightInd w:val="0"/>
              <w:jc w:val="center"/>
              <w:outlineLvl w:val="1"/>
              <w:rPr>
                <w:rFonts w:ascii="Times New Roman" w:hAnsi="Times New Roman"/>
                <w:b/>
                <w:sz w:val="28"/>
                <w:szCs w:val="28"/>
              </w:rPr>
            </w:pPr>
            <w:r w:rsidRPr="00CC595D">
              <w:rPr>
                <w:rFonts w:ascii="Times New Roman" w:hAnsi="Times New Roman"/>
                <w:b/>
                <w:sz w:val="28"/>
                <w:szCs w:val="28"/>
              </w:rPr>
              <w:t>Процессная часть государственной программы</w:t>
            </w:r>
          </w:p>
        </w:tc>
      </w:tr>
      <w:tr w:rsidR="00CC595D" w:rsidRPr="00CC595D" w:rsidTr="00BD376C">
        <w:tc>
          <w:tcPr>
            <w:tcW w:w="882"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2.1</w:t>
            </w:r>
          </w:p>
        </w:tc>
        <w:tc>
          <w:tcPr>
            <w:tcW w:w="13685" w:type="dxa"/>
            <w:gridSpan w:val="3"/>
          </w:tcPr>
          <w:p w:rsidR="00CC595D" w:rsidRPr="00CC595D" w:rsidRDefault="00CC595D" w:rsidP="00CC595D">
            <w:pPr>
              <w:widowControl w:val="0"/>
              <w:autoSpaceDE w:val="0"/>
              <w:autoSpaceDN w:val="0"/>
              <w:adjustRightInd w:val="0"/>
              <w:jc w:val="center"/>
              <w:outlineLvl w:val="1"/>
              <w:rPr>
                <w:rFonts w:ascii="Times New Roman" w:hAnsi="Times New Roman"/>
                <w:b/>
                <w:bCs/>
                <w:sz w:val="28"/>
                <w:szCs w:val="28"/>
              </w:rPr>
            </w:pPr>
            <w:r w:rsidRPr="00CC595D">
              <w:rPr>
                <w:rFonts w:ascii="Times New Roman" w:hAnsi="Times New Roman"/>
                <w:b/>
                <w:bCs/>
                <w:sz w:val="28"/>
                <w:szCs w:val="28"/>
              </w:rPr>
              <w:t>Комплекс процессных мероприятий «Управление государственным имуществом и земельными ресурсами Архангельской области»</w:t>
            </w:r>
          </w:p>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bCs/>
                <w:sz w:val="28"/>
                <w:szCs w:val="28"/>
              </w:rPr>
              <w:t>утвержден распоряжением министерства имущественных отношений Архангельской области от 29 сентября 2023 года № 1247-р</w:t>
            </w:r>
          </w:p>
        </w:tc>
      </w:tr>
      <w:tr w:rsidR="00CC595D" w:rsidRPr="00CC595D" w:rsidTr="00BD376C">
        <w:tc>
          <w:tcPr>
            <w:tcW w:w="882" w:type="dxa"/>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3685" w:type="dxa"/>
            <w:gridSpan w:val="3"/>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 xml:space="preserve">Соисполнитель государственной программы – </w:t>
            </w:r>
            <w:proofErr w:type="spellStart"/>
            <w:r w:rsidRPr="00CC595D">
              <w:rPr>
                <w:rFonts w:ascii="Times New Roman" w:hAnsi="Times New Roman"/>
                <w:sz w:val="28"/>
                <w:szCs w:val="28"/>
              </w:rPr>
              <w:t>минимущество</w:t>
            </w:r>
            <w:proofErr w:type="spellEnd"/>
            <w:r w:rsidRPr="00CC595D">
              <w:rPr>
                <w:rFonts w:ascii="Times New Roman" w:hAnsi="Times New Roman"/>
                <w:sz w:val="28"/>
                <w:szCs w:val="28"/>
              </w:rPr>
              <w:t xml:space="preserve"> АО</w:t>
            </w:r>
          </w:p>
        </w:tc>
      </w:tr>
      <w:tr w:rsidR="00CC595D" w:rsidRPr="00CC595D" w:rsidTr="00BD376C">
        <w:tc>
          <w:tcPr>
            <w:tcW w:w="882"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2.1.1</w:t>
            </w:r>
          </w:p>
        </w:tc>
        <w:tc>
          <w:tcPr>
            <w:tcW w:w="5535" w:type="dxa"/>
            <w:vAlign w:val="center"/>
          </w:tcPr>
          <w:p w:rsidR="00CC595D" w:rsidRPr="00CC595D" w:rsidRDefault="00CC595D" w:rsidP="00CC595D">
            <w:pPr>
              <w:widowControl w:val="0"/>
              <w:autoSpaceDE w:val="0"/>
              <w:autoSpaceDN w:val="0"/>
              <w:adjustRightInd w:val="0"/>
              <w:spacing w:after="120"/>
              <w:rPr>
                <w:rFonts w:ascii="Times New Roman" w:hAnsi="Times New Roman"/>
                <w:sz w:val="28"/>
                <w:szCs w:val="28"/>
              </w:rPr>
            </w:pPr>
            <w:r w:rsidRPr="00CC595D">
              <w:rPr>
                <w:rFonts w:ascii="Times New Roman" w:hAnsi="Times New Roman"/>
                <w:sz w:val="28"/>
                <w:szCs w:val="28"/>
              </w:rPr>
              <w:t>Повышение эффективности управления государственным имуществом Архангельской области</w:t>
            </w:r>
          </w:p>
        </w:tc>
        <w:tc>
          <w:tcPr>
            <w:tcW w:w="4551"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 xml:space="preserve">Сокращение расходов областного бюджета на содержание государственного имущества Архангельской области. </w:t>
            </w:r>
          </w:p>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 xml:space="preserve">Повышение доходов областного </w:t>
            </w:r>
            <w:r w:rsidRPr="00CC595D">
              <w:rPr>
                <w:rFonts w:ascii="Times New Roman" w:hAnsi="Times New Roman"/>
                <w:sz w:val="28"/>
                <w:szCs w:val="28"/>
              </w:rPr>
              <w:lastRenderedPageBreak/>
              <w:t xml:space="preserve">бюджета. </w:t>
            </w:r>
          </w:p>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Формирование оптимального состава государственного имущества Архангельской области.</w:t>
            </w:r>
          </w:p>
          <w:p w:rsidR="00CC595D" w:rsidRPr="00CC595D" w:rsidRDefault="00CC595D" w:rsidP="00CC595D">
            <w:pPr>
              <w:widowControl w:val="0"/>
              <w:autoSpaceDE w:val="0"/>
              <w:autoSpaceDN w:val="0"/>
              <w:adjustRightInd w:val="0"/>
              <w:outlineLvl w:val="1"/>
              <w:rPr>
                <w:rFonts w:ascii="Times New Roman" w:hAnsi="Times New Roman"/>
                <w:sz w:val="28"/>
                <w:szCs w:val="28"/>
                <w:highlight w:val="yellow"/>
              </w:rPr>
            </w:pPr>
          </w:p>
        </w:tc>
        <w:tc>
          <w:tcPr>
            <w:tcW w:w="3599" w:type="dxa"/>
            <w:vMerge w:val="restart"/>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lastRenderedPageBreak/>
              <w:t>Показатели № 1-3</w:t>
            </w:r>
          </w:p>
          <w:p w:rsidR="00CC595D" w:rsidRPr="00CC595D" w:rsidRDefault="00CC595D" w:rsidP="00CC595D">
            <w:pPr>
              <w:widowControl w:val="0"/>
              <w:autoSpaceDE w:val="0"/>
              <w:autoSpaceDN w:val="0"/>
              <w:adjustRightInd w:val="0"/>
              <w:outlineLvl w:val="1"/>
              <w:rPr>
                <w:rFonts w:ascii="Times New Roman" w:hAnsi="Times New Roman"/>
                <w:sz w:val="28"/>
                <w:szCs w:val="28"/>
              </w:rPr>
            </w:pPr>
          </w:p>
        </w:tc>
      </w:tr>
      <w:tr w:rsidR="00CC595D" w:rsidRPr="00CC595D" w:rsidTr="00BD376C">
        <w:tc>
          <w:tcPr>
            <w:tcW w:w="882"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lastRenderedPageBreak/>
              <w:t>2.1.2</w:t>
            </w:r>
          </w:p>
        </w:tc>
        <w:tc>
          <w:tcPr>
            <w:tcW w:w="5535" w:type="dxa"/>
            <w:vAlign w:val="center"/>
          </w:tcPr>
          <w:p w:rsidR="00CC595D" w:rsidRPr="00CC595D" w:rsidRDefault="00CC595D" w:rsidP="00CC595D">
            <w:pPr>
              <w:widowControl w:val="0"/>
              <w:autoSpaceDE w:val="0"/>
              <w:autoSpaceDN w:val="0"/>
              <w:adjustRightInd w:val="0"/>
              <w:spacing w:after="120"/>
              <w:rPr>
                <w:rFonts w:ascii="Times New Roman" w:hAnsi="Times New Roman"/>
                <w:sz w:val="28"/>
                <w:szCs w:val="28"/>
              </w:rPr>
            </w:pPr>
            <w:r w:rsidRPr="00CC595D">
              <w:rPr>
                <w:rFonts w:ascii="Times New Roman" w:hAnsi="Times New Roman"/>
                <w:sz w:val="28"/>
                <w:szCs w:val="28"/>
              </w:rPr>
              <w:t>Совершенствование процесса государственной кадастровой оценки, в том числе путем автоматизации процессов сбора и подготовки данных,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w:t>
            </w:r>
          </w:p>
        </w:tc>
        <w:tc>
          <w:tcPr>
            <w:tcW w:w="4551"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highlight w:val="yellow"/>
              </w:rPr>
            </w:pPr>
            <w:r w:rsidRPr="00CC595D">
              <w:rPr>
                <w:rFonts w:ascii="Times New Roman" w:hAnsi="Times New Roman"/>
                <w:sz w:val="28"/>
                <w:szCs w:val="28"/>
              </w:rPr>
              <w:t>Качественное формирование налоговой базы по налогам на имущество Архангельской области</w:t>
            </w:r>
          </w:p>
        </w:tc>
        <w:tc>
          <w:tcPr>
            <w:tcW w:w="3599" w:type="dxa"/>
            <w:vMerge/>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r>
    </w:tbl>
    <w:p w:rsidR="00CC595D" w:rsidRPr="00CC595D" w:rsidRDefault="00CC595D" w:rsidP="00CC595D">
      <w:pPr>
        <w:jc w:val="center"/>
        <w:rPr>
          <w:rFonts w:ascii="Times New Roman" w:eastAsiaTheme="minorEastAsia" w:hAnsi="Times New Roman" w:cs="Times New Roman"/>
          <w:bCs/>
          <w:sz w:val="28"/>
          <w:szCs w:val="28"/>
          <w:lang w:eastAsia="ru-RU"/>
        </w:rPr>
      </w:pPr>
    </w:p>
    <w:p w:rsidR="00CC595D" w:rsidRPr="00CC595D" w:rsidRDefault="00CC595D" w:rsidP="00CC595D">
      <w:pPr>
        <w:jc w:val="center"/>
        <w:rPr>
          <w:rFonts w:ascii="Times New Roman" w:eastAsiaTheme="minorEastAsia" w:hAnsi="Times New Roman" w:cs="Times New Roman"/>
          <w:bCs/>
          <w:sz w:val="28"/>
          <w:szCs w:val="28"/>
          <w:lang w:eastAsia="ru-RU"/>
        </w:rPr>
      </w:pPr>
      <w:r w:rsidRPr="00CC595D">
        <w:rPr>
          <w:rFonts w:ascii="Times New Roman" w:eastAsiaTheme="minorEastAsia" w:hAnsi="Times New Roman" w:cs="Times New Roman"/>
          <w:bCs/>
          <w:sz w:val="28"/>
          <w:szCs w:val="28"/>
          <w:lang w:eastAsia="ru-RU"/>
        </w:rPr>
        <w:br w:type="column"/>
      </w:r>
      <w:r w:rsidRPr="00CC595D">
        <w:rPr>
          <w:rFonts w:ascii="Times New Roman" w:eastAsiaTheme="minorEastAsia" w:hAnsi="Times New Roman" w:cs="Times New Roman"/>
          <w:bCs/>
          <w:sz w:val="28"/>
          <w:szCs w:val="28"/>
          <w:lang w:eastAsia="ru-RU"/>
        </w:rPr>
        <w:lastRenderedPageBreak/>
        <w:t>4. Финансовое обеспечение государственной программы</w:t>
      </w:r>
    </w:p>
    <w:tbl>
      <w:tblPr>
        <w:tblStyle w:val="aa"/>
        <w:tblpPr w:leftFromText="180" w:rightFromText="180" w:vertAnchor="text" w:tblpY="1"/>
        <w:tblW w:w="14850" w:type="dxa"/>
        <w:tblLayout w:type="fixed"/>
        <w:tblLook w:val="04A0"/>
      </w:tblPr>
      <w:tblGrid>
        <w:gridCol w:w="675"/>
        <w:gridCol w:w="8102"/>
        <w:gridCol w:w="1715"/>
        <w:gridCol w:w="1356"/>
        <w:gridCol w:w="1527"/>
        <w:gridCol w:w="1475"/>
      </w:tblGrid>
      <w:tr w:rsidR="00CC595D" w:rsidRPr="00CC595D" w:rsidTr="00BD376C">
        <w:trPr>
          <w:trHeight w:val="20"/>
          <w:tblHeader/>
        </w:trPr>
        <w:tc>
          <w:tcPr>
            <w:tcW w:w="675" w:type="dxa"/>
            <w:vMerge w:val="restart"/>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br w:type="column"/>
              <w:t>№ п/п</w:t>
            </w:r>
          </w:p>
        </w:tc>
        <w:tc>
          <w:tcPr>
            <w:tcW w:w="8102" w:type="dxa"/>
            <w:vMerge w:val="restart"/>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Наименование структурного элемента</w:t>
            </w:r>
          </w:p>
        </w:tc>
        <w:tc>
          <w:tcPr>
            <w:tcW w:w="4598" w:type="dxa"/>
            <w:gridSpan w:val="3"/>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Объем финансового обеспечения по годам реализации (тыс. рублей)</w:t>
            </w:r>
          </w:p>
        </w:tc>
        <w:tc>
          <w:tcPr>
            <w:tcW w:w="1475" w:type="dxa"/>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Всего (тыс. рублей)</w:t>
            </w:r>
          </w:p>
        </w:tc>
      </w:tr>
      <w:tr w:rsidR="00CC595D" w:rsidRPr="00CC595D" w:rsidTr="00BD376C">
        <w:trPr>
          <w:trHeight w:val="20"/>
          <w:tblHeader/>
        </w:trPr>
        <w:tc>
          <w:tcPr>
            <w:tcW w:w="675" w:type="dxa"/>
            <w:vMerge/>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8102" w:type="dxa"/>
            <w:vMerge/>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715"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2024</w:t>
            </w:r>
          </w:p>
        </w:tc>
        <w:tc>
          <w:tcPr>
            <w:tcW w:w="1356"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2025</w:t>
            </w:r>
          </w:p>
        </w:tc>
        <w:tc>
          <w:tcPr>
            <w:tcW w:w="1527"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2026</w:t>
            </w:r>
          </w:p>
        </w:tc>
        <w:tc>
          <w:tcPr>
            <w:tcW w:w="1475"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r>
      <w:tr w:rsidR="00CC595D" w:rsidRPr="00CC595D" w:rsidTr="00BD376C">
        <w:trPr>
          <w:trHeight w:val="230"/>
          <w:tblHeader/>
        </w:trPr>
        <w:tc>
          <w:tcPr>
            <w:tcW w:w="8777" w:type="dxa"/>
            <w:gridSpan w:val="2"/>
            <w:vAlign w:val="center"/>
          </w:tcPr>
          <w:p w:rsidR="00CC595D" w:rsidRPr="00CC595D" w:rsidRDefault="00CC595D" w:rsidP="00CC595D">
            <w:pPr>
              <w:widowControl w:val="0"/>
              <w:autoSpaceDE w:val="0"/>
              <w:autoSpaceDN w:val="0"/>
              <w:adjustRightInd w:val="0"/>
              <w:outlineLvl w:val="1"/>
              <w:rPr>
                <w:rFonts w:ascii="Times New Roman" w:hAnsi="Times New Roman"/>
                <w:b/>
                <w:sz w:val="28"/>
                <w:szCs w:val="28"/>
              </w:rPr>
            </w:pPr>
            <w:r w:rsidRPr="00CC595D">
              <w:rPr>
                <w:rFonts w:ascii="Times New Roman" w:hAnsi="Times New Roman"/>
                <w:b/>
                <w:sz w:val="28"/>
                <w:szCs w:val="28"/>
              </w:rPr>
              <w:t>Государственная программа (всего), в том числе:</w:t>
            </w:r>
          </w:p>
        </w:tc>
        <w:tc>
          <w:tcPr>
            <w:tcW w:w="171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237 304,2</w:t>
            </w:r>
          </w:p>
        </w:tc>
        <w:tc>
          <w:tcPr>
            <w:tcW w:w="1356"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182 044,9</w:t>
            </w:r>
          </w:p>
        </w:tc>
        <w:tc>
          <w:tcPr>
            <w:tcW w:w="1527"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172 469,2</w:t>
            </w:r>
          </w:p>
        </w:tc>
        <w:tc>
          <w:tcPr>
            <w:tcW w:w="147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591 818,3</w:t>
            </w:r>
          </w:p>
        </w:tc>
      </w:tr>
      <w:tr w:rsidR="00CC595D" w:rsidRPr="00CC595D" w:rsidTr="00BD376C">
        <w:trPr>
          <w:trHeight w:val="230"/>
          <w:tblHeader/>
        </w:trPr>
        <w:tc>
          <w:tcPr>
            <w:tcW w:w="8777" w:type="dxa"/>
            <w:gridSpan w:val="2"/>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Областной бюджет (всего)</w:t>
            </w:r>
          </w:p>
        </w:tc>
        <w:tc>
          <w:tcPr>
            <w:tcW w:w="171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234 711,2</w:t>
            </w:r>
          </w:p>
        </w:tc>
        <w:tc>
          <w:tcPr>
            <w:tcW w:w="1356"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180 544,9</w:t>
            </w:r>
          </w:p>
        </w:tc>
        <w:tc>
          <w:tcPr>
            <w:tcW w:w="1527"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171 969,2</w:t>
            </w:r>
          </w:p>
        </w:tc>
        <w:tc>
          <w:tcPr>
            <w:tcW w:w="147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587 225,3</w:t>
            </w:r>
          </w:p>
        </w:tc>
      </w:tr>
      <w:tr w:rsidR="00CC595D" w:rsidRPr="00CC595D" w:rsidTr="00BD376C">
        <w:trPr>
          <w:trHeight w:val="230"/>
          <w:tblHeader/>
        </w:trPr>
        <w:tc>
          <w:tcPr>
            <w:tcW w:w="8777" w:type="dxa"/>
            <w:gridSpan w:val="2"/>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Консолидированные бюджеты муниципальных образований Архангельской области</w:t>
            </w:r>
          </w:p>
        </w:tc>
        <w:tc>
          <w:tcPr>
            <w:tcW w:w="171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23933,3</w:t>
            </w:r>
          </w:p>
        </w:tc>
        <w:tc>
          <w:tcPr>
            <w:tcW w:w="1356"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26734,4</w:t>
            </w:r>
          </w:p>
        </w:tc>
        <w:tc>
          <w:tcPr>
            <w:tcW w:w="1527"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11700,3</w:t>
            </w:r>
          </w:p>
        </w:tc>
        <w:tc>
          <w:tcPr>
            <w:tcW w:w="147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62368,0</w:t>
            </w:r>
          </w:p>
        </w:tc>
      </w:tr>
      <w:tr w:rsidR="00CC595D" w:rsidRPr="00CC595D" w:rsidTr="00BD376C">
        <w:trPr>
          <w:trHeight w:val="322"/>
          <w:tblHeader/>
        </w:trPr>
        <w:tc>
          <w:tcPr>
            <w:tcW w:w="675" w:type="dxa"/>
            <w:vMerge w:val="restart"/>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1.</w:t>
            </w:r>
          </w:p>
        </w:tc>
        <w:tc>
          <w:tcPr>
            <w:tcW w:w="8102" w:type="dxa"/>
            <w:vMerge w:val="restart"/>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b/>
                <w:sz w:val="28"/>
                <w:szCs w:val="28"/>
              </w:rPr>
              <w:t>Региональный проект «Содействие муниципальным образованиям Архангельской области в организации проведения комплексных кадастровых работ»,</w:t>
            </w:r>
            <w:r w:rsidRPr="00CC595D">
              <w:rPr>
                <w:rFonts w:ascii="Times New Roman" w:hAnsi="Times New Roman"/>
                <w:sz w:val="28"/>
                <w:szCs w:val="28"/>
              </w:rPr>
              <w:t xml:space="preserve"> в том числе:</w:t>
            </w:r>
          </w:p>
        </w:tc>
        <w:tc>
          <w:tcPr>
            <w:tcW w:w="1715" w:type="dxa"/>
            <w:vMerge w:val="restart"/>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12 233,0</w:t>
            </w:r>
          </w:p>
        </w:tc>
        <w:tc>
          <w:tcPr>
            <w:tcW w:w="1356" w:type="dxa"/>
            <w:vMerge w:val="restart"/>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15 034,1</w:t>
            </w:r>
          </w:p>
        </w:tc>
        <w:tc>
          <w:tcPr>
            <w:tcW w:w="1527" w:type="dxa"/>
            <w:vMerge w:val="restart"/>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w:t>
            </w:r>
          </w:p>
        </w:tc>
        <w:tc>
          <w:tcPr>
            <w:tcW w:w="1475" w:type="dxa"/>
            <w:vMerge w:val="restart"/>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27 267,1</w:t>
            </w:r>
          </w:p>
        </w:tc>
      </w:tr>
      <w:tr w:rsidR="00CC595D" w:rsidRPr="00CC595D" w:rsidTr="00BD376C">
        <w:trPr>
          <w:trHeight w:val="322"/>
          <w:tblHeader/>
        </w:trPr>
        <w:tc>
          <w:tcPr>
            <w:tcW w:w="675" w:type="dxa"/>
            <w:vMerge/>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8102" w:type="dxa"/>
            <w:vMerge/>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171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356"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527"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47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r>
      <w:tr w:rsidR="00CC595D" w:rsidRPr="00CC595D" w:rsidTr="00BD376C">
        <w:trPr>
          <w:trHeight w:val="322"/>
          <w:tblHeader/>
        </w:trPr>
        <w:tc>
          <w:tcPr>
            <w:tcW w:w="675" w:type="dxa"/>
            <w:vMerge/>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8102" w:type="dxa"/>
            <w:vMerge/>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171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356"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527"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47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r>
      <w:tr w:rsidR="00CC595D" w:rsidRPr="00CC595D" w:rsidTr="00BD376C">
        <w:trPr>
          <w:trHeight w:val="322"/>
          <w:tblHeader/>
        </w:trPr>
        <w:tc>
          <w:tcPr>
            <w:tcW w:w="675" w:type="dxa"/>
            <w:vMerge/>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8102" w:type="dxa"/>
            <w:vMerge/>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171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356"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527"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47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r>
      <w:tr w:rsidR="00CC595D" w:rsidRPr="00CC595D" w:rsidTr="00BD376C">
        <w:trPr>
          <w:trHeight w:val="20"/>
          <w:tblHeader/>
        </w:trPr>
        <w:tc>
          <w:tcPr>
            <w:tcW w:w="675"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1.1.</w:t>
            </w:r>
          </w:p>
        </w:tc>
        <w:tc>
          <w:tcPr>
            <w:tcW w:w="8102" w:type="dxa"/>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Областной бюджет (всего)</w:t>
            </w:r>
          </w:p>
        </w:tc>
        <w:tc>
          <w:tcPr>
            <w:tcW w:w="1715"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10 140,0</w:t>
            </w:r>
          </w:p>
        </w:tc>
        <w:tc>
          <w:tcPr>
            <w:tcW w:w="1356"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14 034,1</w:t>
            </w:r>
          </w:p>
        </w:tc>
        <w:tc>
          <w:tcPr>
            <w:tcW w:w="1527"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w:t>
            </w:r>
          </w:p>
        </w:tc>
        <w:tc>
          <w:tcPr>
            <w:tcW w:w="1475"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24 174,1</w:t>
            </w:r>
          </w:p>
        </w:tc>
      </w:tr>
      <w:tr w:rsidR="00CC595D" w:rsidRPr="00CC595D" w:rsidTr="00BD376C">
        <w:trPr>
          <w:trHeight w:val="20"/>
          <w:tblHeader/>
        </w:trPr>
        <w:tc>
          <w:tcPr>
            <w:tcW w:w="675"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1.2.</w:t>
            </w:r>
          </w:p>
        </w:tc>
        <w:tc>
          <w:tcPr>
            <w:tcW w:w="8102"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Консолидированные бюджеты муниципальных образований Архангельской области</w:t>
            </w:r>
          </w:p>
        </w:tc>
        <w:tc>
          <w:tcPr>
            <w:tcW w:w="1715"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12 233,0</w:t>
            </w:r>
          </w:p>
        </w:tc>
        <w:tc>
          <w:tcPr>
            <w:tcW w:w="1356"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15 034,1</w:t>
            </w:r>
          </w:p>
        </w:tc>
        <w:tc>
          <w:tcPr>
            <w:tcW w:w="1527"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w:t>
            </w:r>
          </w:p>
        </w:tc>
        <w:tc>
          <w:tcPr>
            <w:tcW w:w="1475" w:type="dxa"/>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r w:rsidRPr="00CC595D">
              <w:rPr>
                <w:rFonts w:ascii="Times New Roman" w:hAnsi="Times New Roman"/>
                <w:sz w:val="28"/>
                <w:szCs w:val="28"/>
              </w:rPr>
              <w:t>27 267,1</w:t>
            </w:r>
          </w:p>
        </w:tc>
      </w:tr>
      <w:tr w:rsidR="00CC595D" w:rsidRPr="00CC595D" w:rsidTr="00BD376C">
        <w:trPr>
          <w:trHeight w:val="322"/>
          <w:tblHeader/>
        </w:trPr>
        <w:tc>
          <w:tcPr>
            <w:tcW w:w="675" w:type="dxa"/>
            <w:vMerge w:val="restart"/>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2</w:t>
            </w:r>
          </w:p>
        </w:tc>
        <w:tc>
          <w:tcPr>
            <w:tcW w:w="8102" w:type="dxa"/>
            <w:vMerge w:val="restart"/>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b/>
                <w:sz w:val="28"/>
                <w:szCs w:val="28"/>
              </w:rPr>
              <w:t>Комплекс процессных мероприятий «</w:t>
            </w:r>
            <w:r w:rsidRPr="00CC595D">
              <w:rPr>
                <w:rFonts w:ascii="Times New Roman" w:hAnsi="Times New Roman"/>
                <w:sz w:val="28"/>
                <w:szCs w:val="28"/>
              </w:rPr>
              <w:t xml:space="preserve"> </w:t>
            </w:r>
            <w:r w:rsidRPr="00CC595D">
              <w:rPr>
                <w:rFonts w:ascii="Times New Roman" w:hAnsi="Times New Roman"/>
                <w:b/>
                <w:sz w:val="28"/>
                <w:szCs w:val="28"/>
              </w:rPr>
              <w:t>Управление государственным имуществом и земельными ресурсами Архангельской области »,</w:t>
            </w:r>
            <w:r w:rsidRPr="00CC595D">
              <w:rPr>
                <w:rFonts w:ascii="Times New Roman" w:hAnsi="Times New Roman"/>
                <w:sz w:val="28"/>
                <w:szCs w:val="28"/>
              </w:rPr>
              <w:t xml:space="preserve"> в том числе:</w:t>
            </w:r>
          </w:p>
        </w:tc>
        <w:tc>
          <w:tcPr>
            <w:tcW w:w="1715" w:type="dxa"/>
            <w:vMerge w:val="restart"/>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225 071,2</w:t>
            </w:r>
          </w:p>
        </w:tc>
        <w:tc>
          <w:tcPr>
            <w:tcW w:w="1356" w:type="dxa"/>
            <w:vMerge w:val="restart"/>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167 010,8</w:t>
            </w:r>
          </w:p>
        </w:tc>
        <w:tc>
          <w:tcPr>
            <w:tcW w:w="1527" w:type="dxa"/>
            <w:vMerge w:val="restart"/>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172 469,2</w:t>
            </w:r>
          </w:p>
        </w:tc>
        <w:tc>
          <w:tcPr>
            <w:tcW w:w="1475" w:type="dxa"/>
            <w:vMerge w:val="restart"/>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564 551,2</w:t>
            </w:r>
          </w:p>
        </w:tc>
      </w:tr>
      <w:tr w:rsidR="00CC595D" w:rsidRPr="00CC595D" w:rsidTr="00BD376C">
        <w:trPr>
          <w:trHeight w:val="322"/>
          <w:tblHeader/>
        </w:trPr>
        <w:tc>
          <w:tcPr>
            <w:tcW w:w="675" w:type="dxa"/>
            <w:vMerge/>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8102" w:type="dxa"/>
            <w:vMerge/>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171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356"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527"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47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r>
      <w:tr w:rsidR="00CC595D" w:rsidRPr="00CC595D" w:rsidTr="00BD376C">
        <w:trPr>
          <w:trHeight w:val="322"/>
          <w:tblHeader/>
        </w:trPr>
        <w:tc>
          <w:tcPr>
            <w:tcW w:w="675" w:type="dxa"/>
            <w:vMerge/>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8102" w:type="dxa"/>
            <w:vMerge/>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171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356"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527"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47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r>
      <w:tr w:rsidR="00CC595D" w:rsidRPr="00CC595D" w:rsidTr="00BD376C">
        <w:trPr>
          <w:trHeight w:val="322"/>
          <w:tblHeader/>
        </w:trPr>
        <w:tc>
          <w:tcPr>
            <w:tcW w:w="675" w:type="dxa"/>
            <w:vMerge/>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8102" w:type="dxa"/>
            <w:vMerge/>
          </w:tcPr>
          <w:p w:rsidR="00CC595D" w:rsidRPr="00CC595D" w:rsidRDefault="00CC595D" w:rsidP="00CC595D">
            <w:pPr>
              <w:widowControl w:val="0"/>
              <w:autoSpaceDE w:val="0"/>
              <w:autoSpaceDN w:val="0"/>
              <w:adjustRightInd w:val="0"/>
              <w:outlineLvl w:val="1"/>
              <w:rPr>
                <w:rFonts w:ascii="Times New Roman" w:hAnsi="Times New Roman"/>
                <w:sz w:val="28"/>
                <w:szCs w:val="28"/>
              </w:rPr>
            </w:pPr>
          </w:p>
        </w:tc>
        <w:tc>
          <w:tcPr>
            <w:tcW w:w="171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356"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527"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c>
          <w:tcPr>
            <w:tcW w:w="1475" w:type="dxa"/>
            <w:vMerge/>
            <w:vAlign w:val="center"/>
          </w:tcPr>
          <w:p w:rsidR="00CC595D" w:rsidRPr="00CC595D" w:rsidRDefault="00CC595D" w:rsidP="00CC595D">
            <w:pPr>
              <w:widowControl w:val="0"/>
              <w:autoSpaceDE w:val="0"/>
              <w:autoSpaceDN w:val="0"/>
              <w:adjustRightInd w:val="0"/>
              <w:jc w:val="center"/>
              <w:outlineLvl w:val="1"/>
              <w:rPr>
                <w:rFonts w:ascii="Times New Roman" w:hAnsi="Times New Roman"/>
                <w:sz w:val="28"/>
                <w:szCs w:val="28"/>
              </w:rPr>
            </w:pPr>
          </w:p>
        </w:tc>
      </w:tr>
      <w:tr w:rsidR="00CC595D" w:rsidRPr="00CC595D" w:rsidTr="00BD376C">
        <w:trPr>
          <w:trHeight w:val="70"/>
          <w:tblHeader/>
        </w:trPr>
        <w:tc>
          <w:tcPr>
            <w:tcW w:w="675"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2.1.</w:t>
            </w:r>
          </w:p>
        </w:tc>
        <w:tc>
          <w:tcPr>
            <w:tcW w:w="8102" w:type="dxa"/>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Областной бюджет (всего)</w:t>
            </w:r>
          </w:p>
        </w:tc>
        <w:tc>
          <w:tcPr>
            <w:tcW w:w="171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224 571,2</w:t>
            </w:r>
          </w:p>
        </w:tc>
        <w:tc>
          <w:tcPr>
            <w:tcW w:w="1356"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166 510,8</w:t>
            </w:r>
          </w:p>
        </w:tc>
        <w:tc>
          <w:tcPr>
            <w:tcW w:w="1527"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171 969,2</w:t>
            </w:r>
          </w:p>
        </w:tc>
        <w:tc>
          <w:tcPr>
            <w:tcW w:w="147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563 051,2</w:t>
            </w:r>
          </w:p>
        </w:tc>
      </w:tr>
      <w:tr w:rsidR="00CC595D" w:rsidRPr="00CC595D" w:rsidTr="00BD376C">
        <w:trPr>
          <w:trHeight w:val="20"/>
          <w:tblHeader/>
        </w:trPr>
        <w:tc>
          <w:tcPr>
            <w:tcW w:w="675"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2.2.</w:t>
            </w:r>
          </w:p>
        </w:tc>
        <w:tc>
          <w:tcPr>
            <w:tcW w:w="8102" w:type="dxa"/>
            <w:vAlign w:val="center"/>
          </w:tcPr>
          <w:p w:rsidR="00CC595D" w:rsidRPr="00CC595D" w:rsidRDefault="00CC595D" w:rsidP="00CC595D">
            <w:pPr>
              <w:widowControl w:val="0"/>
              <w:autoSpaceDE w:val="0"/>
              <w:autoSpaceDN w:val="0"/>
              <w:adjustRightInd w:val="0"/>
              <w:outlineLvl w:val="1"/>
              <w:rPr>
                <w:rFonts w:ascii="Times New Roman" w:hAnsi="Times New Roman"/>
                <w:sz w:val="28"/>
                <w:szCs w:val="28"/>
              </w:rPr>
            </w:pPr>
            <w:r w:rsidRPr="00CC595D">
              <w:rPr>
                <w:rFonts w:ascii="Times New Roman" w:hAnsi="Times New Roman"/>
                <w:sz w:val="28"/>
                <w:szCs w:val="28"/>
              </w:rPr>
              <w:t>Консолидированные бюджеты муниципальных образований Архангельской области</w:t>
            </w:r>
          </w:p>
        </w:tc>
        <w:tc>
          <w:tcPr>
            <w:tcW w:w="171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11700,3</w:t>
            </w:r>
          </w:p>
        </w:tc>
        <w:tc>
          <w:tcPr>
            <w:tcW w:w="1356"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11700,3</w:t>
            </w:r>
          </w:p>
        </w:tc>
        <w:tc>
          <w:tcPr>
            <w:tcW w:w="1527"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11700,3</w:t>
            </w:r>
          </w:p>
        </w:tc>
        <w:tc>
          <w:tcPr>
            <w:tcW w:w="1475" w:type="dxa"/>
            <w:vAlign w:val="center"/>
          </w:tcPr>
          <w:p w:rsidR="00CC595D" w:rsidRPr="00CC595D" w:rsidRDefault="00CC595D" w:rsidP="00CC595D">
            <w:pPr>
              <w:jc w:val="center"/>
              <w:rPr>
                <w:rFonts w:ascii="Times New Roman" w:hAnsi="Times New Roman"/>
                <w:sz w:val="28"/>
                <w:szCs w:val="28"/>
              </w:rPr>
            </w:pPr>
            <w:r w:rsidRPr="00CC595D">
              <w:rPr>
                <w:rFonts w:ascii="Times New Roman" w:hAnsi="Times New Roman"/>
                <w:sz w:val="28"/>
                <w:szCs w:val="28"/>
              </w:rPr>
              <w:t>35100,9</w:t>
            </w:r>
          </w:p>
        </w:tc>
      </w:tr>
    </w:tbl>
    <w:p w:rsidR="00CC595D" w:rsidRPr="00CC595D" w:rsidRDefault="00CC595D" w:rsidP="00CC595D">
      <w:pPr>
        <w:tabs>
          <w:tab w:val="left" w:pos="6624"/>
        </w:tabs>
        <w:rPr>
          <w:rFonts w:ascii="Times New Roman" w:eastAsiaTheme="minorEastAsia" w:hAnsi="Times New Roman" w:cs="Times New Roman"/>
          <w:sz w:val="28"/>
          <w:szCs w:val="28"/>
          <w:lang w:eastAsia="ru-RU"/>
        </w:rPr>
      </w:pPr>
    </w:p>
    <w:p w:rsidR="00CC595D" w:rsidRPr="00CC595D" w:rsidRDefault="00CC595D" w:rsidP="00CC595D">
      <w:pPr>
        <w:spacing w:after="0" w:line="240" w:lineRule="auto"/>
        <w:ind w:firstLine="709"/>
        <w:jc w:val="both"/>
        <w:rPr>
          <w:rFonts w:ascii="Times New Roman" w:eastAsiaTheme="minorEastAsia" w:hAnsi="Times New Roman" w:cs="Times New Roman"/>
          <w:color w:val="000000"/>
          <w:sz w:val="28"/>
          <w:szCs w:val="28"/>
        </w:rPr>
      </w:pPr>
    </w:p>
    <w:p w:rsidR="00CC595D" w:rsidRPr="00CC595D" w:rsidRDefault="00CC595D" w:rsidP="00CC595D">
      <w:pPr>
        <w:jc w:val="center"/>
        <w:rPr>
          <w:rFonts w:ascii="Times New Roman" w:eastAsiaTheme="minorEastAsia" w:hAnsi="Times New Roman" w:cs="Times New Roman"/>
          <w:sz w:val="28"/>
          <w:szCs w:val="28"/>
          <w:lang w:eastAsia="ru-RU"/>
        </w:rPr>
      </w:pPr>
    </w:p>
    <w:p w:rsidR="00CC595D" w:rsidRPr="00CC595D" w:rsidRDefault="00CC595D" w:rsidP="00CC595D">
      <w:pPr>
        <w:jc w:val="center"/>
        <w:rPr>
          <w:rFonts w:ascii="Times New Roman" w:eastAsiaTheme="minorEastAsia" w:hAnsi="Times New Roman" w:cs="Times New Roman"/>
          <w:sz w:val="28"/>
          <w:szCs w:val="28"/>
          <w:lang w:eastAsia="ru-RU"/>
        </w:rPr>
      </w:pPr>
    </w:p>
    <w:p w:rsidR="00CC595D" w:rsidRPr="00CC595D" w:rsidRDefault="00CC595D" w:rsidP="00CC595D">
      <w:pPr>
        <w:jc w:val="center"/>
        <w:rPr>
          <w:rFonts w:ascii="Times New Roman" w:eastAsiaTheme="minorEastAsia" w:hAnsi="Times New Roman" w:cs="Times New Roman"/>
          <w:sz w:val="28"/>
          <w:szCs w:val="28"/>
          <w:lang w:eastAsia="ru-RU"/>
        </w:rPr>
      </w:pPr>
    </w:p>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5. Показатели государственной программы в разрезе муниципальных образований Архангельской области</w:t>
      </w:r>
    </w:p>
    <w:p w:rsidR="00CC595D" w:rsidRPr="00CC595D" w:rsidRDefault="00CC595D" w:rsidP="00CC595D">
      <w:pPr>
        <w:jc w:val="center"/>
        <w:rPr>
          <w:rFonts w:ascii="Times New Roman" w:eastAsiaTheme="minorEastAsia" w:hAnsi="Times New Roman" w:cs="Times New Roman"/>
          <w:sz w:val="28"/>
          <w:szCs w:val="28"/>
          <w:lang w:eastAsia="ru-RU"/>
        </w:rPr>
      </w:pPr>
    </w:p>
    <w:tbl>
      <w:tblPr>
        <w:tblW w:w="15026" w:type="dxa"/>
        <w:tblInd w:w="-176" w:type="dxa"/>
        <w:tblLook w:val="01E0"/>
      </w:tblPr>
      <w:tblGrid>
        <w:gridCol w:w="6656"/>
        <w:gridCol w:w="1290"/>
        <w:gridCol w:w="1133"/>
        <w:gridCol w:w="2124"/>
        <w:gridCol w:w="1983"/>
        <w:gridCol w:w="1840"/>
      </w:tblGrid>
      <w:tr w:rsidR="00CC595D" w:rsidRPr="00CC595D" w:rsidTr="00BD376C">
        <w:trPr>
          <w:trHeight w:val="436"/>
        </w:trPr>
        <w:tc>
          <w:tcPr>
            <w:tcW w:w="6663" w:type="dxa"/>
            <w:vMerge w:val="restart"/>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Наименование муниципального образования </w:t>
            </w:r>
          </w:p>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Архангельской области</w:t>
            </w:r>
          </w:p>
        </w:tc>
        <w:tc>
          <w:tcPr>
            <w:tcW w:w="2410" w:type="dxa"/>
            <w:gridSpan w:val="2"/>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Базовое значение</w:t>
            </w:r>
          </w:p>
        </w:tc>
        <w:tc>
          <w:tcPr>
            <w:tcW w:w="5953" w:type="dxa"/>
            <w:gridSpan w:val="3"/>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Значение показателя по годам</w:t>
            </w:r>
          </w:p>
        </w:tc>
      </w:tr>
      <w:tr w:rsidR="00CC595D" w:rsidRPr="00CC595D" w:rsidTr="00BD376C">
        <w:trPr>
          <w:trHeight w:val="284"/>
        </w:trPr>
        <w:tc>
          <w:tcPr>
            <w:tcW w:w="6663" w:type="dxa"/>
            <w:vMerge/>
            <w:tcBorders>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eastAsia="ru-RU"/>
              </w:rPr>
            </w:pPr>
          </w:p>
        </w:tc>
        <w:tc>
          <w:tcPr>
            <w:tcW w:w="1276" w:type="dxa"/>
            <w:tcBorders>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значение</w:t>
            </w:r>
          </w:p>
        </w:tc>
        <w:tc>
          <w:tcPr>
            <w:tcW w:w="1134" w:type="dxa"/>
            <w:tcBorders>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год</w:t>
            </w:r>
          </w:p>
        </w:tc>
        <w:tc>
          <w:tcPr>
            <w:tcW w:w="2126" w:type="dxa"/>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val="en-US" w:eastAsia="ru-RU"/>
              </w:rPr>
            </w:pPr>
            <w:r w:rsidRPr="00CC595D">
              <w:rPr>
                <w:rFonts w:ascii="Times New Roman" w:eastAsiaTheme="minorEastAsia" w:hAnsi="Times New Roman" w:cs="Times New Roman"/>
                <w:sz w:val="28"/>
                <w:szCs w:val="28"/>
                <w:lang w:val="en-US" w:eastAsia="ru-RU"/>
              </w:rPr>
              <w:t>2024</w:t>
            </w:r>
          </w:p>
        </w:tc>
        <w:tc>
          <w:tcPr>
            <w:tcW w:w="1985" w:type="dxa"/>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val="en-US" w:eastAsia="ru-RU"/>
              </w:rPr>
            </w:pPr>
            <w:r w:rsidRPr="00CC595D">
              <w:rPr>
                <w:rFonts w:ascii="Times New Roman" w:eastAsiaTheme="minorEastAsia" w:hAnsi="Times New Roman" w:cs="Times New Roman"/>
                <w:sz w:val="28"/>
                <w:szCs w:val="28"/>
                <w:lang w:val="en-US" w:eastAsia="ru-RU"/>
              </w:rPr>
              <w:t>2025</w:t>
            </w:r>
          </w:p>
        </w:tc>
        <w:tc>
          <w:tcPr>
            <w:tcW w:w="1842" w:type="dxa"/>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val="en-US" w:eastAsia="ru-RU"/>
              </w:rPr>
              <w:t>2026</w:t>
            </w:r>
          </w:p>
        </w:tc>
      </w:tr>
      <w:tr w:rsidR="00CC595D" w:rsidRPr="00CC595D" w:rsidTr="00BD376C">
        <w:trPr>
          <w:trHeight w:val="20"/>
        </w:trPr>
        <w:tc>
          <w:tcPr>
            <w:tcW w:w="6663" w:type="dxa"/>
            <w:tcBorders>
              <w:top w:val="single" w:sz="6" w:space="0" w:color="000000"/>
              <w:left w:val="single" w:sz="6" w:space="0" w:color="000000"/>
              <w:bottom w:val="single" w:sz="6" w:space="0" w:color="000000"/>
              <w:right w:val="single" w:sz="6" w:space="0" w:color="000000"/>
            </w:tcBorders>
            <w:vAlign w:val="center"/>
          </w:tcPr>
          <w:p w:rsidR="00CC595D" w:rsidRPr="00CC595D" w:rsidRDefault="00CC595D" w:rsidP="00CC595D">
            <w:pPr>
              <w:jc w:val="center"/>
              <w:rPr>
                <w:rFonts w:ascii="Times New Roman" w:eastAsiaTheme="minorEastAsia" w:hAnsi="Times New Roman" w:cs="Times New Roman"/>
                <w:sz w:val="28"/>
                <w:szCs w:val="28"/>
                <w:lang w:val="en-US" w:eastAsia="ru-RU"/>
              </w:rPr>
            </w:pPr>
            <w:r w:rsidRPr="00CC595D">
              <w:rPr>
                <w:rFonts w:ascii="Times New Roman" w:eastAsiaTheme="minorEastAsia" w:hAnsi="Times New Roman" w:cs="Times New Roman"/>
                <w:sz w:val="28"/>
                <w:szCs w:val="28"/>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val="en-US" w:eastAsia="ru-RU"/>
              </w:rPr>
            </w:pPr>
            <w:r w:rsidRPr="00CC595D">
              <w:rPr>
                <w:rFonts w:ascii="Times New Roman" w:eastAsiaTheme="minorEastAsia" w:hAnsi="Times New Roman" w:cs="Times New Roman"/>
                <w:sz w:val="28"/>
                <w:szCs w:val="28"/>
                <w:lang w:val="en-US" w:eastAsia="ru-RU"/>
              </w:rPr>
              <w:t>-</w:t>
            </w:r>
          </w:p>
        </w:tc>
        <w:tc>
          <w:tcPr>
            <w:tcW w:w="1134" w:type="dxa"/>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val="en-US" w:eastAsia="ru-RU"/>
              </w:rPr>
            </w:pPr>
            <w:r w:rsidRPr="00CC595D">
              <w:rPr>
                <w:rFonts w:ascii="Times New Roman" w:eastAsiaTheme="minorEastAsia" w:hAnsi="Times New Roman" w:cs="Times New Roman"/>
                <w:sz w:val="28"/>
                <w:szCs w:val="28"/>
                <w:lang w:val="en-US" w:eastAsia="ru-RU"/>
              </w:rPr>
              <w:t>-</w:t>
            </w:r>
          </w:p>
        </w:tc>
        <w:tc>
          <w:tcPr>
            <w:tcW w:w="2126" w:type="dxa"/>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val="en-US" w:eastAsia="ru-RU"/>
              </w:rPr>
            </w:pPr>
            <w:r w:rsidRPr="00CC595D">
              <w:rPr>
                <w:rFonts w:ascii="Times New Roman" w:eastAsiaTheme="minorEastAsia" w:hAnsi="Times New Roman" w:cs="Times New Roman"/>
                <w:sz w:val="28"/>
                <w:szCs w:val="28"/>
                <w:lang w:val="en-US" w:eastAsia="ru-RU"/>
              </w:rPr>
              <w:t>-</w:t>
            </w:r>
          </w:p>
        </w:tc>
        <w:tc>
          <w:tcPr>
            <w:tcW w:w="1985" w:type="dxa"/>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val="en-US" w:eastAsia="ru-RU"/>
              </w:rPr>
            </w:pPr>
            <w:r w:rsidRPr="00CC595D">
              <w:rPr>
                <w:rFonts w:ascii="Times New Roman" w:eastAsiaTheme="minorEastAsia" w:hAnsi="Times New Roman" w:cs="Times New Roman"/>
                <w:sz w:val="28"/>
                <w:szCs w:val="28"/>
                <w:lang w:val="en-US" w:eastAsia="ru-RU"/>
              </w:rPr>
              <w:t>-</w:t>
            </w:r>
          </w:p>
        </w:tc>
        <w:tc>
          <w:tcPr>
            <w:tcW w:w="1842" w:type="dxa"/>
            <w:tcBorders>
              <w:top w:val="single" w:sz="6" w:space="0" w:color="000000"/>
              <w:left w:val="single" w:sz="6" w:space="0" w:color="000000"/>
              <w:bottom w:val="single" w:sz="6" w:space="0" w:color="000000"/>
              <w:right w:val="single" w:sz="6" w:space="0" w:color="000000"/>
            </w:tcBorders>
          </w:tcPr>
          <w:p w:rsidR="00CC595D" w:rsidRPr="00CC595D" w:rsidRDefault="00CC595D" w:rsidP="00CC595D">
            <w:pPr>
              <w:jc w:val="center"/>
              <w:rPr>
                <w:rFonts w:ascii="Times New Roman" w:eastAsiaTheme="minorEastAsia" w:hAnsi="Times New Roman" w:cs="Times New Roman"/>
                <w:sz w:val="28"/>
                <w:szCs w:val="28"/>
                <w:lang w:val="en-US" w:eastAsia="ru-RU"/>
              </w:rPr>
            </w:pPr>
            <w:r w:rsidRPr="00CC595D">
              <w:rPr>
                <w:rFonts w:ascii="Times New Roman" w:eastAsiaTheme="minorEastAsia" w:hAnsi="Times New Roman" w:cs="Times New Roman"/>
                <w:sz w:val="28"/>
                <w:szCs w:val="28"/>
                <w:lang w:val="en-US" w:eastAsia="ru-RU"/>
              </w:rPr>
              <w:t>-</w:t>
            </w:r>
          </w:p>
        </w:tc>
      </w:tr>
    </w:tbl>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pPr>
    </w:p>
    <w:p w:rsidR="00CC595D" w:rsidRPr="00CC595D" w:rsidRDefault="00CC595D" w:rsidP="00CC595D">
      <w:pPr>
        <w:rPr>
          <w:rFonts w:ascii="Times New Roman" w:eastAsiaTheme="minorEastAsia" w:hAnsi="Times New Roman" w:cs="Times New Roman"/>
          <w:sz w:val="28"/>
          <w:szCs w:val="28"/>
          <w:lang w:eastAsia="ru-RU"/>
        </w:rPr>
        <w:sectPr w:rsidR="00CC595D" w:rsidRPr="00CC595D" w:rsidSect="00BD376C">
          <w:pgSz w:w="16838" w:h="11906" w:orient="landscape"/>
          <w:pgMar w:top="1134" w:right="1440" w:bottom="567" w:left="1440" w:header="0" w:footer="0" w:gutter="0"/>
          <w:cols w:space="720"/>
          <w:noEndnote/>
        </w:sectPr>
      </w:pPr>
    </w:p>
    <w:p w:rsidR="00CC595D" w:rsidRPr="00CC595D" w:rsidRDefault="00CC595D" w:rsidP="00CC595D">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Утверждено</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постановлением Правительства</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Архангельской области</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от 09.10.2023 N 967-пп</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1" w:name="Par1567"/>
      <w:bookmarkEnd w:id="1"/>
      <w:r w:rsidRPr="00CC595D">
        <w:rPr>
          <w:rFonts w:ascii="Times New Roman" w:eastAsiaTheme="minorEastAsia" w:hAnsi="Times New Roman" w:cs="Times New Roman"/>
          <w:b/>
          <w:bCs/>
          <w:sz w:val="28"/>
          <w:szCs w:val="28"/>
          <w:lang w:eastAsia="ru-RU"/>
        </w:rPr>
        <w:t>ПОЛОЖЕНИЕ</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О ПОРЯДКЕ ПРОВЕДЕНИЯ КОНКУРСА НА ПРЕДОСТАВЛЕНИЕ СУБСИДИЙ</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БЮДЖЕТАМ МУНИЦИПАЛЬНЫХ РАЙОНОВ, МУНИЦИПАЛЬНЫХ</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И ГОРОДСКИХ ОКРУГОВ АРХАНГЕЛЬСКОЙ ОБЛАСТИ НА ПРОВЕДЕНИЕ</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КОМПЛЕКСНЫХ КАДАСТРОВЫХ РАБОТ</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I. Общие положения</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 Настоящее Положение, разработанное в соответствии со статьей 139 Бюджетного кодекса Российской Федерации, статьей 42.2 Федерального закона от 24 июля 2007 года № 221-ФЗ «О кадастровой деятельности», устанавливает порядок и условия проведения конкурса среди муниципальных районов, муниципальных и городских округов Архангельской области                    (далее – муниципальные образования) на предоставление субсидий из областного бюджета бюджетам муниципальных районов, муниципальных и городских округов Архангельской области (далее – местные бюджеты) на софинансирование расходов на проведение комплексных кадастровых работ (далее соответственно – конкурс, мероприятие, субсидия) в соответствии                                        с мероприятием (результатом) «Проведены комплексные кадастровые работы в отношении запланированного количества кадастровых кварталов» регионального проекта «Содействие муниципальным образованиям Архангельской области в организации проведения комплексных кадастровых работ» и мероприятием (результатом) «Проведены комплексные кадастровые работы» комплекса процессных мероприятий «Управление государственным имуществом и земельными ресурсами Архангельской области», являющегося структурным элементом государственной программы «Управление государственным имуществом и земельными ресурсами Архангельской области».</w:t>
      </w:r>
    </w:p>
    <w:p w:rsidR="00CC595D" w:rsidRPr="00CC595D" w:rsidRDefault="00CC595D" w:rsidP="00CC595D">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II. Условия предоставления и размер субсидий</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 Организатором конкурса и главным распорядителем средств областного бюджета, предусмотренных на предоставление субсидий, является министерство имущественных отношений Архангельской области (далее - министерство).</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 Участниками конкурса являются органы местного самоуправления муниципальных районов, муниципальных и городских округов Архангельской области (далее - органы местного самоуправления).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5.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6. Субсидии предоставляются местным бюджетам при соблюдении следующих условий:</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 наличие утвержденной муниципальной программы на текущий финансовый год, в которой предусмотрены средства на реализацию мероприятий;</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2" w:name="Par1586"/>
      <w:bookmarkEnd w:id="2"/>
      <w:r w:rsidRPr="00CC595D">
        <w:rPr>
          <w:rFonts w:ascii="Times New Roman" w:eastAsiaTheme="minorEastAsia" w:hAnsi="Times New Roman" w:cs="Times New Roman"/>
          <w:sz w:val="28"/>
          <w:szCs w:val="28"/>
          <w:lang w:eastAsia="ru-RU"/>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 наличие утвержденного правовым актом муниципального образования перечня мероприятий, осуществляемых при выполнении комплексных кадастровых работ, в целях софинансирования которых предоставляются субсидии;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в соответствии с </w:t>
      </w:r>
      <w:hyperlink w:anchor="Par1664" w:tooltip="28. В течение 30 календарных дней со дня вступления в силу областного закона министерство заключает с уполномоченным органом местного самоуправления муниципального района, муниципального или городского округа Архангельской области соглашение в соответствии с т" w:history="1">
        <w:r w:rsidRPr="00CC595D">
          <w:rPr>
            <w:rFonts w:ascii="Times New Roman" w:eastAsiaTheme="minorEastAsia" w:hAnsi="Times New Roman" w:cs="Times New Roman"/>
            <w:color w:val="0000FF"/>
            <w:sz w:val="28"/>
            <w:szCs w:val="28"/>
            <w:lang w:eastAsia="ru-RU"/>
          </w:rPr>
          <w:t>пунктом 28</w:t>
        </w:r>
      </w:hyperlink>
      <w:r w:rsidRPr="00CC595D">
        <w:rPr>
          <w:rFonts w:ascii="Times New Roman" w:eastAsiaTheme="minorEastAsia" w:hAnsi="Times New Roman" w:cs="Times New Roman"/>
          <w:sz w:val="28"/>
          <w:szCs w:val="28"/>
          <w:lang w:eastAsia="ru-RU"/>
        </w:rPr>
        <w:t xml:space="preserve"> настоящего Положения;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5) возврат муниципальным образованием средств субсидии в случаях, предусмотренных </w:t>
      </w:r>
      <w:hyperlink r:id="rId15" w:history="1">
        <w:r w:rsidRPr="00CC595D">
          <w:rPr>
            <w:rFonts w:ascii="Times New Roman" w:eastAsiaTheme="minorEastAsia" w:hAnsi="Times New Roman" w:cs="Times New Roman"/>
            <w:color w:val="0000FF"/>
            <w:sz w:val="28"/>
            <w:szCs w:val="28"/>
            <w:lang w:eastAsia="ru-RU"/>
          </w:rPr>
          <w:t>пунктом 17</w:t>
        </w:r>
      </w:hyperlink>
      <w:r w:rsidRPr="00CC595D">
        <w:rPr>
          <w:rFonts w:ascii="Times New Roman" w:eastAsiaTheme="minorEastAsia" w:hAnsi="Times New Roman" w:cs="Times New Roman"/>
          <w:sz w:val="28"/>
          <w:szCs w:val="28"/>
          <w:lang w:eastAsia="ru-RU"/>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16" w:history="1">
        <w:r w:rsidRPr="00CC595D">
          <w:rPr>
            <w:rFonts w:ascii="Times New Roman" w:eastAsiaTheme="minorEastAsia" w:hAnsi="Times New Roman" w:cs="Times New Roman"/>
            <w:color w:val="0000FF"/>
            <w:sz w:val="28"/>
            <w:szCs w:val="28"/>
            <w:lang w:eastAsia="ru-RU"/>
          </w:rPr>
          <w:t>постановлением</w:t>
        </w:r>
      </w:hyperlink>
      <w:r w:rsidRPr="00CC595D">
        <w:rPr>
          <w:rFonts w:ascii="Times New Roman" w:eastAsiaTheme="minorEastAsia" w:hAnsi="Times New Roman" w:cs="Times New Roman"/>
          <w:sz w:val="28"/>
          <w:szCs w:val="28"/>
          <w:lang w:eastAsia="ru-RU"/>
        </w:rPr>
        <w:t xml:space="preserve"> Правительства Архангельской области от 26 декабря 2017 года N 637-пп.</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3" w:name="Par1590"/>
      <w:bookmarkEnd w:id="3"/>
      <w:r w:rsidRPr="00CC595D">
        <w:rPr>
          <w:rFonts w:ascii="Times New Roman" w:eastAsiaTheme="minorEastAsia" w:hAnsi="Times New Roman" w:cs="Times New Roman"/>
          <w:sz w:val="28"/>
          <w:szCs w:val="28"/>
          <w:lang w:eastAsia="ru-RU"/>
        </w:rPr>
        <w:t>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 xml:space="preserve">1) </w:t>
      </w:r>
      <w:hyperlink w:anchor="Par1694" w:tooltip="                                                                    (форма)" w:history="1">
        <w:r w:rsidRPr="00CC595D">
          <w:rPr>
            <w:rFonts w:ascii="Times New Roman" w:eastAsiaTheme="minorEastAsia" w:hAnsi="Times New Roman" w:cs="Times New Roman"/>
            <w:color w:val="0000FF"/>
            <w:sz w:val="28"/>
            <w:szCs w:val="28"/>
            <w:lang w:eastAsia="ru-RU"/>
          </w:rPr>
          <w:t>заявку</w:t>
        </w:r>
      </w:hyperlink>
      <w:r w:rsidRPr="00CC595D">
        <w:rPr>
          <w:rFonts w:ascii="Times New Roman" w:eastAsiaTheme="minorEastAsia" w:hAnsi="Times New Roman" w:cs="Times New Roman"/>
          <w:sz w:val="28"/>
          <w:szCs w:val="28"/>
          <w:lang w:eastAsia="ru-RU"/>
        </w:rPr>
        <w:t xml:space="preserve"> на участие в конкурсе по форме согласно приложению N 1 к настоящему Положению (подписывается главой муниципального образования или уполномоченным им лицом) (далее - заявка);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 выписку из правового акта муниципального образования, предусматривающего мероприятия, осуществляемые при выполнении комплексных кадастровых работ;</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3) копию утвержденной муниципальной программы, подтверждающей софинансирование мероприятия по проведению комплексных кадастровых работ за счет средств местного бюджета в размере, указанном в </w:t>
      </w:r>
      <w:hyperlink w:anchor="Par1586"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CC595D">
          <w:rPr>
            <w:rFonts w:ascii="Times New Roman" w:eastAsiaTheme="minorEastAsia" w:hAnsi="Times New Roman" w:cs="Times New Roman"/>
            <w:color w:val="0000FF"/>
            <w:sz w:val="28"/>
            <w:szCs w:val="28"/>
            <w:lang w:eastAsia="ru-RU"/>
          </w:rPr>
          <w:t>подпункте 2 пункта 6</w:t>
        </w:r>
      </w:hyperlink>
      <w:r w:rsidRPr="00CC595D">
        <w:rPr>
          <w:rFonts w:ascii="Times New Roman" w:eastAsiaTheme="minorEastAsia" w:hAnsi="Times New Roman" w:cs="Times New Roman"/>
          <w:sz w:val="28"/>
          <w:szCs w:val="28"/>
          <w:lang w:eastAsia="ru-RU"/>
        </w:rPr>
        <w:t xml:space="preserve"> настоящего Положения;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4) обоснование начальной (максимальной) цены контракта на выполнение комплексных кадастровых работ, определенной в соответствии с Федеральным законом от 5 апреля 2013 года </w:t>
      </w:r>
      <w:hyperlink r:id="rId17" w:history="1">
        <w:r w:rsidRPr="00CC595D">
          <w:rPr>
            <w:rFonts w:ascii="Times New Roman" w:eastAsiaTheme="minorEastAsia" w:hAnsi="Times New Roman" w:cs="Times New Roman"/>
            <w:color w:val="0000FF"/>
            <w:sz w:val="28"/>
            <w:szCs w:val="28"/>
            <w:lang w:eastAsia="ru-RU"/>
          </w:rPr>
          <w:t>N 44-ФЗ</w:t>
        </w:r>
      </w:hyperlink>
      <w:r w:rsidRPr="00CC595D">
        <w:rPr>
          <w:rFonts w:ascii="Times New Roman" w:eastAsiaTheme="minorEastAsia"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4" w:name="Par1595"/>
      <w:bookmarkEnd w:id="4"/>
      <w:r w:rsidRPr="00CC595D">
        <w:rPr>
          <w:rFonts w:ascii="Times New Roman" w:eastAsiaTheme="minorEastAsia" w:hAnsi="Times New Roman" w:cs="Times New Roman"/>
          <w:sz w:val="28"/>
          <w:szCs w:val="28"/>
          <w:lang w:eastAsia="ru-RU"/>
        </w:rPr>
        <w:t xml:space="preserve">5)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мероприятия на проведение комплексных кадастровых работ в размере, указанном в </w:t>
      </w:r>
      <w:hyperlink w:anchor="Par1586"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CC595D">
          <w:rPr>
            <w:rFonts w:ascii="Times New Roman" w:eastAsiaTheme="minorEastAsia" w:hAnsi="Times New Roman" w:cs="Times New Roman"/>
            <w:color w:val="0000FF"/>
            <w:sz w:val="28"/>
            <w:szCs w:val="28"/>
            <w:lang w:eastAsia="ru-RU"/>
          </w:rPr>
          <w:t>подпункте 2 пункта 6</w:t>
        </w:r>
      </w:hyperlink>
      <w:r w:rsidRPr="00CC595D">
        <w:rPr>
          <w:rFonts w:ascii="Times New Roman" w:eastAsiaTheme="minorEastAsia" w:hAnsi="Times New Roman" w:cs="Times New Roman"/>
          <w:sz w:val="28"/>
          <w:szCs w:val="28"/>
          <w:lang w:eastAsia="ru-RU"/>
        </w:rPr>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подтверждающее выделение указанных средств на проведение комплексных кадастровых работ;</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6) документы, подтверждающие полномочия лица, подписавшего заявку;</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7) гарантийное письмо муниципального образования о выполнении перед проведением комплексных кадастровых работ мероприятий, позволяющих внести в Единый государственный реестр недвижимости сведения обо всех объектах недвижимости, расположенных на территориях кадастровых кварталов, включенных в перечень кадастровых кварталов, в том числе в форме полевых обследований, инвентаризации земель кадастрового квартала, а также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5" w:name="Par1598"/>
      <w:bookmarkEnd w:id="5"/>
      <w:r w:rsidRPr="00CC595D">
        <w:rPr>
          <w:rFonts w:ascii="Times New Roman" w:eastAsiaTheme="minorEastAsia" w:hAnsi="Times New Roman" w:cs="Times New Roman"/>
          <w:sz w:val="28"/>
          <w:szCs w:val="28"/>
          <w:lang w:eastAsia="ru-RU"/>
        </w:rPr>
        <w:t xml:space="preserve">8. Органы местного самоуправления вправе приложить к заявке иные документы и информацию в целях оценки соответствия заявки </w:t>
      </w:r>
      <w:hyperlink w:anchor="Par1789" w:tooltip="КРИТЕРИИ" w:history="1">
        <w:r w:rsidRPr="00CC595D">
          <w:rPr>
            <w:rFonts w:ascii="Times New Roman" w:eastAsiaTheme="minorEastAsia" w:hAnsi="Times New Roman" w:cs="Times New Roman"/>
            <w:color w:val="0000FF"/>
            <w:sz w:val="28"/>
            <w:szCs w:val="28"/>
            <w:lang w:eastAsia="ru-RU"/>
          </w:rPr>
          <w:t>критериям</w:t>
        </w:r>
      </w:hyperlink>
      <w:r w:rsidRPr="00CC595D">
        <w:rPr>
          <w:rFonts w:ascii="Times New Roman" w:eastAsiaTheme="minorEastAsia" w:hAnsi="Times New Roman" w:cs="Times New Roman"/>
          <w:sz w:val="28"/>
          <w:szCs w:val="28"/>
          <w:lang w:eastAsia="ru-RU"/>
        </w:rPr>
        <w:t xml:space="preserve"> оценки конкурсной документации, указанным в приложении N 2 к настоящему Положению, в том числе: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1) копии судебных решений или предписаний надзорных органов, </w:t>
      </w:r>
      <w:r w:rsidRPr="00CC595D">
        <w:rPr>
          <w:rFonts w:ascii="Times New Roman" w:eastAsiaTheme="minorEastAsia" w:hAnsi="Times New Roman" w:cs="Times New Roman"/>
          <w:sz w:val="28"/>
          <w:szCs w:val="28"/>
          <w:lang w:eastAsia="ru-RU"/>
        </w:rPr>
        <w:lastRenderedPageBreak/>
        <w:t>предполагающих проведение комплексных кадастровых работ на территории муниципального образования;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 информацию о внесении сведений о границах муниципального образования в государственный кадастр недвижимости (Единый государственный реестр недвижимости).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6" w:name="Par1601"/>
      <w:bookmarkEnd w:id="6"/>
      <w:r w:rsidRPr="00CC595D">
        <w:rPr>
          <w:rFonts w:ascii="Times New Roman" w:eastAsiaTheme="minorEastAsia" w:hAnsi="Times New Roman" w:cs="Times New Roman"/>
          <w:sz w:val="28"/>
          <w:szCs w:val="28"/>
          <w:lang w:eastAsia="ru-RU"/>
        </w:rPr>
        <w:t xml:space="preserve">9. Заявка и прилагаемые к ней документы, указанные в </w:t>
      </w:r>
      <w:hyperlink w:anchor="Par1590" w:tooltip="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 w:history="1">
        <w:r w:rsidRPr="00CC595D">
          <w:rPr>
            <w:rFonts w:ascii="Times New Roman" w:eastAsiaTheme="minorEastAsia" w:hAnsi="Times New Roman" w:cs="Times New Roman"/>
            <w:color w:val="0000FF"/>
            <w:sz w:val="28"/>
            <w:szCs w:val="28"/>
            <w:lang w:eastAsia="ru-RU"/>
          </w:rPr>
          <w:t>пункте 7</w:t>
        </w:r>
      </w:hyperlink>
      <w:r w:rsidRPr="00CC595D">
        <w:rPr>
          <w:rFonts w:ascii="Times New Roman" w:eastAsiaTheme="minorEastAsia" w:hAnsi="Times New Roman" w:cs="Times New Roman"/>
          <w:sz w:val="28"/>
          <w:szCs w:val="28"/>
          <w:lang w:eastAsia="ru-RU"/>
        </w:rPr>
        <w:t xml:space="preserve"> настоящего Положения, представляются заявителями непосредственно в министерство или направляются через организацию почтовой связи, иную организацию, осуществляющую доставку корреспонденции, на бумажном носителе в срок, установленный в извещении о проведении конкурса.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7" w:name="Par1602"/>
      <w:bookmarkEnd w:id="7"/>
      <w:r w:rsidRPr="00CC595D">
        <w:rPr>
          <w:rFonts w:ascii="Times New Roman" w:eastAsiaTheme="minorEastAsia" w:hAnsi="Times New Roman" w:cs="Times New Roman"/>
          <w:sz w:val="28"/>
          <w:szCs w:val="28"/>
          <w:lang w:eastAsia="ru-RU"/>
        </w:rPr>
        <w:t xml:space="preserve">10. Заявка и прилагаемые к ней документы, указанные в </w:t>
      </w:r>
      <w:hyperlink w:anchor="Par1590" w:tooltip="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 w:history="1">
        <w:r w:rsidRPr="00CC595D">
          <w:rPr>
            <w:rFonts w:ascii="Times New Roman" w:eastAsiaTheme="minorEastAsia" w:hAnsi="Times New Roman" w:cs="Times New Roman"/>
            <w:color w:val="0000FF"/>
            <w:sz w:val="28"/>
            <w:szCs w:val="28"/>
            <w:lang w:eastAsia="ru-RU"/>
          </w:rPr>
          <w:t>пункте 7</w:t>
        </w:r>
      </w:hyperlink>
      <w:r w:rsidRPr="00CC595D">
        <w:rPr>
          <w:rFonts w:ascii="Times New Roman" w:eastAsiaTheme="minorEastAsia" w:hAnsi="Times New Roman" w:cs="Times New Roman"/>
          <w:sz w:val="28"/>
          <w:szCs w:val="28"/>
          <w:lang w:eastAsia="ru-RU"/>
        </w:rPr>
        <w:t xml:space="preserve"> настоящего Положения, должны быть выполнены с использованием технических средств, аккуратно, без исправлений, помарок, неустановленных сокращений и формулировок, допускающих двоякое толкование, заверены в установленном законодательством Российской Федерации порядке, прошиты и пронумерованы.</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11. Заявители несут ответственность за достоверность и правильность оформления документов, указанных в </w:t>
      </w:r>
      <w:hyperlink w:anchor="Par1590" w:tooltip="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 w:history="1">
        <w:r w:rsidRPr="00CC595D">
          <w:rPr>
            <w:rFonts w:ascii="Times New Roman" w:eastAsiaTheme="minorEastAsia" w:hAnsi="Times New Roman" w:cs="Times New Roman"/>
            <w:color w:val="0000FF"/>
            <w:sz w:val="28"/>
            <w:szCs w:val="28"/>
            <w:lang w:eastAsia="ru-RU"/>
          </w:rPr>
          <w:t>пунктах 7</w:t>
        </w:r>
      </w:hyperlink>
      <w:r w:rsidRPr="00CC595D">
        <w:rPr>
          <w:rFonts w:ascii="Times New Roman" w:eastAsiaTheme="minorEastAsia" w:hAnsi="Times New Roman" w:cs="Times New Roman"/>
          <w:sz w:val="28"/>
          <w:szCs w:val="28"/>
          <w:lang w:eastAsia="ru-RU"/>
        </w:rPr>
        <w:t xml:space="preserve"> и </w:t>
      </w:r>
      <w:hyperlink w:anchor="Par1598" w:tooltip="8. Органы местного самоуправления вправе приложить к заявке иные документы и информацию в целях оценки соответствия заявки критериям оценки конкурсной документации, указанным в приложении N 2 к настоящему Положению, в том числе:" w:history="1">
        <w:r w:rsidRPr="00CC595D">
          <w:rPr>
            <w:rFonts w:ascii="Times New Roman" w:eastAsiaTheme="minorEastAsia" w:hAnsi="Times New Roman" w:cs="Times New Roman"/>
            <w:color w:val="0000FF"/>
            <w:sz w:val="28"/>
            <w:szCs w:val="28"/>
            <w:lang w:eastAsia="ru-RU"/>
          </w:rPr>
          <w:t>8</w:t>
        </w:r>
      </w:hyperlink>
      <w:r w:rsidRPr="00CC595D">
        <w:rPr>
          <w:rFonts w:ascii="Times New Roman" w:eastAsiaTheme="minorEastAsia" w:hAnsi="Times New Roman" w:cs="Times New Roman"/>
          <w:sz w:val="28"/>
          <w:szCs w:val="28"/>
          <w:lang w:eastAsia="ru-RU"/>
        </w:rPr>
        <w:t xml:space="preserve"> настоящего Положения.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12. Министерство принимает представляемые заявителем заявку и документы, указанные в </w:t>
      </w:r>
      <w:hyperlink w:anchor="Par1590" w:tooltip="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 w:history="1">
        <w:r w:rsidRPr="00CC595D">
          <w:rPr>
            <w:rFonts w:ascii="Times New Roman" w:eastAsiaTheme="minorEastAsia" w:hAnsi="Times New Roman" w:cs="Times New Roman"/>
            <w:color w:val="0000FF"/>
            <w:sz w:val="28"/>
            <w:szCs w:val="28"/>
            <w:lang w:eastAsia="ru-RU"/>
          </w:rPr>
          <w:t>пункте 7</w:t>
        </w:r>
      </w:hyperlink>
      <w:r w:rsidRPr="00CC595D">
        <w:rPr>
          <w:rFonts w:ascii="Times New Roman" w:eastAsiaTheme="minorEastAsia" w:hAnsi="Times New Roman" w:cs="Times New Roman"/>
          <w:sz w:val="28"/>
          <w:szCs w:val="28"/>
          <w:lang w:eastAsia="ru-RU"/>
        </w:rPr>
        <w:t xml:space="preserve"> настоящего Положения (далее - конкурсная документация), осуществляет регистрацию и вносит указанную заявку в </w:t>
      </w:r>
      <w:hyperlink w:anchor="Par1840" w:tooltip="РЕЕСТР ЗАЯВОК" w:history="1">
        <w:r w:rsidRPr="00CC595D">
          <w:rPr>
            <w:rFonts w:ascii="Times New Roman" w:eastAsiaTheme="minorEastAsia" w:hAnsi="Times New Roman" w:cs="Times New Roman"/>
            <w:color w:val="0000FF"/>
            <w:sz w:val="28"/>
            <w:szCs w:val="28"/>
            <w:lang w:eastAsia="ru-RU"/>
          </w:rPr>
          <w:t>реестр</w:t>
        </w:r>
      </w:hyperlink>
      <w:r w:rsidRPr="00CC595D">
        <w:rPr>
          <w:rFonts w:ascii="Times New Roman" w:eastAsiaTheme="minorEastAsia" w:hAnsi="Times New Roman" w:cs="Times New Roman"/>
          <w:sz w:val="28"/>
          <w:szCs w:val="28"/>
          <w:lang w:eastAsia="ru-RU"/>
        </w:rPr>
        <w:t xml:space="preserve"> заявок, ведение которого осуществляется министерством по форме согласно приложению N 3 к настоящему Положению.</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13. Заявители вправе внести изменения в заявку при условии представления в министерство до наступления даты и времени окончания приема заявок и документов соответствующего письменного уведомления, а также в любой момент до наступления даты и времени окончания приема заявок и документов отозвать заявку на предоставление субсидии, направив в министерство уведомление об ее отзыве, подписанное главой муниципального образования или уполномоченным им лицом.</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14. Министерство рассматривает поступившую конкурсную документацию в течение 10 рабочих дней со дня окончания срока подачи заявок. По результатам рассмотрения конкурсной документации министерство принимает одно из следующих решений:</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8" w:name="Par1607"/>
      <w:bookmarkEnd w:id="8"/>
      <w:r w:rsidRPr="00CC595D">
        <w:rPr>
          <w:rFonts w:ascii="Times New Roman" w:eastAsiaTheme="minorEastAsia" w:hAnsi="Times New Roman" w:cs="Times New Roman"/>
          <w:sz w:val="28"/>
          <w:szCs w:val="28"/>
          <w:lang w:eastAsia="ru-RU"/>
        </w:rPr>
        <w:t>1) о допуске заявителя к участию в конкурсе;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9" w:name="Par1608"/>
      <w:bookmarkEnd w:id="9"/>
      <w:r w:rsidRPr="00CC595D">
        <w:rPr>
          <w:rFonts w:ascii="Times New Roman" w:eastAsiaTheme="minorEastAsia" w:hAnsi="Times New Roman" w:cs="Times New Roman"/>
          <w:sz w:val="28"/>
          <w:szCs w:val="28"/>
          <w:lang w:eastAsia="ru-RU"/>
        </w:rPr>
        <w:t>2) об отказе в допуске заявителя к участию в конкурсе.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 xml:space="preserve">Министерство размещает решение, указанное в </w:t>
      </w:r>
      <w:hyperlink w:anchor="Par1607" w:tooltip="1) о допуске заявителя к участию в конкурсе;" w:history="1">
        <w:r w:rsidRPr="00CC595D">
          <w:rPr>
            <w:rFonts w:ascii="Times New Roman" w:eastAsiaTheme="minorEastAsia" w:hAnsi="Times New Roman" w:cs="Times New Roman"/>
            <w:color w:val="0000FF"/>
            <w:sz w:val="28"/>
            <w:szCs w:val="28"/>
            <w:lang w:eastAsia="ru-RU"/>
          </w:rPr>
          <w:t>подпункте 1</w:t>
        </w:r>
      </w:hyperlink>
      <w:r w:rsidRPr="00CC595D">
        <w:rPr>
          <w:rFonts w:ascii="Times New Roman" w:eastAsiaTheme="minorEastAsia" w:hAnsi="Times New Roman" w:cs="Times New Roman"/>
          <w:sz w:val="28"/>
          <w:szCs w:val="28"/>
          <w:lang w:eastAsia="ru-RU"/>
        </w:rPr>
        <w:t xml:space="preserve"> настоящего пункта,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Решение, указанное в </w:t>
      </w:r>
      <w:hyperlink w:anchor="Par1608" w:tooltip="2) об отказе в допуске заявителя к участию в конкурсе." w:history="1">
        <w:r w:rsidRPr="00CC595D">
          <w:rPr>
            <w:rFonts w:ascii="Times New Roman" w:eastAsiaTheme="minorEastAsia" w:hAnsi="Times New Roman" w:cs="Times New Roman"/>
            <w:color w:val="0000FF"/>
            <w:sz w:val="28"/>
            <w:szCs w:val="28"/>
            <w:lang w:eastAsia="ru-RU"/>
          </w:rPr>
          <w:t>подпункте 2</w:t>
        </w:r>
      </w:hyperlink>
      <w:r w:rsidRPr="00CC595D">
        <w:rPr>
          <w:rFonts w:ascii="Times New Roman" w:eastAsiaTheme="minorEastAsia" w:hAnsi="Times New Roman" w:cs="Times New Roman"/>
          <w:sz w:val="28"/>
          <w:szCs w:val="28"/>
          <w:lang w:eastAsia="ru-RU"/>
        </w:rPr>
        <w:t xml:space="preserve"> настоящего пункта, направляется министерством заявителю в течение трех рабочих дней со дня принятия такого решения.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Решения министерства могут быть обжалованы в установленном законодательством Российской Федерации порядке.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10" w:name="Par1612"/>
      <w:bookmarkEnd w:id="10"/>
      <w:r w:rsidRPr="00CC595D">
        <w:rPr>
          <w:rFonts w:ascii="Times New Roman" w:eastAsiaTheme="minorEastAsia" w:hAnsi="Times New Roman" w:cs="Times New Roman"/>
          <w:sz w:val="28"/>
          <w:szCs w:val="28"/>
          <w:lang w:eastAsia="ru-RU"/>
        </w:rPr>
        <w:t xml:space="preserve">15. Министерство принимает решение, предусмотренное </w:t>
      </w:r>
      <w:hyperlink w:anchor="Par1608" w:tooltip="2) об отказе в допуске заявителя к участию в конкурсе." w:history="1">
        <w:r w:rsidRPr="00CC595D">
          <w:rPr>
            <w:rFonts w:ascii="Times New Roman" w:eastAsiaTheme="minorEastAsia" w:hAnsi="Times New Roman" w:cs="Times New Roman"/>
            <w:color w:val="0000FF"/>
            <w:sz w:val="28"/>
            <w:szCs w:val="28"/>
            <w:lang w:eastAsia="ru-RU"/>
          </w:rPr>
          <w:t>подпунктом 2 пункта 14</w:t>
        </w:r>
      </w:hyperlink>
      <w:r w:rsidRPr="00CC595D">
        <w:rPr>
          <w:rFonts w:ascii="Times New Roman" w:eastAsiaTheme="minorEastAsia" w:hAnsi="Times New Roman" w:cs="Times New Roman"/>
          <w:sz w:val="28"/>
          <w:szCs w:val="28"/>
          <w:lang w:eastAsia="ru-RU"/>
        </w:rPr>
        <w:t xml:space="preserve"> настоящего Положения, в следующих случаях:</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1) представление заявителем заявки и документов, указанных в </w:t>
      </w:r>
      <w:hyperlink w:anchor="Par1590" w:tooltip="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 w:history="1">
        <w:r w:rsidRPr="00CC595D">
          <w:rPr>
            <w:rFonts w:ascii="Times New Roman" w:eastAsiaTheme="minorEastAsia" w:hAnsi="Times New Roman" w:cs="Times New Roman"/>
            <w:color w:val="0000FF"/>
            <w:sz w:val="28"/>
            <w:szCs w:val="28"/>
            <w:lang w:eastAsia="ru-RU"/>
          </w:rPr>
          <w:t>пункте 7</w:t>
        </w:r>
      </w:hyperlink>
      <w:r w:rsidRPr="00CC595D">
        <w:rPr>
          <w:rFonts w:ascii="Times New Roman" w:eastAsiaTheme="minorEastAsia" w:hAnsi="Times New Roman" w:cs="Times New Roman"/>
          <w:sz w:val="28"/>
          <w:szCs w:val="28"/>
          <w:lang w:eastAsia="ru-RU"/>
        </w:rPr>
        <w:t xml:space="preserve"> настоящего Положения, с нарушением сроков, установленных в извещении о проведении конкурса;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2) представление заявителем сведений и (или) документов, указанных в </w:t>
      </w:r>
      <w:hyperlink w:anchor="Par1590" w:tooltip="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 w:history="1">
        <w:r w:rsidRPr="00CC595D">
          <w:rPr>
            <w:rFonts w:ascii="Times New Roman" w:eastAsiaTheme="minorEastAsia" w:hAnsi="Times New Roman" w:cs="Times New Roman"/>
            <w:color w:val="0000FF"/>
            <w:sz w:val="28"/>
            <w:szCs w:val="28"/>
            <w:lang w:eastAsia="ru-RU"/>
          </w:rPr>
          <w:t>пункте 7</w:t>
        </w:r>
      </w:hyperlink>
      <w:r w:rsidRPr="00CC595D">
        <w:rPr>
          <w:rFonts w:ascii="Times New Roman" w:eastAsiaTheme="minorEastAsia" w:hAnsi="Times New Roman" w:cs="Times New Roman"/>
          <w:sz w:val="28"/>
          <w:szCs w:val="28"/>
          <w:lang w:eastAsia="ru-RU"/>
        </w:rPr>
        <w:t xml:space="preserve"> настоящего Положения, не в полном объеме;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 представление заявителем недостоверных сведений;</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4) несоответствие уровня софинансирования, предусмотренного </w:t>
      </w:r>
      <w:hyperlink w:anchor="Par1586"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CC595D">
          <w:rPr>
            <w:rFonts w:ascii="Times New Roman" w:eastAsiaTheme="minorEastAsia" w:hAnsi="Times New Roman" w:cs="Times New Roman"/>
            <w:color w:val="0000FF"/>
            <w:sz w:val="28"/>
            <w:szCs w:val="28"/>
            <w:lang w:eastAsia="ru-RU"/>
          </w:rPr>
          <w:t>подпунктом 2 пункта 6</w:t>
        </w:r>
      </w:hyperlink>
      <w:r w:rsidRPr="00CC595D">
        <w:rPr>
          <w:rFonts w:ascii="Times New Roman" w:eastAsiaTheme="minorEastAsia" w:hAnsi="Times New Roman" w:cs="Times New Roman"/>
          <w:sz w:val="28"/>
          <w:szCs w:val="28"/>
          <w:lang w:eastAsia="ru-RU"/>
        </w:rPr>
        <w:t xml:space="preserve"> настоящего Положения.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16. При отсутствии оснований, указанных в </w:t>
      </w:r>
      <w:hyperlink w:anchor="Par1612" w:tooltip="15. Министерство принимает решение, предусмотренное подпунктом 2 пункта 14 настоящего Положения, в следующих случаях:" w:history="1">
        <w:r w:rsidRPr="00CC595D">
          <w:rPr>
            <w:rFonts w:ascii="Times New Roman" w:eastAsiaTheme="minorEastAsia" w:hAnsi="Times New Roman" w:cs="Times New Roman"/>
            <w:color w:val="0000FF"/>
            <w:sz w:val="28"/>
            <w:szCs w:val="28"/>
            <w:lang w:eastAsia="ru-RU"/>
          </w:rPr>
          <w:t>пункте 15</w:t>
        </w:r>
      </w:hyperlink>
      <w:r w:rsidRPr="00CC595D">
        <w:rPr>
          <w:rFonts w:ascii="Times New Roman" w:eastAsiaTheme="minorEastAsia" w:hAnsi="Times New Roman" w:cs="Times New Roman"/>
          <w:sz w:val="28"/>
          <w:szCs w:val="28"/>
          <w:lang w:eastAsia="ru-RU"/>
        </w:rPr>
        <w:t xml:space="preserve"> настоящего Положения, министерство принимает решение, предусмотренное </w:t>
      </w:r>
      <w:hyperlink w:anchor="Par1607" w:tooltip="1) о допуске заявителя к участию в конкурсе;" w:history="1">
        <w:r w:rsidRPr="00CC595D">
          <w:rPr>
            <w:rFonts w:ascii="Times New Roman" w:eastAsiaTheme="minorEastAsia" w:hAnsi="Times New Roman" w:cs="Times New Roman"/>
            <w:color w:val="0000FF"/>
            <w:sz w:val="28"/>
            <w:szCs w:val="28"/>
            <w:lang w:eastAsia="ru-RU"/>
          </w:rPr>
          <w:t>подпунктом 1 пункта 14</w:t>
        </w:r>
      </w:hyperlink>
      <w:r w:rsidRPr="00CC595D">
        <w:rPr>
          <w:rFonts w:ascii="Times New Roman" w:eastAsiaTheme="minorEastAsia" w:hAnsi="Times New Roman" w:cs="Times New Roman"/>
          <w:sz w:val="28"/>
          <w:szCs w:val="28"/>
          <w:lang w:eastAsia="ru-RU"/>
        </w:rPr>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III. Порядок проведения конкурса и определения победителей</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конкурса</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17. Министерство при проведении конкурса: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 издает распоряжение о проведении конкурса и утверждении состава конкурсной комиссии;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окончания срока приема конкурсной документации.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Извещение о проведении конкурса должно содержать следующие сведения: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а) место и время приема заявок;</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б) срок, в течение которого принимается конкурсная документация;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в) перечень документов, представляемых для участия в конкурсе;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г) наименование, адрес и контактную информацию организатора конкурса;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д) дату, время и место проведения конкурса;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е) проект соглашения;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 осуществляет прием и регистрацию конкурсной документации;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4) проверяет наличие документов, указанных в </w:t>
      </w:r>
      <w:hyperlink w:anchor="Par1590" w:tooltip="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 w:history="1">
        <w:r w:rsidRPr="00CC595D">
          <w:rPr>
            <w:rFonts w:ascii="Times New Roman" w:eastAsiaTheme="minorEastAsia" w:hAnsi="Times New Roman" w:cs="Times New Roman"/>
            <w:color w:val="0000FF"/>
            <w:sz w:val="28"/>
            <w:szCs w:val="28"/>
            <w:lang w:eastAsia="ru-RU"/>
          </w:rPr>
          <w:t>пункте 7</w:t>
        </w:r>
      </w:hyperlink>
      <w:r w:rsidRPr="00CC595D">
        <w:rPr>
          <w:rFonts w:ascii="Times New Roman" w:eastAsiaTheme="minorEastAsia" w:hAnsi="Times New Roman" w:cs="Times New Roman"/>
          <w:sz w:val="28"/>
          <w:szCs w:val="28"/>
          <w:lang w:eastAsia="ru-RU"/>
        </w:rPr>
        <w:t xml:space="preserve"> настоящего Положения;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5) проверяет соответствие представленных заявителем документов требованиям, установленным </w:t>
      </w:r>
      <w:hyperlink w:anchor="Par1590" w:tooltip="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 w:history="1">
        <w:r w:rsidRPr="00CC595D">
          <w:rPr>
            <w:rFonts w:ascii="Times New Roman" w:eastAsiaTheme="minorEastAsia" w:hAnsi="Times New Roman" w:cs="Times New Roman"/>
            <w:color w:val="0000FF"/>
            <w:sz w:val="28"/>
            <w:szCs w:val="28"/>
            <w:lang w:eastAsia="ru-RU"/>
          </w:rPr>
          <w:t>пунктами 7</w:t>
        </w:r>
      </w:hyperlink>
      <w:r w:rsidRPr="00CC595D">
        <w:rPr>
          <w:rFonts w:ascii="Times New Roman" w:eastAsiaTheme="minorEastAsia" w:hAnsi="Times New Roman" w:cs="Times New Roman"/>
          <w:sz w:val="28"/>
          <w:szCs w:val="28"/>
          <w:lang w:eastAsia="ru-RU"/>
        </w:rPr>
        <w:t xml:space="preserve">, </w:t>
      </w:r>
      <w:hyperlink w:anchor="Par1601" w:tooltip="9. Заявка и прилагаемые к ней документы, указанные в пункте 7 настоящего Положения, представляются заявителями непосредственно в министерство или направляются через организацию почтовой связи, иную организацию, осуществляющую доставку корреспонденции, на бумаж" w:history="1">
        <w:r w:rsidRPr="00CC595D">
          <w:rPr>
            <w:rFonts w:ascii="Times New Roman" w:eastAsiaTheme="minorEastAsia" w:hAnsi="Times New Roman" w:cs="Times New Roman"/>
            <w:color w:val="0000FF"/>
            <w:sz w:val="28"/>
            <w:szCs w:val="28"/>
            <w:lang w:eastAsia="ru-RU"/>
          </w:rPr>
          <w:t>9</w:t>
        </w:r>
      </w:hyperlink>
      <w:r w:rsidRPr="00CC595D">
        <w:rPr>
          <w:rFonts w:ascii="Times New Roman" w:eastAsiaTheme="minorEastAsia" w:hAnsi="Times New Roman" w:cs="Times New Roman"/>
          <w:sz w:val="28"/>
          <w:szCs w:val="28"/>
          <w:lang w:eastAsia="ru-RU"/>
        </w:rPr>
        <w:t xml:space="preserve"> и </w:t>
      </w:r>
      <w:hyperlink w:anchor="Par1602" w:tooltip="10. Заявка и прилагаемые к ней документы, указанные в пункте 7 настоящего Положения, должны быть выполнены с использованием технических средств, аккуратно, без исправлений, помарок, неустановленных сокращений и формулировок, допускающих двоякое толкование, зав" w:history="1">
        <w:r w:rsidRPr="00CC595D">
          <w:rPr>
            <w:rFonts w:ascii="Times New Roman" w:eastAsiaTheme="minorEastAsia" w:hAnsi="Times New Roman" w:cs="Times New Roman"/>
            <w:color w:val="0000FF"/>
            <w:sz w:val="28"/>
            <w:szCs w:val="28"/>
            <w:lang w:eastAsia="ru-RU"/>
          </w:rPr>
          <w:t>10</w:t>
        </w:r>
      </w:hyperlink>
      <w:r w:rsidRPr="00CC595D">
        <w:rPr>
          <w:rFonts w:ascii="Times New Roman" w:eastAsiaTheme="minorEastAsia" w:hAnsi="Times New Roman" w:cs="Times New Roman"/>
          <w:sz w:val="28"/>
          <w:szCs w:val="28"/>
          <w:lang w:eastAsia="ru-RU"/>
        </w:rPr>
        <w:t xml:space="preserve"> настоящего Положения;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6)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Председателем конкурсной комиссии является министр, в случае его отсутствия - лицо, его замещающее.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w:t>
      </w:r>
      <w:r w:rsidRPr="00CC595D">
        <w:rPr>
          <w:rFonts w:ascii="Times New Roman" w:eastAsiaTheme="minorEastAsia" w:hAnsi="Times New Roman" w:cs="Times New Roman"/>
          <w:sz w:val="28"/>
          <w:szCs w:val="28"/>
          <w:lang w:eastAsia="ru-RU"/>
        </w:rPr>
        <w:lastRenderedPageBreak/>
        <w:t>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7) осуществляет организационно-техническое обеспечение деятельности конкурсной комиссии;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8) в течение пяти рабочих дней со дня заседания конкурсной комиссии министерство размещает информацию об итогах конкурса на странице министерства на официальном сайте Правительства Архангельской области в информационно-телекоммуникационной сети "Интернет";</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9) в течение 20 рабочих дней со дня заседания конкурсной комиссии готовит проект областного закона, предусматривающий распределение субсидий между местными бюджетами муниципальных образований (далее - областной закон);</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10)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11) обеспечивает хранение протоколов заседаний конкурсной комиссии и других материалов.</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18. Конкурсная комиссия рассматривает, оценивает и сопоставляет </w:t>
      </w:r>
      <w:hyperlink w:anchor="Par1840" w:tooltip="РЕЕСТР ЗАЯВОК" w:history="1">
        <w:r w:rsidRPr="00CC595D">
          <w:rPr>
            <w:rFonts w:ascii="Times New Roman" w:eastAsiaTheme="minorEastAsia" w:hAnsi="Times New Roman" w:cs="Times New Roman"/>
            <w:color w:val="0000FF"/>
            <w:sz w:val="28"/>
            <w:szCs w:val="28"/>
            <w:lang w:eastAsia="ru-RU"/>
          </w:rPr>
          <w:t>заявки</w:t>
        </w:r>
      </w:hyperlink>
      <w:r w:rsidRPr="00CC595D">
        <w:rPr>
          <w:rFonts w:ascii="Times New Roman" w:eastAsiaTheme="minorEastAsia" w:hAnsi="Times New Roman" w:cs="Times New Roman"/>
          <w:sz w:val="28"/>
          <w:szCs w:val="28"/>
          <w:lang w:eastAsia="ru-RU"/>
        </w:rPr>
        <w:t xml:space="preserve"> и документы, представленные заявителями в соответствии с критериями оценки конкурсной документации, указанными в </w:t>
      </w:r>
      <w:hyperlink w:anchor="Par1840" w:tooltip="РЕЕСТР ЗАЯВОК" w:history="1">
        <w:r w:rsidRPr="00CC595D">
          <w:rPr>
            <w:rFonts w:ascii="Times New Roman" w:eastAsiaTheme="minorEastAsia" w:hAnsi="Times New Roman" w:cs="Times New Roman"/>
            <w:color w:val="0000FF"/>
            <w:sz w:val="28"/>
            <w:szCs w:val="28"/>
            <w:lang w:eastAsia="ru-RU"/>
          </w:rPr>
          <w:t>приложении N 3</w:t>
        </w:r>
      </w:hyperlink>
      <w:r w:rsidRPr="00CC595D">
        <w:rPr>
          <w:rFonts w:ascii="Times New Roman" w:eastAsiaTheme="minorEastAsia" w:hAnsi="Times New Roman" w:cs="Times New Roman"/>
          <w:sz w:val="28"/>
          <w:szCs w:val="28"/>
          <w:lang w:eastAsia="ru-RU"/>
        </w:rPr>
        <w:t xml:space="preserve"> к настоящему Положению.</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После обсуждения каждый член конкурсной комиссии вносит значение рейтинга заявки в </w:t>
      </w:r>
      <w:hyperlink w:anchor="Par1865" w:tooltip="                                                                    (форма)" w:history="1">
        <w:r w:rsidRPr="00CC595D">
          <w:rPr>
            <w:rFonts w:ascii="Times New Roman" w:eastAsiaTheme="minorEastAsia" w:hAnsi="Times New Roman" w:cs="Times New Roman"/>
            <w:color w:val="0000FF"/>
            <w:sz w:val="28"/>
            <w:szCs w:val="28"/>
            <w:lang w:eastAsia="ru-RU"/>
          </w:rPr>
          <w:t>лист</w:t>
        </w:r>
      </w:hyperlink>
      <w:r w:rsidRPr="00CC595D">
        <w:rPr>
          <w:rFonts w:ascii="Times New Roman" w:eastAsiaTheme="minorEastAsia" w:hAnsi="Times New Roman" w:cs="Times New Roman"/>
          <w:sz w:val="28"/>
          <w:szCs w:val="28"/>
          <w:lang w:eastAsia="ru-RU"/>
        </w:rPr>
        <w:t xml:space="preserve"> оценки конкурсной документации по форме согласно приложению N 4 к настоящему Положению.</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lastRenderedPageBreak/>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19.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20.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В случае равенства итоговых рейтингов оценки заявок преимущество имеет заявка, регистрация которой имеет более ранний срок.</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21. Очередность предоставления субсидий определяется на основании итогового рейтинга (начиная от большего к меньшему).</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22.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 реализации мероприятия за счет иных источников финансирования, выраженной в письменном виде.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23.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победителями конкурса.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24.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IV. Порядок предоставления и распределения субсидий</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победителям конкурса</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25. Министерство финансов Архангельской области доводит расходными расписаниями до министерства предельные объемы финансирования в соответствии </w:t>
      </w:r>
      <w:r w:rsidRPr="00CC595D">
        <w:rPr>
          <w:rFonts w:ascii="Times New Roman" w:eastAsiaTheme="minorEastAsia" w:hAnsi="Times New Roman" w:cs="Times New Roman"/>
          <w:sz w:val="28"/>
          <w:szCs w:val="28"/>
          <w:lang w:eastAsia="ru-RU"/>
        </w:rPr>
        <w:lastRenderedPageBreak/>
        <w:t>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26. На основании протокола заседания конкурсной комиссии министерство готовит проект областного закона.</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27.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проведение комплексных кадастровых работ, в порядке, предусмотренном </w:t>
      </w:r>
      <w:hyperlink w:anchor="Par1595" w:tooltip="5)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 w:history="1">
        <w:r w:rsidRPr="00CC595D">
          <w:rPr>
            <w:rFonts w:ascii="Times New Roman" w:eastAsiaTheme="minorEastAsia" w:hAnsi="Times New Roman" w:cs="Times New Roman"/>
            <w:color w:val="0000FF"/>
            <w:sz w:val="28"/>
            <w:szCs w:val="28"/>
            <w:lang w:eastAsia="ru-RU"/>
          </w:rPr>
          <w:t>подпунктом 5 пункта 7</w:t>
        </w:r>
      </w:hyperlink>
      <w:r w:rsidRPr="00CC595D">
        <w:rPr>
          <w:rFonts w:ascii="Times New Roman" w:eastAsiaTheme="minorEastAsia" w:hAnsi="Times New Roman" w:cs="Times New Roman"/>
          <w:sz w:val="28"/>
          <w:szCs w:val="28"/>
          <w:lang w:eastAsia="ru-RU"/>
        </w:rPr>
        <w:t xml:space="preserve"> настоящего Положения, победитель конкурса в срок не позднее 30 календарных дней со дня вступления в силу областного закона представляет в министерство выписку из решения представительного органа муниципального образования, подтверждающую предоставление средств на проведение комплексных кадастровых работ.</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bookmarkStart w:id="11" w:name="Par1664"/>
      <w:bookmarkEnd w:id="11"/>
      <w:r w:rsidRPr="00CC595D">
        <w:rPr>
          <w:rFonts w:ascii="Times New Roman" w:eastAsiaTheme="minorEastAsia" w:hAnsi="Times New Roman" w:cs="Times New Roman"/>
          <w:sz w:val="28"/>
          <w:szCs w:val="28"/>
          <w:lang w:eastAsia="ru-RU"/>
        </w:rPr>
        <w:t xml:space="preserve">28. В течение 30 календарных дней со дня вступления в силу областного закона министерство заключает с уполномоченным органом местного самоуправления муниципального района, муниципального или городского округа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8" w:history="1">
        <w:r w:rsidRPr="00CC595D">
          <w:rPr>
            <w:rFonts w:ascii="Times New Roman" w:eastAsiaTheme="minorEastAsia" w:hAnsi="Times New Roman" w:cs="Times New Roman"/>
            <w:color w:val="0000FF"/>
            <w:sz w:val="28"/>
            <w:szCs w:val="28"/>
            <w:lang w:eastAsia="ru-RU"/>
          </w:rPr>
          <w:t>подпунктом 2 пункта 7</w:t>
        </w:r>
      </w:hyperlink>
      <w:r w:rsidRPr="00CC595D">
        <w:rPr>
          <w:rFonts w:ascii="Times New Roman" w:eastAsiaTheme="minorEastAsia" w:hAnsi="Times New Roman" w:cs="Times New Roman"/>
          <w:sz w:val="28"/>
          <w:szCs w:val="28"/>
          <w:lang w:eastAsia="ru-RU"/>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19" w:history="1">
        <w:r w:rsidRPr="00CC595D">
          <w:rPr>
            <w:rFonts w:ascii="Times New Roman" w:eastAsiaTheme="minorEastAsia" w:hAnsi="Times New Roman" w:cs="Times New Roman"/>
            <w:color w:val="0000FF"/>
            <w:sz w:val="28"/>
            <w:szCs w:val="28"/>
            <w:lang w:eastAsia="ru-RU"/>
          </w:rPr>
          <w:t>постановлением</w:t>
        </w:r>
      </w:hyperlink>
      <w:r w:rsidRPr="00CC595D">
        <w:rPr>
          <w:rFonts w:ascii="Times New Roman" w:eastAsiaTheme="minorEastAsia" w:hAnsi="Times New Roman" w:cs="Times New Roman"/>
          <w:sz w:val="28"/>
          <w:szCs w:val="28"/>
          <w:lang w:eastAsia="ru-RU"/>
        </w:rPr>
        <w:t xml:space="preserve"> Правительства Архангельской области от 26 декабря 2017 года N 637-пп.</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29. Министерство перечисляет субсидии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CC595D">
        <w:rPr>
          <w:rFonts w:ascii="Times New Roman" w:eastAsiaTheme="minorEastAsia" w:hAnsi="Times New Roman" w:cs="Times New Roman"/>
          <w:b/>
          <w:bCs/>
          <w:sz w:val="28"/>
          <w:szCs w:val="28"/>
          <w:lang w:eastAsia="ru-RU"/>
        </w:rPr>
        <w:t>V. Осуществление контроля за целевым использованием субсидий</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C595D" w:rsidRPr="00CC595D" w:rsidRDefault="00CC595D" w:rsidP="00CC59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30.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К отчетам прилагаются акты приемки выполненных работ, сводные реестры платежных документов с копиями платежных поручений, подписанные </w:t>
      </w:r>
      <w:r w:rsidRPr="00CC595D">
        <w:rPr>
          <w:rFonts w:ascii="Times New Roman" w:eastAsiaTheme="minorEastAsia" w:hAnsi="Times New Roman" w:cs="Times New Roman"/>
          <w:sz w:val="28"/>
          <w:szCs w:val="28"/>
          <w:lang w:eastAsia="ru-RU"/>
        </w:rPr>
        <w:lastRenderedPageBreak/>
        <w:t>уполномоченными должностными лицами и заверенные печатью, а также пояснительные записки о ходе проведения комплексных кадастровых работ.</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31. 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органом местного самоуправления.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32. Показателями результата использования субсидии являются: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1)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отчетном году;</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2) количество объектов недвижимости в кадастровых кварталах, в отношении которых проведены комплексные кадастровые работы, указанные в заявке.</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33. Отчеты представляются в министерство с сопроводительным письмом за подписью главы муниципального образования или исполняющего обязанности главы муниципального образования.</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34.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35.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CC595D" w:rsidRPr="00CC595D" w:rsidRDefault="00CC595D" w:rsidP="00CC59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CC595D">
        <w:rPr>
          <w:rFonts w:ascii="Times New Roman" w:eastAsiaTheme="minorEastAsia" w:hAnsi="Times New Roman" w:cs="Times New Roman"/>
          <w:sz w:val="28"/>
          <w:szCs w:val="28"/>
          <w:lang w:eastAsia="ru-RU"/>
        </w:rPr>
        <w:t xml:space="preserve">36. Финансовая ответственность муниципального образования за недостижение целевых значений показателей результата использования субсидии определяется в соответствии с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w:t>
      </w:r>
      <w:hyperlink r:id="rId20" w:history="1">
        <w:r w:rsidRPr="00CC595D">
          <w:rPr>
            <w:rFonts w:ascii="Times New Roman" w:eastAsiaTheme="minorEastAsia" w:hAnsi="Times New Roman" w:cs="Times New Roman"/>
            <w:color w:val="0000FF"/>
            <w:sz w:val="28"/>
            <w:szCs w:val="28"/>
            <w:lang w:eastAsia="ru-RU"/>
          </w:rPr>
          <w:t>постановлением</w:t>
        </w:r>
      </w:hyperlink>
      <w:r w:rsidRPr="00CC595D">
        <w:rPr>
          <w:rFonts w:ascii="Times New Roman" w:eastAsiaTheme="minorEastAsia" w:hAnsi="Times New Roman" w:cs="Times New Roman"/>
          <w:sz w:val="28"/>
          <w:szCs w:val="28"/>
          <w:lang w:eastAsia="ru-RU"/>
        </w:rPr>
        <w:t xml:space="preserve"> Правительства Архангельской области от 26 декабря 2017 года N 637-пп.</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Приложение N 1</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lastRenderedPageBreak/>
        <w:t>к Положению о порядке проведения</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конкурса на предоставление</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субсидий бюджетам муниципальных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районов, муниципальных и городских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округов Архангельской области</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 проведение комплексных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кадастровых работ</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2" w:name="Par1694"/>
      <w:bookmarkEnd w:id="12"/>
      <w:r w:rsidRPr="00CC595D">
        <w:rPr>
          <w:rFonts w:ascii="Courier New" w:eastAsiaTheme="minorEastAsia" w:hAnsi="Courier New" w:cs="Courier New"/>
          <w:sz w:val="20"/>
          <w:szCs w:val="20"/>
          <w:lang w:eastAsia="ru-RU"/>
        </w:rPr>
        <w:t xml:space="preserve">                                                                    (форма)</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ЗАЯВКА</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на участие в конкурсе на предоставление субсидий</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бюджетам муниципальных районов, муниципальных</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и городских округов Архангельской области</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на проведение комплексных кадастровых работ</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В  соответствии со </w:t>
      </w:r>
      <w:hyperlink r:id="rId21" w:history="1">
        <w:r w:rsidRPr="00CC595D">
          <w:rPr>
            <w:rFonts w:ascii="Courier New" w:eastAsiaTheme="minorEastAsia" w:hAnsi="Courier New" w:cs="Courier New"/>
            <w:color w:val="0000FF"/>
            <w:sz w:val="20"/>
            <w:szCs w:val="20"/>
            <w:lang w:eastAsia="ru-RU"/>
          </w:rPr>
          <w:t>статьей 139</w:t>
        </w:r>
      </w:hyperlink>
      <w:r w:rsidRPr="00CC595D">
        <w:rPr>
          <w:rFonts w:ascii="Courier New" w:eastAsiaTheme="minorEastAsia" w:hAnsi="Courier New" w:cs="Courier New"/>
          <w:sz w:val="20"/>
          <w:szCs w:val="20"/>
          <w:lang w:eastAsia="ru-RU"/>
        </w:rPr>
        <w:t xml:space="preserve"> Бюджетного кодекса Российской Федерации,</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государственной     </w:t>
      </w:r>
      <w:hyperlink r:id="rId22" w:history="1">
        <w:r w:rsidRPr="00CC595D">
          <w:rPr>
            <w:rFonts w:ascii="Courier New" w:eastAsiaTheme="minorEastAsia" w:hAnsi="Courier New" w:cs="Courier New"/>
            <w:color w:val="0000FF"/>
            <w:sz w:val="20"/>
            <w:szCs w:val="20"/>
            <w:lang w:eastAsia="ru-RU"/>
          </w:rPr>
          <w:t>программой</w:t>
        </w:r>
      </w:hyperlink>
      <w:r w:rsidRPr="00CC595D">
        <w:rPr>
          <w:rFonts w:ascii="Courier New" w:eastAsiaTheme="minorEastAsia" w:hAnsi="Courier New" w:cs="Courier New"/>
          <w:sz w:val="20"/>
          <w:szCs w:val="20"/>
          <w:lang w:eastAsia="ru-RU"/>
        </w:rPr>
        <w:t xml:space="preserve">     Архангельской     области    "Управление</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государственным  имуществом  и  земельными ресурсами Архангельской области"</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___________________________________________________________________________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(наименование муниципального образования)</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в лице ____________________________________________________________________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(фамилия, имя, отчество (при наличии) главы муниципального</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образования)</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просит предоставить в 20____ году субсидию в размере _______________ тыс.</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рублей на проведение комплексных кадастровых работ в отношении</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___________________________________________________________________________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(наименование кадастрового(</w:t>
      </w:r>
      <w:proofErr w:type="spellStart"/>
      <w:r w:rsidRPr="00CC595D">
        <w:rPr>
          <w:rFonts w:ascii="Courier New" w:eastAsiaTheme="minorEastAsia" w:hAnsi="Courier New" w:cs="Courier New"/>
          <w:sz w:val="20"/>
          <w:szCs w:val="20"/>
          <w:lang w:eastAsia="ru-RU"/>
        </w:rPr>
        <w:t>ых</w:t>
      </w:r>
      <w:proofErr w:type="spellEnd"/>
      <w:r w:rsidRPr="00CC595D">
        <w:rPr>
          <w:rFonts w:ascii="Courier New" w:eastAsiaTheme="minorEastAsia" w:hAnsi="Courier New" w:cs="Courier New"/>
          <w:sz w:val="20"/>
          <w:szCs w:val="20"/>
          <w:lang w:eastAsia="ru-RU"/>
        </w:rPr>
        <w:t>) квартала(</w:t>
      </w:r>
      <w:proofErr w:type="spellStart"/>
      <w:r w:rsidRPr="00CC595D">
        <w:rPr>
          <w:rFonts w:ascii="Courier New" w:eastAsiaTheme="minorEastAsia" w:hAnsi="Courier New" w:cs="Courier New"/>
          <w:sz w:val="20"/>
          <w:szCs w:val="20"/>
          <w:lang w:eastAsia="ru-RU"/>
        </w:rPr>
        <w:t>ов</w:t>
      </w:r>
      <w:proofErr w:type="spellEnd"/>
      <w:r w:rsidRPr="00CC595D">
        <w:rPr>
          <w:rFonts w:ascii="Courier New" w:eastAsiaTheme="minorEastAsia" w:hAnsi="Courier New" w:cs="Courier New"/>
          <w:sz w:val="20"/>
          <w:szCs w:val="20"/>
          <w:lang w:eastAsia="ru-RU"/>
        </w:rPr>
        <w:t>)</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622"/>
        <w:gridCol w:w="1275"/>
        <w:gridCol w:w="1985"/>
        <w:gridCol w:w="1276"/>
        <w:gridCol w:w="850"/>
        <w:gridCol w:w="1559"/>
        <w:gridCol w:w="993"/>
      </w:tblGrid>
      <w:tr w:rsidR="00CC595D" w:rsidRPr="00CC595D" w:rsidTr="00BD376C">
        <w:tc>
          <w:tcPr>
            <w:tcW w:w="1622"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Наименование работ</w:t>
            </w:r>
          </w:p>
        </w:tc>
        <w:tc>
          <w:tcPr>
            <w:tcW w:w="1275"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Номер кадастрового квартала</w:t>
            </w:r>
          </w:p>
        </w:tc>
        <w:tc>
          <w:tcPr>
            <w:tcW w:w="1985"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Количество объектов недвижимости, расположенных</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 территориях кадастровых кварталов,</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в отношении которых планируется проведение комплексных кадастровых работ,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Стоимость комплексных кадастровых работ, рублей</w:t>
            </w:r>
          </w:p>
        </w:tc>
        <w:tc>
          <w:tcPr>
            <w:tcW w:w="3402" w:type="dxa"/>
            <w:gridSpan w:val="3"/>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Необходимый объем финансирования, рублей</w:t>
            </w:r>
          </w:p>
        </w:tc>
      </w:tr>
      <w:tr w:rsidR="00CC595D" w:rsidRPr="00CC595D" w:rsidTr="00BD376C">
        <w:tc>
          <w:tcPr>
            <w:tcW w:w="1622"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всего</w:t>
            </w:r>
          </w:p>
        </w:tc>
        <w:tc>
          <w:tcPr>
            <w:tcW w:w="2552" w:type="dxa"/>
            <w:gridSpan w:val="2"/>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в том числе по источникам финансирования</w:t>
            </w:r>
          </w:p>
        </w:tc>
      </w:tr>
      <w:tr w:rsidR="00CC595D" w:rsidRPr="00CC595D" w:rsidTr="00BD376C">
        <w:tc>
          <w:tcPr>
            <w:tcW w:w="1622"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бюджет Архангельской области</w:t>
            </w:r>
          </w:p>
        </w:tc>
        <w:tc>
          <w:tcPr>
            <w:tcW w:w="993"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местный бюджет</w:t>
            </w:r>
          </w:p>
        </w:tc>
      </w:tr>
      <w:tr w:rsidR="00CC595D" w:rsidRPr="00CC595D" w:rsidTr="00BD376C">
        <w:tc>
          <w:tcPr>
            <w:tcW w:w="1622"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7</w:t>
            </w:r>
          </w:p>
        </w:tc>
      </w:tr>
      <w:tr w:rsidR="00CC595D" w:rsidRPr="00CC595D" w:rsidTr="00BD376C">
        <w:tc>
          <w:tcPr>
            <w:tcW w:w="1622"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Проведение комплексных кадастровых работ</w:t>
            </w:r>
          </w:p>
        </w:tc>
        <w:tc>
          <w:tcPr>
            <w:tcW w:w="1275"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В   рамках   проведения   запланированного  мероприятия  по  проведению</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комплексных  кадастровых  работ  в  отношении  данног</w:t>
      </w:r>
      <w:proofErr w:type="gramStart"/>
      <w:r w:rsidRPr="00CC595D">
        <w:rPr>
          <w:rFonts w:ascii="Courier New" w:eastAsiaTheme="minorEastAsia" w:hAnsi="Courier New" w:cs="Courier New"/>
          <w:sz w:val="20"/>
          <w:szCs w:val="20"/>
          <w:lang w:eastAsia="ru-RU"/>
        </w:rPr>
        <w:t>о(</w:t>
      </w:r>
      <w:proofErr w:type="spellStart"/>
      <w:proofErr w:type="gramEnd"/>
      <w:r w:rsidRPr="00CC595D">
        <w:rPr>
          <w:rFonts w:ascii="Courier New" w:eastAsiaTheme="minorEastAsia" w:hAnsi="Courier New" w:cs="Courier New"/>
          <w:sz w:val="20"/>
          <w:szCs w:val="20"/>
          <w:lang w:eastAsia="ru-RU"/>
        </w:rPr>
        <w:t>ых</w:t>
      </w:r>
      <w:proofErr w:type="spellEnd"/>
      <w:r w:rsidRPr="00CC595D">
        <w:rPr>
          <w:rFonts w:ascii="Courier New" w:eastAsiaTheme="minorEastAsia" w:hAnsi="Courier New" w:cs="Courier New"/>
          <w:sz w:val="20"/>
          <w:szCs w:val="20"/>
          <w:lang w:eastAsia="ru-RU"/>
        </w:rPr>
        <w:t>) кадастрового(</w:t>
      </w:r>
      <w:proofErr w:type="spellStart"/>
      <w:r w:rsidRPr="00CC595D">
        <w:rPr>
          <w:rFonts w:ascii="Courier New" w:eastAsiaTheme="minorEastAsia" w:hAnsi="Courier New" w:cs="Courier New"/>
          <w:sz w:val="20"/>
          <w:szCs w:val="20"/>
          <w:lang w:eastAsia="ru-RU"/>
        </w:rPr>
        <w:t>ых</w:t>
      </w:r>
      <w:proofErr w:type="spellEnd"/>
      <w:r w:rsidRPr="00CC595D">
        <w:rPr>
          <w:rFonts w:ascii="Courier New" w:eastAsiaTheme="minorEastAsia" w:hAnsi="Courier New" w:cs="Courier New"/>
          <w:sz w:val="20"/>
          <w:szCs w:val="20"/>
          <w:lang w:eastAsia="ru-RU"/>
        </w:rPr>
        <w:t>)</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квартала(</w:t>
      </w:r>
      <w:proofErr w:type="spellStart"/>
      <w:r w:rsidRPr="00CC595D">
        <w:rPr>
          <w:rFonts w:ascii="Courier New" w:eastAsiaTheme="minorEastAsia" w:hAnsi="Courier New" w:cs="Courier New"/>
          <w:sz w:val="20"/>
          <w:szCs w:val="20"/>
          <w:lang w:eastAsia="ru-RU"/>
        </w:rPr>
        <w:t>ов</w:t>
      </w:r>
      <w:proofErr w:type="spellEnd"/>
      <w:r w:rsidRPr="00CC595D">
        <w:rPr>
          <w:rFonts w:ascii="Courier New" w:eastAsiaTheme="minorEastAsia" w:hAnsi="Courier New" w:cs="Courier New"/>
          <w:sz w:val="20"/>
          <w:szCs w:val="20"/>
          <w:lang w:eastAsia="ru-RU"/>
        </w:rPr>
        <w:t>) муниципального образования "___________________________" также</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lastRenderedPageBreak/>
        <w:t>______________________ проведены____________________________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(наименование)                     (будут, не будут)</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комплексные кадастровые работы в отношении объектов недвижимости, сведения</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о границах которых требуют уточнения и (или) по которым будут исправлены</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реестровые ошибки в сведениях Единого государственного реестра</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недвижимости.</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Объем  софинансирования за счет средств местного бюджета муниципального</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образования "__________________________" на проведение</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(наименование)</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комплексных кадастровых работ равен _______ (_______________) процентам</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от общего объема средств, предусмотренных на реализацию мероприятия  </w:t>
      </w:r>
      <w:proofErr w:type="gramStart"/>
      <w:r w:rsidRPr="00CC595D">
        <w:rPr>
          <w:rFonts w:ascii="Courier New" w:eastAsiaTheme="minorEastAsia" w:hAnsi="Courier New" w:cs="Courier New"/>
          <w:sz w:val="20"/>
          <w:szCs w:val="20"/>
          <w:lang w:eastAsia="ru-RU"/>
        </w:rPr>
        <w:t>по</w:t>
      </w:r>
      <w:proofErr w:type="gramEnd"/>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проведению комплексных кадастровых работ.</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ИНН главного администратора доходов (администратора доходов) 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КПП главного администратора доходов (администратора доходов) 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ОГРН главного администратора доходов (администратора доходов) 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наименование главного администратора доходов (администратора доходов)</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_____________________________________________________________________;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код дохода __________________________________________________________;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ОКТМО _______________________________________________________________;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банк получателя _____________________________________________________;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БИК банка получателя 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л/с 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Глава муниципального образования Архангельской области</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_____________________ 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(подпись)           (расшифровка подписи)</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М.П.</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Исполнитель:</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фамилия, имя, отчество (при наличии), тел. ____________________________</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Приложение N 2</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 Положению о порядке проведения</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конкурса на предоставление</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субсидий бюджетам муниципальных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районов, муниципальных и городских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округов Архангельской области</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 проведение комплексных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кадастровых работ</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13" w:name="Par1789"/>
      <w:bookmarkEnd w:id="13"/>
      <w:r w:rsidRPr="00CC595D">
        <w:rPr>
          <w:rFonts w:ascii="Arial" w:eastAsiaTheme="minorEastAsia" w:hAnsi="Arial" w:cs="Arial"/>
          <w:b/>
          <w:bCs/>
          <w:sz w:val="24"/>
          <w:szCs w:val="24"/>
          <w:lang w:eastAsia="ru-RU"/>
        </w:rPr>
        <w:t>КРИТЕРИИ</w:t>
      </w:r>
    </w:p>
    <w:p w:rsidR="00CC595D" w:rsidRPr="00CC595D" w:rsidRDefault="00CC595D" w:rsidP="00CC595D">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CC595D">
        <w:rPr>
          <w:rFonts w:ascii="Arial" w:eastAsiaTheme="minorEastAsia" w:hAnsi="Arial" w:cs="Arial"/>
          <w:b/>
          <w:bCs/>
          <w:sz w:val="24"/>
          <w:szCs w:val="24"/>
          <w:lang w:eastAsia="ru-RU"/>
        </w:rPr>
        <w:t>оценки конкурсной документации</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7824"/>
        <w:gridCol w:w="1194"/>
      </w:tblGrid>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Наименование критерия</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Значение оценки (баллов)</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1. Количество объектов недвижимости, расположенных на территориях кадастровых кварталов, в отношении которых планируется проведение комплексных кадастровых работ, единиц</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lastRenderedPageBreak/>
              <w:t>за единицу объекта недвижимости</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1</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2. Наличие судебного решения или предписаний надзорных органов, предполагающих проведение комплексных кадастровых работ на территории муниципального образования</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наличие</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10</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отсутствие</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0</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3. Обеспечение софинансирования за счет средств местного бюджета</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0</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объем софинансирования за счет средств местного бюджета позволяет снизить предельный уровень софинансирования из областного бюджета</w:t>
            </w:r>
          </w:p>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 0,1 - 5 процентов</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1</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объем софинансирования за счет средств местного бюджета позволяет снизить предельный уровень софинансирования из областного бюджета</w:t>
            </w:r>
          </w:p>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 6 - 10 процентов</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2</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объем софинансирования за счет средств местного бюджета позволяет снизить предельный уровень софинансирования из областного бюджета</w:t>
            </w:r>
          </w:p>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 11 процентов и более</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3</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4. Внесение сведений о границах муниципального образования</w:t>
            </w:r>
          </w:p>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в государственный кадастр недвижимости (Единый государственный реестр недвижимости)</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наличие</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10</w:t>
            </w:r>
          </w:p>
        </w:tc>
      </w:tr>
      <w:tr w:rsidR="00CC595D" w:rsidRPr="00CC595D" w:rsidTr="00BD376C">
        <w:tc>
          <w:tcPr>
            <w:tcW w:w="782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отсутствие</w:t>
            </w:r>
          </w:p>
        </w:tc>
        <w:tc>
          <w:tcPr>
            <w:tcW w:w="1194"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0</w:t>
            </w:r>
          </w:p>
        </w:tc>
      </w:tr>
    </w:tbl>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Приложение N 3</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 Положению о порядке</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проведения конкурса на предоставление</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субсидий бюджетам муниципальных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районов, муниципальных и городских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округов Архангельской области</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на проведение комплексных</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кадастровых работ</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(форма)</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14" w:name="Par1840"/>
      <w:bookmarkEnd w:id="14"/>
      <w:r w:rsidRPr="00CC595D">
        <w:rPr>
          <w:rFonts w:ascii="Arial" w:eastAsiaTheme="minorEastAsia" w:hAnsi="Arial" w:cs="Arial"/>
          <w:b/>
          <w:bCs/>
          <w:sz w:val="24"/>
          <w:szCs w:val="24"/>
          <w:lang w:eastAsia="ru-RU"/>
        </w:rPr>
        <w:t>РЕЕСТР ЗАЯВОК</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49"/>
        <w:gridCol w:w="2779"/>
        <w:gridCol w:w="3949"/>
        <w:gridCol w:w="2301"/>
      </w:tblGrid>
      <w:tr w:rsidR="00CC595D" w:rsidRPr="00CC595D" w:rsidTr="00BD376C">
        <w:tc>
          <w:tcPr>
            <w:tcW w:w="44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lastRenderedPageBreak/>
              <w:t>N</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п/п</w:t>
            </w:r>
          </w:p>
        </w:tc>
        <w:tc>
          <w:tcPr>
            <w:tcW w:w="277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Муниципальное образование Архангельской области</w:t>
            </w:r>
          </w:p>
        </w:tc>
        <w:tc>
          <w:tcPr>
            <w:tcW w:w="394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Номер(а) кадастрового(</w:t>
            </w:r>
            <w:proofErr w:type="spellStart"/>
            <w:r w:rsidRPr="00CC595D">
              <w:rPr>
                <w:rFonts w:ascii="Times New Roman" w:eastAsiaTheme="minorEastAsia" w:hAnsi="Times New Roman" w:cs="Times New Roman"/>
                <w:sz w:val="24"/>
                <w:szCs w:val="24"/>
                <w:lang w:eastAsia="ru-RU"/>
              </w:rPr>
              <w:t>ых</w:t>
            </w:r>
            <w:proofErr w:type="spellEnd"/>
            <w:r w:rsidRPr="00CC595D">
              <w:rPr>
                <w:rFonts w:ascii="Times New Roman" w:eastAsiaTheme="minorEastAsia" w:hAnsi="Times New Roman" w:cs="Times New Roman"/>
                <w:sz w:val="24"/>
                <w:szCs w:val="24"/>
                <w:lang w:eastAsia="ru-RU"/>
              </w:rPr>
              <w:t>) квартала(</w:t>
            </w:r>
            <w:proofErr w:type="spellStart"/>
            <w:r w:rsidRPr="00CC595D">
              <w:rPr>
                <w:rFonts w:ascii="Times New Roman" w:eastAsiaTheme="minorEastAsia" w:hAnsi="Times New Roman" w:cs="Times New Roman"/>
                <w:sz w:val="24"/>
                <w:szCs w:val="24"/>
                <w:lang w:eastAsia="ru-RU"/>
              </w:rPr>
              <w:t>ов</w:t>
            </w:r>
            <w:proofErr w:type="spellEnd"/>
            <w:r w:rsidRPr="00CC595D">
              <w:rPr>
                <w:rFonts w:ascii="Times New Roman" w:eastAsiaTheme="minorEastAsia" w:hAnsi="Times New Roman" w:cs="Times New Roman"/>
                <w:sz w:val="24"/>
                <w:szCs w:val="24"/>
                <w:lang w:eastAsia="ru-RU"/>
              </w:rPr>
              <w:t>), в отношении которых планируется проведение комплексных кадастровых работ</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в отчетном году</w:t>
            </w:r>
          </w:p>
        </w:tc>
        <w:tc>
          <w:tcPr>
            <w:tcW w:w="2301"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Дата и время регистрации заявки</w:t>
            </w:r>
          </w:p>
        </w:tc>
      </w:tr>
      <w:tr w:rsidR="00CC595D" w:rsidRPr="00CC595D" w:rsidTr="00BD376C">
        <w:tc>
          <w:tcPr>
            <w:tcW w:w="44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Приложение N 4</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 Положению о порядке проведения</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конкурса на предоставление субсидий</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бюджетам муниципальных районов,</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муниципальных и городских округов</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Архангельской области на проведение</w:t>
      </w:r>
    </w:p>
    <w:p w:rsidR="00CC595D" w:rsidRPr="00CC595D" w:rsidRDefault="00CC595D" w:rsidP="00CC595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комплексных кадастровых работ</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5" w:name="Par1865"/>
      <w:bookmarkEnd w:id="15"/>
      <w:r w:rsidRPr="00CC595D">
        <w:rPr>
          <w:rFonts w:ascii="Courier New" w:eastAsiaTheme="minorEastAsia" w:hAnsi="Courier New" w:cs="Courier New"/>
          <w:sz w:val="20"/>
          <w:szCs w:val="20"/>
          <w:lang w:eastAsia="ru-RU"/>
        </w:rPr>
        <w:t xml:space="preserve">                                                                    (форма)</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___________________________________________________________________________</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(фамилия, имя, отчество (при наличии) члена конкурсной комиссии)</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ЛИСТ</w:t>
      </w: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 xml:space="preserve">                      оценки конкурсной документации</w:t>
      </w:r>
    </w:p>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CC595D" w:rsidRPr="00CC595D">
          <w:headerReference w:type="default" r:id="rId23"/>
          <w:footerReference w:type="default" r:id="rId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338"/>
        <w:gridCol w:w="1559"/>
        <w:gridCol w:w="1843"/>
        <w:gridCol w:w="1701"/>
        <w:gridCol w:w="1418"/>
        <w:gridCol w:w="1701"/>
        <w:gridCol w:w="397"/>
        <w:gridCol w:w="397"/>
        <w:gridCol w:w="340"/>
        <w:gridCol w:w="340"/>
        <w:gridCol w:w="850"/>
        <w:gridCol w:w="1587"/>
      </w:tblGrid>
      <w:tr w:rsidR="00CC595D" w:rsidRPr="00CC595D" w:rsidTr="00BD376C">
        <w:tc>
          <w:tcPr>
            <w:tcW w:w="1338"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lastRenderedPageBreak/>
              <w:t>Дата и номер регистрации заявки</w:t>
            </w:r>
          </w:p>
        </w:tc>
        <w:tc>
          <w:tcPr>
            <w:tcW w:w="1559"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Муниципальное образование Архангельской области</w:t>
            </w:r>
          </w:p>
        </w:tc>
        <w:tc>
          <w:tcPr>
            <w:tcW w:w="1843"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Номер(а) кадастрового(</w:t>
            </w:r>
            <w:proofErr w:type="spellStart"/>
            <w:r w:rsidRPr="00CC595D">
              <w:rPr>
                <w:rFonts w:ascii="Times New Roman" w:eastAsiaTheme="minorEastAsia" w:hAnsi="Times New Roman" w:cs="Times New Roman"/>
                <w:sz w:val="24"/>
                <w:szCs w:val="24"/>
                <w:lang w:eastAsia="ru-RU"/>
              </w:rPr>
              <w:t>ых</w:t>
            </w:r>
            <w:proofErr w:type="spellEnd"/>
            <w:r w:rsidRPr="00CC595D">
              <w:rPr>
                <w:rFonts w:ascii="Times New Roman" w:eastAsiaTheme="minorEastAsia" w:hAnsi="Times New Roman" w:cs="Times New Roman"/>
                <w:sz w:val="24"/>
                <w:szCs w:val="24"/>
                <w:lang w:eastAsia="ru-RU"/>
              </w:rPr>
              <w:t>) квартала(</w:t>
            </w:r>
            <w:proofErr w:type="spellStart"/>
            <w:r w:rsidRPr="00CC595D">
              <w:rPr>
                <w:rFonts w:ascii="Times New Roman" w:eastAsiaTheme="minorEastAsia" w:hAnsi="Times New Roman" w:cs="Times New Roman"/>
                <w:sz w:val="24"/>
                <w:szCs w:val="24"/>
                <w:lang w:eastAsia="ru-RU"/>
              </w:rPr>
              <w:t>ов</w:t>
            </w:r>
            <w:proofErr w:type="spellEnd"/>
            <w:r w:rsidRPr="00CC595D">
              <w:rPr>
                <w:rFonts w:ascii="Times New Roman" w:eastAsiaTheme="minorEastAsia" w:hAnsi="Times New Roman" w:cs="Times New Roman"/>
                <w:sz w:val="24"/>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Возможный объем финансирования</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из областного бюджета</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(тыс. рублей)</w:t>
            </w:r>
          </w:p>
        </w:tc>
        <w:tc>
          <w:tcPr>
            <w:tcW w:w="3119" w:type="dxa"/>
            <w:gridSpan w:val="2"/>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Планируемые источники финансирования (тыс. рублей)</w:t>
            </w:r>
          </w:p>
        </w:tc>
        <w:tc>
          <w:tcPr>
            <w:tcW w:w="1474" w:type="dxa"/>
            <w:gridSpan w:val="4"/>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Номер критерия</w:t>
            </w:r>
          </w:p>
        </w:tc>
        <w:tc>
          <w:tcPr>
            <w:tcW w:w="850"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Сумма баллов</w:t>
            </w:r>
          </w:p>
        </w:tc>
        <w:tc>
          <w:tcPr>
            <w:tcW w:w="1587" w:type="dxa"/>
            <w:vMerge w:val="restart"/>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Очередность предоставления субсидии</w:t>
            </w:r>
          </w:p>
        </w:tc>
      </w:tr>
      <w:tr w:rsidR="00CC595D" w:rsidRPr="00CC595D" w:rsidTr="00BD376C">
        <w:tc>
          <w:tcPr>
            <w:tcW w:w="1338"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внебюджетные источники</w:t>
            </w:r>
          </w:p>
        </w:tc>
        <w:tc>
          <w:tcPr>
            <w:tcW w:w="397"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1</w:t>
            </w:r>
          </w:p>
        </w:tc>
        <w:tc>
          <w:tcPr>
            <w:tcW w:w="397"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2</w:t>
            </w:r>
          </w:p>
        </w:tc>
        <w:tc>
          <w:tcPr>
            <w:tcW w:w="340"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3</w:t>
            </w:r>
          </w:p>
        </w:tc>
        <w:tc>
          <w:tcPr>
            <w:tcW w:w="340" w:type="dxa"/>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595D">
              <w:rPr>
                <w:rFonts w:ascii="Times New Roman" w:eastAsiaTheme="minorEastAsia" w:hAnsi="Times New Roman" w:cs="Times New Roman"/>
                <w:sz w:val="24"/>
                <w:szCs w:val="24"/>
                <w:lang w:eastAsia="ru-RU"/>
              </w:rPr>
              <w:t>4</w:t>
            </w:r>
          </w:p>
        </w:tc>
        <w:tc>
          <w:tcPr>
            <w:tcW w:w="850"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CC595D" w:rsidRPr="00CC595D" w:rsidRDefault="00CC595D" w:rsidP="00CC59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95D" w:rsidRPr="00CC595D" w:rsidRDefault="00CC595D" w:rsidP="00CC595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CC595D">
        <w:rPr>
          <w:rFonts w:ascii="Courier New" w:eastAsiaTheme="minorEastAsia" w:hAnsi="Courier New" w:cs="Courier New"/>
          <w:sz w:val="20"/>
          <w:szCs w:val="20"/>
          <w:lang w:eastAsia="ru-RU"/>
        </w:rPr>
        <w:t>_________________ ___________________________________</w:t>
      </w:r>
    </w:p>
    <w:p w:rsidR="00CC595D" w:rsidRPr="00CC595D" w:rsidRDefault="00CC595D" w:rsidP="00F15EE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595D">
        <w:rPr>
          <w:rFonts w:ascii="Courier New" w:eastAsiaTheme="minorEastAsia" w:hAnsi="Courier New" w:cs="Courier New"/>
          <w:sz w:val="20"/>
          <w:szCs w:val="20"/>
          <w:lang w:eastAsia="ru-RU"/>
        </w:rPr>
        <w:t xml:space="preserve">       (подпись)  </w:t>
      </w:r>
      <w:r w:rsidR="00B92968">
        <w:rPr>
          <w:rFonts w:ascii="Courier New" w:eastAsiaTheme="minorEastAsia" w:hAnsi="Courier New" w:cs="Courier New"/>
          <w:sz w:val="20"/>
          <w:szCs w:val="20"/>
          <w:lang w:eastAsia="ru-RU"/>
        </w:rPr>
        <w:t xml:space="preserve">           (расшифровка подписи)</w:t>
      </w:r>
      <w:r w:rsidRPr="00CC595D">
        <w:rPr>
          <w:rFonts w:ascii="Times New Roman" w:eastAsiaTheme="minorEastAsia" w:hAnsi="Times New Roman" w:cs="Times New Roman"/>
          <w:sz w:val="24"/>
          <w:szCs w:val="24"/>
          <w:lang w:eastAsia="ru-RU"/>
        </w:rPr>
        <w:t>________________________________________________</w:t>
      </w:r>
    </w:p>
    <w:p w:rsidR="00CC595D" w:rsidRPr="00CC595D" w:rsidRDefault="00CC595D" w:rsidP="00CC59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B27D9" w:rsidRDefault="00AB27D9"/>
    <w:sectPr w:rsidR="00AB27D9" w:rsidSect="00F15EEF">
      <w:headerReference w:type="default" r:id="rId25"/>
      <w:footerReference w:type="default" r:id="rId26"/>
      <w:pgSz w:w="16838" w:h="11906" w:orient="landscape"/>
      <w:pgMar w:top="1133" w:right="1440" w:bottom="566" w:left="144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76C" w:rsidRDefault="00BD376C">
      <w:pPr>
        <w:spacing w:after="0" w:line="240" w:lineRule="auto"/>
      </w:pPr>
      <w:r>
        <w:separator/>
      </w:r>
    </w:p>
  </w:endnote>
  <w:endnote w:type="continuationSeparator" w:id="0">
    <w:p w:rsidR="00BD376C" w:rsidRDefault="00BD3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1516"/>
      <w:docPartObj>
        <w:docPartGallery w:val="Page Numbers (Bottom of Page)"/>
        <w:docPartUnique/>
      </w:docPartObj>
    </w:sdtPr>
    <w:sdtContent>
      <w:p w:rsidR="00F15EEF" w:rsidRDefault="00F15EEF">
        <w:pPr>
          <w:pStyle w:val="a5"/>
          <w:jc w:val="center"/>
        </w:pPr>
        <w:fldSimple w:instr=" PAGE   \* MERGEFORMAT ">
          <w:r>
            <w:rPr>
              <w:noProof/>
            </w:rPr>
            <w:t>19</w:t>
          </w:r>
        </w:fldSimple>
      </w:p>
    </w:sdtContent>
  </w:sdt>
  <w:p w:rsidR="00BD376C" w:rsidRDefault="00BD376C">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1517"/>
      <w:docPartObj>
        <w:docPartGallery w:val="Page Numbers (Bottom of Page)"/>
        <w:docPartUnique/>
      </w:docPartObj>
    </w:sdtPr>
    <w:sdtContent>
      <w:p w:rsidR="00F15EEF" w:rsidRDefault="00F15EEF">
        <w:pPr>
          <w:pStyle w:val="a5"/>
          <w:jc w:val="center"/>
        </w:pPr>
        <w:fldSimple w:instr=" PAGE   \* MERGEFORMAT ">
          <w:r>
            <w:rPr>
              <w:noProof/>
            </w:rPr>
            <w:t>6</w:t>
          </w:r>
        </w:fldSimple>
      </w:p>
    </w:sdtContent>
  </w:sdt>
  <w:p w:rsidR="00F15EEF" w:rsidRDefault="00F15EE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1518"/>
      <w:docPartObj>
        <w:docPartGallery w:val="Page Numbers (Bottom of Page)"/>
        <w:docPartUnique/>
      </w:docPartObj>
    </w:sdtPr>
    <w:sdtContent>
      <w:p w:rsidR="00F15EEF" w:rsidRDefault="00F15EEF">
        <w:pPr>
          <w:pStyle w:val="a5"/>
          <w:jc w:val="center"/>
        </w:pPr>
        <w:fldSimple w:instr=" PAGE   \* MERGEFORMAT ">
          <w:r>
            <w:rPr>
              <w:noProof/>
            </w:rPr>
            <w:t>33</w:t>
          </w:r>
        </w:fldSimple>
      </w:p>
    </w:sdtContent>
  </w:sdt>
  <w:p w:rsidR="00BD376C" w:rsidRDefault="00BD376C">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6C" w:rsidRDefault="00BD376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76C" w:rsidRDefault="00BD376C">
      <w:pPr>
        <w:spacing w:after="0" w:line="240" w:lineRule="auto"/>
      </w:pPr>
      <w:r>
        <w:separator/>
      </w:r>
    </w:p>
  </w:footnote>
  <w:footnote w:type="continuationSeparator" w:id="0">
    <w:p w:rsidR="00BD376C" w:rsidRDefault="00BD3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6C" w:rsidRDefault="00BD376C">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6C" w:rsidRDefault="00BD376C">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6C" w:rsidRDefault="00BD376C">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595D"/>
    <w:rsid w:val="00396DF0"/>
    <w:rsid w:val="003F26AA"/>
    <w:rsid w:val="004055BC"/>
    <w:rsid w:val="0059627E"/>
    <w:rsid w:val="007F0244"/>
    <w:rsid w:val="00990445"/>
    <w:rsid w:val="00AB27D9"/>
    <w:rsid w:val="00B92968"/>
    <w:rsid w:val="00BD376C"/>
    <w:rsid w:val="00CC595D"/>
    <w:rsid w:val="00F15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C595D"/>
  </w:style>
  <w:style w:type="paragraph" w:customStyle="1" w:styleId="ConsPlusNormal">
    <w:name w:val="ConsPlusNormal"/>
    <w:link w:val="ConsPlusNormal0"/>
    <w:qFormat/>
    <w:rsid w:val="00CC59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C59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C595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C59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C595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C595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C59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C59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C59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CC595D"/>
    <w:pPr>
      <w:tabs>
        <w:tab w:val="center" w:pos="4677"/>
        <w:tab w:val="right" w:pos="9355"/>
      </w:tabs>
    </w:pPr>
    <w:rPr>
      <w:rFonts w:eastAsiaTheme="minorEastAsia" w:cs="Times New Roman"/>
      <w:lang w:eastAsia="ru-RU"/>
    </w:rPr>
  </w:style>
  <w:style w:type="character" w:customStyle="1" w:styleId="a4">
    <w:name w:val="Верхний колонтитул Знак"/>
    <w:basedOn w:val="a0"/>
    <w:link w:val="a3"/>
    <w:uiPriority w:val="99"/>
    <w:rsid w:val="00CC595D"/>
    <w:rPr>
      <w:rFonts w:eastAsiaTheme="minorEastAsia" w:cs="Times New Roman"/>
      <w:lang w:eastAsia="ru-RU"/>
    </w:rPr>
  </w:style>
  <w:style w:type="paragraph" w:styleId="a5">
    <w:name w:val="footer"/>
    <w:basedOn w:val="a"/>
    <w:link w:val="a6"/>
    <w:uiPriority w:val="99"/>
    <w:unhideWhenUsed/>
    <w:rsid w:val="00CC595D"/>
    <w:pPr>
      <w:tabs>
        <w:tab w:val="center" w:pos="4677"/>
        <w:tab w:val="right" w:pos="9355"/>
      </w:tabs>
    </w:pPr>
    <w:rPr>
      <w:rFonts w:eastAsiaTheme="minorEastAsia" w:cs="Times New Roman"/>
      <w:lang w:eastAsia="ru-RU"/>
    </w:rPr>
  </w:style>
  <w:style w:type="character" w:customStyle="1" w:styleId="a6">
    <w:name w:val="Нижний колонтитул Знак"/>
    <w:basedOn w:val="a0"/>
    <w:link w:val="a5"/>
    <w:uiPriority w:val="99"/>
    <w:rsid w:val="00CC595D"/>
    <w:rPr>
      <w:rFonts w:eastAsiaTheme="minorEastAsia" w:cs="Times New Roman"/>
      <w:lang w:eastAsia="ru-RU"/>
    </w:rPr>
  </w:style>
  <w:style w:type="paragraph" w:styleId="a7">
    <w:name w:val="No Spacing"/>
    <w:link w:val="a8"/>
    <w:uiPriority w:val="1"/>
    <w:qFormat/>
    <w:rsid w:val="00CC595D"/>
    <w:pPr>
      <w:spacing w:after="0" w:line="240" w:lineRule="auto"/>
    </w:pPr>
    <w:rPr>
      <w:rFonts w:eastAsiaTheme="minorEastAsia" w:cs="Times New Roman"/>
    </w:rPr>
  </w:style>
  <w:style w:type="character" w:customStyle="1" w:styleId="a8">
    <w:name w:val="Без интервала Знак"/>
    <w:link w:val="a7"/>
    <w:uiPriority w:val="1"/>
    <w:locked/>
    <w:rsid w:val="00CC595D"/>
    <w:rPr>
      <w:rFonts w:eastAsiaTheme="minorEastAsia" w:cs="Times New Roman"/>
    </w:rPr>
  </w:style>
  <w:style w:type="character" w:styleId="a9">
    <w:name w:val="Hyperlink"/>
    <w:basedOn w:val="a0"/>
    <w:uiPriority w:val="99"/>
    <w:unhideWhenUsed/>
    <w:rsid w:val="00CC595D"/>
    <w:rPr>
      <w:rFonts w:cs="Times New Roman"/>
      <w:color w:val="0563C1"/>
      <w:u w:val="single"/>
    </w:rPr>
  </w:style>
  <w:style w:type="character" w:customStyle="1" w:styleId="ConsPlusNormal0">
    <w:name w:val="ConsPlusNormal Знак"/>
    <w:link w:val="ConsPlusNormal"/>
    <w:locked/>
    <w:rsid w:val="00CC595D"/>
    <w:rPr>
      <w:rFonts w:ascii="Times New Roman" w:eastAsiaTheme="minorEastAsia" w:hAnsi="Times New Roman" w:cs="Times New Roman"/>
      <w:sz w:val="24"/>
      <w:szCs w:val="24"/>
      <w:lang w:eastAsia="ru-RU"/>
    </w:rPr>
  </w:style>
  <w:style w:type="table" w:styleId="aa">
    <w:name w:val="Table Grid"/>
    <w:basedOn w:val="a1"/>
    <w:uiPriority w:val="39"/>
    <w:rsid w:val="00CC595D"/>
    <w:pPr>
      <w:spacing w:after="0" w:line="240" w:lineRule="auto"/>
    </w:pPr>
    <w:rPr>
      <w:rFonts w:eastAsiaTheme="minorEastAs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CC595D"/>
    <w:rPr>
      <w:rFonts w:cs="Times New Roman"/>
      <w:sz w:val="16"/>
    </w:rPr>
  </w:style>
  <w:style w:type="paragraph" w:styleId="ac">
    <w:name w:val="List Paragraph"/>
    <w:basedOn w:val="a"/>
    <w:uiPriority w:val="34"/>
    <w:qFormat/>
    <w:rsid w:val="00CC595D"/>
    <w:pPr>
      <w:spacing w:after="160" w:line="259" w:lineRule="auto"/>
      <w:ind w:left="720"/>
      <w:contextualSpacing/>
    </w:pPr>
    <w:rPr>
      <w:rFonts w:eastAsiaTheme="minorEastAsia"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8015&amp;date=07.09.2023" TargetMode="External"/><Relationship Id="rId13" Type="http://schemas.openxmlformats.org/officeDocument/2006/relationships/hyperlink" Target="https://login.consultant.ru/link/?req=doc&amp;base=RLAW013&amp;n=131199&amp;dst=100608&amp;field=134&amp;date=01.09.2023" TargetMode="External"/><Relationship Id="rId18" Type="http://schemas.openxmlformats.org/officeDocument/2006/relationships/hyperlink" Target="https://login.consultant.ru/link/?req=doc&amp;base=RLAW013&amp;n=131093&amp;date=10.10.2023&amp;dst=100377&amp;field=134" TargetMode="External"/><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hyperlink" Target="https://login.consultant.ru/link/?req=doc&amp;base=LAW&amp;n=454253&amp;date=10.10.2023&amp;dst=2132&amp;field=134" TargetMode="External"/><Relationship Id="rId7" Type="http://schemas.openxmlformats.org/officeDocument/2006/relationships/hyperlink" Target="https://login.consultant.ru/link/?req=doc&amp;base=LAW&amp;n=442426&amp;dst=1580&amp;field=134&amp;date=28.09.2023" TargetMode="External"/><Relationship Id="rId12" Type="http://schemas.openxmlformats.org/officeDocument/2006/relationships/footer" Target="footer2.xml"/><Relationship Id="rId17" Type="http://schemas.openxmlformats.org/officeDocument/2006/relationships/hyperlink" Target="https://login.consultant.ru/link/?req=doc&amp;base=LAW&amp;n=454257&amp;date=10.10.2023"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login.consultant.ru/link/?req=doc&amp;base=RLAW013&amp;n=131093&amp;date=10.10.2023" TargetMode="External"/><Relationship Id="rId20" Type="http://schemas.openxmlformats.org/officeDocument/2006/relationships/hyperlink" Target="https://login.consultant.ru/link/?req=doc&amp;base=RLAW013&amp;n=131093&amp;date=10.10.2023" TargetMode="External"/><Relationship Id="rId1" Type="http://schemas.openxmlformats.org/officeDocument/2006/relationships/styles" Target="styles.xml"/><Relationship Id="rId6" Type="http://schemas.openxmlformats.org/officeDocument/2006/relationships/hyperlink" Target="https://login.consultant.ru/link/?req=doc&amp;base=LAW&amp;n=442426&amp;dst=443&amp;field=134&amp;date=28.09.2023" TargetMode="Externa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login.consultant.ru/link/?req=doc&amp;base=RLAW013&amp;n=131093&amp;date=10.10.2023&amp;dst=100430&amp;field=134"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RLAW013&amp;n=131093&amp;date=10.10.2023" TargetMode="External"/><Relationship Id="rId4" Type="http://schemas.openxmlformats.org/officeDocument/2006/relationships/footnotes" Target="footnotes.xml"/><Relationship Id="rId9" Type="http://schemas.openxmlformats.org/officeDocument/2006/relationships/hyperlink" Target="https://login.consultant.ru/link/?req=doc&amp;base=LAW&amp;n=398016&amp;date=07.09.2023" TargetMode="External"/><Relationship Id="rId14" Type="http://schemas.openxmlformats.org/officeDocument/2006/relationships/hyperlink" Target="https://login.consultant.ru/link/?req=doc&amp;base=RLAW013&amp;n=131199&amp;dst=100608&amp;field=134&amp;date=01.09.2023" TargetMode="External"/><Relationship Id="rId22" Type="http://schemas.openxmlformats.org/officeDocument/2006/relationships/hyperlink" Target="https://login.consultant.ru/link/?req=doc&amp;base=RLAW013&amp;n=133648&amp;date=10.10.2023&amp;dst=107930&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8681</Words>
  <Characters>49487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58052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Советник минимущества АО</dc:creator>
  <cp:lastModifiedBy>minfin user</cp:lastModifiedBy>
  <cp:revision>3</cp:revision>
  <dcterms:created xsi:type="dcterms:W3CDTF">2023-10-12T11:07:00Z</dcterms:created>
  <dcterms:modified xsi:type="dcterms:W3CDTF">2023-10-12T11:10:00Z</dcterms:modified>
</cp:coreProperties>
</file>