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701"/>
      </w:tblGrid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575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Расчет иных межбюджетных трансфертов бюджетам муниципальных округов Архангельской области на развитие территориального общественного самоуправления в Архангельской области на 2024 год </w:t>
            </w:r>
          </w:p>
        </w:tc>
      </w:tr>
      <w:tr w:rsidR="00254E24" w:rsidRPr="00BE7DAC">
        <w:tblPrEx>
          <w:tblCellMar>
            <w:top w:w="0" w:type="dxa"/>
            <w:bottom w:w="0" w:type="dxa"/>
          </w:tblCellMar>
        </w:tblPrEx>
        <w:trPr>
          <w:trHeight w:val="49"/>
          <w:tblHeader/>
        </w:trPr>
        <w:tc>
          <w:tcPr>
            <w:tcW w:w="15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BE7DAC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4E24" w:rsidRDefault="00254E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29"/>
        <w:gridCol w:w="1083"/>
        <w:gridCol w:w="1345"/>
        <w:gridCol w:w="1414"/>
        <w:gridCol w:w="1201"/>
        <w:gridCol w:w="1020"/>
        <w:gridCol w:w="1054"/>
        <w:gridCol w:w="1006"/>
        <w:gridCol w:w="1225"/>
        <w:gridCol w:w="1259"/>
        <w:gridCol w:w="1117"/>
      </w:tblGrid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2209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муниципального округа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объем субсидий, </w:t>
            </w:r>
            <w:proofErr w:type="gram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предусмотренной</w:t>
            </w:r>
            <w:proofErr w:type="gram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областном бюджете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развитие потенциала ТОС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округов, предусмотренный на поддержку текущего уровня развития ТОС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Объем субсидий бюджетам муниципальных округов, предоставляемый исходя из удельного количества ТОС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Численность постоянного населения (по сост. на 01.01.2023), чел.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проектов, реализованных на территории i-го муниципального округа в 2023 году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ТОС на территории муниципального округа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Удельный коэффициент реализации проектов i-го муниципального округа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Коэффициент уровня развития ТОС на территории i-го муниципального округа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Объем субсидии бюджету муниципального округа на поддержку ТОС в 2024 году, рублей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797"/>
          <w:tblHeader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3=гр.2*0.7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4=гр.2*0.3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5=гр.2*0.4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9=(гр.7/гр.8)/(итог</w:t>
            </w:r>
            <w:proofErr w:type="gramStart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о(</w:t>
            </w:r>
            <w:proofErr w:type="gramEnd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гр.7)/итого(гр.8))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10=гр.9/итог</w:t>
            </w:r>
            <w:proofErr w:type="gramStart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о(</w:t>
            </w:r>
            <w:proofErr w:type="gramEnd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гр.9)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11=((гр.3*гр.6)/итог</w:t>
            </w:r>
            <w:proofErr w:type="gramStart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о(</w:t>
            </w:r>
            <w:proofErr w:type="gramEnd"/>
            <w:r w:rsidRPr="00254E24">
              <w:rPr>
                <w:rFonts w:ascii="Times New Roman" w:hAnsi="Times New Roman"/>
                <w:color w:val="000000"/>
                <w:sz w:val="12"/>
                <w:szCs w:val="12"/>
              </w:rPr>
              <w:t>гр.6))+(гр.4*гр.10)+((гр.5*гр.8)/итого(гр.8))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23 500 000,00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12 452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0,315956771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0,018997964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1 331 330,10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9 187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2,464462810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0,148184116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1 624 195,60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13 473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0,662302594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0,039823171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1 759 522,10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16 227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1,257378985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0,075604141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1 435 335,66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18 526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0,762809917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0,045866512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1 486 465,71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10 234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0,856377038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0,051492550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1 048 071,82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6 048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1,111787734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0,066849977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1 263 766,15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9 050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2,034159780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0,122310699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1 603 575,06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25 049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0,681418289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0,040972567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1 650 478,61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20 937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1,360255447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0,081789934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1 628 418,43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37 300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2,151515152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0,129367086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2 516 791,02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25 093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0,545454546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0,032797289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1 693 328,90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25 731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0,717171717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0,043122362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1 595 820,10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19 070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1,005903188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0,060483313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1 791 788,23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12 248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0,704132231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0,042338319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color w:val="000000"/>
                <w:sz w:val="16"/>
                <w:szCs w:val="16"/>
              </w:rPr>
              <w:t>1 071 112,51</w:t>
            </w:r>
          </w:p>
        </w:tc>
      </w:tr>
      <w:tr w:rsidR="00254E24" w:rsidRPr="00254E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23 500 000,00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7 050 000,00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9 400 000,00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260 625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16,631086197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1,000000000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54E24" w:rsidRPr="00254E24" w:rsidRDefault="0025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54E2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23 500 000,00</w:t>
            </w:r>
          </w:p>
        </w:tc>
      </w:tr>
    </w:tbl>
    <w:p w:rsidR="00254E24" w:rsidRDefault="00254E24"/>
    <w:sectPr w:rsidR="00254E24">
      <w:pgSz w:w="16901" w:h="11950" w:orient="landscape"/>
      <w:pgMar w:top="1134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C1E76"/>
    <w:rsid w:val="00254E24"/>
    <w:rsid w:val="002C1E76"/>
    <w:rsid w:val="003F0A40"/>
    <w:rsid w:val="00BE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18.11.2021 17:10:19</dc:subject>
  <dc:creator>Keysystems.DWH2.ReportDesigner</dc:creator>
  <cp:lastModifiedBy>minfin user</cp:lastModifiedBy>
  <cp:revision>3</cp:revision>
  <dcterms:created xsi:type="dcterms:W3CDTF">2023-10-04T15:39:00Z</dcterms:created>
  <dcterms:modified xsi:type="dcterms:W3CDTF">2023-10-04T15:39:00Z</dcterms:modified>
</cp:coreProperties>
</file>