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F8" w:rsidRDefault="005C43F8" w:rsidP="005C43F8">
      <w:pPr>
        <w:pStyle w:val="ConsPlusNormal"/>
        <w:outlineLvl w:val="0"/>
      </w:pPr>
      <w:r>
        <w:t>Без лингвистической правки</w:t>
      </w:r>
    </w:p>
    <w:p w:rsidR="007D393E" w:rsidRPr="002669BE" w:rsidRDefault="007D393E">
      <w:pPr>
        <w:pStyle w:val="ConsPlusNormal"/>
        <w:jc w:val="right"/>
        <w:outlineLvl w:val="0"/>
      </w:pPr>
      <w:r w:rsidRPr="002669BE">
        <w:t>Утверждены</w:t>
      </w:r>
    </w:p>
    <w:p w:rsidR="007D393E" w:rsidRPr="002669BE" w:rsidRDefault="007D393E">
      <w:pPr>
        <w:pStyle w:val="ConsPlusNormal"/>
        <w:jc w:val="right"/>
      </w:pPr>
      <w:r w:rsidRPr="002669BE">
        <w:t>постановлением Правительства</w:t>
      </w:r>
    </w:p>
    <w:p w:rsidR="007D393E" w:rsidRPr="002669BE" w:rsidRDefault="007D393E">
      <w:pPr>
        <w:pStyle w:val="ConsPlusNormal"/>
        <w:jc w:val="right"/>
      </w:pPr>
      <w:r w:rsidRPr="002669BE">
        <w:t>Архангельской области</w:t>
      </w:r>
    </w:p>
    <w:p w:rsidR="007D393E" w:rsidRPr="002669BE" w:rsidRDefault="007D393E">
      <w:pPr>
        <w:pStyle w:val="ConsPlusNormal"/>
        <w:jc w:val="right"/>
      </w:pPr>
      <w:r w:rsidRPr="002669BE">
        <w:t>от 11.10.2013 N 476-пп</w:t>
      </w:r>
    </w:p>
    <w:p w:rsidR="00091883" w:rsidRPr="002669BE" w:rsidRDefault="00091883">
      <w:pPr>
        <w:pStyle w:val="ConsPlusNormal"/>
        <w:jc w:val="right"/>
      </w:pPr>
      <w:r w:rsidRPr="002669BE">
        <w:t>(в ред.</w:t>
      </w:r>
      <w:r w:rsidRPr="002669BE">
        <w:rPr>
          <w:color w:val="392C69"/>
        </w:rPr>
        <w:t xml:space="preserve"> от 23.10.2024 </w:t>
      </w:r>
      <w:hyperlink r:id="rId6" w:history="1">
        <w:r w:rsidRPr="002669BE">
          <w:rPr>
            <w:color w:val="0000FF"/>
          </w:rPr>
          <w:t>N 866-пп</w:t>
        </w:r>
      </w:hyperlink>
      <w:r w:rsidRPr="002669BE">
        <w:rPr>
          <w:color w:val="392C69"/>
        </w:rPr>
        <w:t>)</w:t>
      </w:r>
      <w:r w:rsidRPr="002669BE">
        <w:t xml:space="preserve"> </w:t>
      </w:r>
    </w:p>
    <w:p w:rsidR="007D393E" w:rsidRPr="002669BE" w:rsidRDefault="007D393E">
      <w:pPr>
        <w:pStyle w:val="ConsPlusNormal"/>
        <w:ind w:firstLine="540"/>
        <w:jc w:val="both"/>
      </w:pPr>
    </w:p>
    <w:p w:rsidR="007D393E" w:rsidRPr="002669BE" w:rsidRDefault="007D393E">
      <w:pPr>
        <w:pStyle w:val="ConsPlusTitle"/>
        <w:jc w:val="center"/>
      </w:pPr>
      <w:bookmarkStart w:id="0" w:name="Par118"/>
      <w:bookmarkEnd w:id="0"/>
      <w:r w:rsidRPr="002669BE">
        <w:t>СТРАТЕГИЧЕСКИЕ ПРИОРИТЕТЫ</w:t>
      </w:r>
    </w:p>
    <w:p w:rsidR="007D393E" w:rsidRPr="002669BE" w:rsidRDefault="007D393E">
      <w:pPr>
        <w:pStyle w:val="ConsPlusTitle"/>
        <w:jc w:val="center"/>
      </w:pPr>
      <w:r w:rsidRPr="002669BE">
        <w:t>ГОСУДАРСТВЕННОЙ ПРОГРАММЫ АРХАНГЕЛЬСКОЙ ОБЛАСТИ "ОХРАНА</w:t>
      </w:r>
    </w:p>
    <w:p w:rsidR="007D393E" w:rsidRPr="002669BE" w:rsidRDefault="007D393E">
      <w:pPr>
        <w:pStyle w:val="ConsPlusTitle"/>
        <w:jc w:val="center"/>
      </w:pPr>
      <w:r w:rsidRPr="002669BE">
        <w:t xml:space="preserve">ОКРУЖАЮЩЕЙ СРЕДЫ, ВОСПРОИЗВОДСТВО И ИСПОЛЬЗОВАНИЕ </w:t>
      </w:r>
      <w:proofErr w:type="gramStart"/>
      <w:r w:rsidRPr="002669BE">
        <w:t>ПРИРОДНЫХ</w:t>
      </w:r>
      <w:proofErr w:type="gramEnd"/>
    </w:p>
    <w:p w:rsidR="007D393E" w:rsidRPr="002669BE" w:rsidRDefault="007D393E">
      <w:pPr>
        <w:pStyle w:val="ConsPlusTitle"/>
        <w:jc w:val="center"/>
      </w:pPr>
      <w:r w:rsidRPr="002669BE">
        <w:t>РЕСУРСОВ АРХАНГЕЛЬСКОЙ ОБЛАСТИ"</w:t>
      </w:r>
    </w:p>
    <w:p w:rsidR="007D393E" w:rsidRPr="002669BE" w:rsidRDefault="007D393E">
      <w:pPr>
        <w:pStyle w:val="ConsPlusNormal"/>
      </w:pPr>
    </w:p>
    <w:p w:rsidR="007D393E" w:rsidRPr="002669BE" w:rsidRDefault="007D393E">
      <w:pPr>
        <w:pStyle w:val="ConsPlusNormal"/>
        <w:ind w:firstLine="540"/>
        <w:jc w:val="both"/>
      </w:pPr>
    </w:p>
    <w:p w:rsidR="007D393E" w:rsidRPr="002669BE" w:rsidRDefault="007D393E">
      <w:pPr>
        <w:pStyle w:val="ConsPlusNormal"/>
        <w:ind w:firstLine="540"/>
        <w:jc w:val="both"/>
      </w:pPr>
      <w:r w:rsidRPr="002669BE">
        <w:t>Высокое качество жизни и здоровья населения Архангельской области, национальная безопасность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государственную политику в сфере охраны окружающей среды.</w:t>
      </w:r>
    </w:p>
    <w:p w:rsidR="007D393E" w:rsidRPr="002669BE" w:rsidRDefault="007D393E">
      <w:pPr>
        <w:pStyle w:val="ConsPlusNormal"/>
        <w:spacing w:before="240"/>
        <w:ind w:firstLine="540"/>
        <w:jc w:val="both"/>
      </w:pPr>
      <w:r w:rsidRPr="002669BE">
        <w:t>В Архангельской области наиболее острыми социально значимыми остаются следующие проблемы:</w:t>
      </w:r>
    </w:p>
    <w:p w:rsidR="007D393E" w:rsidRPr="002669BE" w:rsidRDefault="007D393E">
      <w:pPr>
        <w:pStyle w:val="ConsPlusNormal"/>
        <w:spacing w:before="240"/>
        <w:ind w:firstLine="540"/>
        <w:jc w:val="both"/>
      </w:pPr>
      <w:r w:rsidRPr="002669BE">
        <w:t>1) несовершенство системы обращения с отходами производства и потребления, в том числе с твердыми коммунальными отходами.</w:t>
      </w:r>
    </w:p>
    <w:p w:rsidR="007D393E" w:rsidRPr="002669BE" w:rsidRDefault="007D393E">
      <w:pPr>
        <w:pStyle w:val="ConsPlusNormal"/>
        <w:spacing w:before="240"/>
        <w:ind w:firstLine="540"/>
        <w:jc w:val="both"/>
      </w:pPr>
      <w:r w:rsidRPr="002669BE">
        <w:t>В населенных пунктах Архангельской области, территории которых подлежат регулярной очистке от коммунально-бытовых отходов, недостаточно организована система централизованного сбора, транспортировки, сортировки (отбора утильной части), утилизации и захоронения отходов.</w:t>
      </w:r>
    </w:p>
    <w:p w:rsidR="007D393E" w:rsidRPr="002669BE" w:rsidRDefault="007D393E">
      <w:pPr>
        <w:pStyle w:val="ConsPlusNormal"/>
        <w:spacing w:before="240"/>
        <w:ind w:firstLine="540"/>
        <w:jc w:val="both"/>
      </w:pPr>
      <w:r w:rsidRPr="002669BE">
        <w:t xml:space="preserve">Практически 98,4 процента твердых коммунальных отходов (далее - ТКО) </w:t>
      </w:r>
      <w:proofErr w:type="spellStart"/>
      <w:r w:rsidRPr="002669BE">
        <w:t>захораниваются</w:t>
      </w:r>
      <w:proofErr w:type="spellEnd"/>
      <w:r w:rsidRPr="002669BE">
        <w:t xml:space="preserve"> на открытых полигонах и свалках, которые большей частью были организованы более 30 лет назад, без учета экологических, санитарных и противопожарных правил.</w:t>
      </w:r>
    </w:p>
    <w:p w:rsidR="007D393E" w:rsidRPr="002669BE" w:rsidRDefault="007D393E">
      <w:pPr>
        <w:pStyle w:val="ConsPlusNormal"/>
        <w:spacing w:before="240"/>
        <w:ind w:firstLine="540"/>
        <w:jc w:val="both"/>
      </w:pPr>
      <w:r w:rsidRPr="002669BE">
        <w:t>Кроме того, не налажен селективный сбор отходов, что приводит к безвозвратной потере до 30 процентов полезных фракций (вторичного сырья), имеющих реальный спрос на рынке.</w:t>
      </w:r>
    </w:p>
    <w:p w:rsidR="007D393E" w:rsidRPr="002669BE" w:rsidRDefault="007D393E">
      <w:pPr>
        <w:pStyle w:val="ConsPlusNormal"/>
        <w:spacing w:before="240"/>
        <w:ind w:firstLine="540"/>
        <w:jc w:val="both"/>
      </w:pPr>
      <w:r w:rsidRPr="002669BE">
        <w:t>Для решения проблем в сфере обращения с ТКО требуются:</w:t>
      </w:r>
    </w:p>
    <w:p w:rsidR="007D393E" w:rsidRPr="002669BE" w:rsidRDefault="007D393E">
      <w:pPr>
        <w:pStyle w:val="ConsPlusNormal"/>
        <w:spacing w:before="240"/>
        <w:ind w:firstLine="540"/>
        <w:jc w:val="both"/>
      </w:pPr>
      <w:r w:rsidRPr="002669BE">
        <w:t>развитие системы централизованного планово-регулярного сбора (в том числе раздельного) ТКО, включающего в себя создание мест (площадок) для накопления ТКО, приобретение контейнеров для накопления ТКО, приобретение региональным оператором по обращению с твердыми коммунальными отходами в случае необходимости специализированной техники для транспортирования отходов;</w:t>
      </w:r>
    </w:p>
    <w:p w:rsidR="007D393E" w:rsidRPr="002669BE" w:rsidRDefault="007D393E">
      <w:pPr>
        <w:pStyle w:val="ConsPlusNormal"/>
        <w:spacing w:before="240"/>
        <w:ind w:firstLine="540"/>
        <w:jc w:val="both"/>
      </w:pPr>
      <w:r w:rsidRPr="002669BE">
        <w:t>модернизация существующих объектов обращения с отходами (при необходимости) и строительство перспективных объектов обращения с отходами;</w:t>
      </w:r>
    </w:p>
    <w:p w:rsidR="007D393E" w:rsidRPr="002669BE" w:rsidRDefault="007D393E">
      <w:pPr>
        <w:pStyle w:val="ConsPlusNormal"/>
        <w:spacing w:before="240"/>
        <w:ind w:firstLine="540"/>
        <w:jc w:val="both"/>
      </w:pPr>
      <w:r w:rsidRPr="002669BE">
        <w:t>развитие системы раздельного сбора отходов на территории Архангельской области;</w:t>
      </w:r>
    </w:p>
    <w:p w:rsidR="007D393E" w:rsidRPr="002669BE" w:rsidRDefault="007D393E">
      <w:pPr>
        <w:pStyle w:val="ConsPlusNormal"/>
        <w:spacing w:before="240"/>
        <w:ind w:firstLine="540"/>
        <w:jc w:val="both"/>
      </w:pPr>
      <w:r w:rsidRPr="002669BE">
        <w:t>2) накопленный экологический ущерб.</w:t>
      </w:r>
    </w:p>
    <w:p w:rsidR="007D393E" w:rsidRPr="002669BE" w:rsidRDefault="007D393E">
      <w:pPr>
        <w:pStyle w:val="ConsPlusNormal"/>
        <w:spacing w:before="240"/>
        <w:ind w:firstLine="540"/>
        <w:jc w:val="both"/>
      </w:pPr>
      <w:r w:rsidRPr="002669BE">
        <w:t xml:space="preserve">Загрязнение земель нефтепродуктами приводит к просачиванию нефтепродуктов через почву </w:t>
      </w:r>
      <w:r w:rsidRPr="002669BE">
        <w:lastRenderedPageBreak/>
        <w:t>в подземные водоносные горизонты, что создает угрозу экологической безопасности населения. В связи с этим необходимо проводить мероприятия по восстановлению загрязненных нефтепродуктами земель.</w:t>
      </w:r>
    </w:p>
    <w:p w:rsidR="007D393E" w:rsidRPr="002669BE" w:rsidRDefault="007D393E">
      <w:pPr>
        <w:pStyle w:val="ConsPlusNormal"/>
        <w:spacing w:before="240"/>
        <w:ind w:firstLine="540"/>
        <w:jc w:val="both"/>
      </w:pPr>
      <w:r w:rsidRPr="002669BE">
        <w:t>Остается нерешенной проблема формирования бесхозных свалок, в том числе на землях лесного фонда, необходимо проведение мероприятий по их ликвидации.</w:t>
      </w:r>
    </w:p>
    <w:p w:rsidR="007D393E" w:rsidRPr="002669BE" w:rsidRDefault="007D393E">
      <w:pPr>
        <w:pStyle w:val="ConsPlusNormal"/>
        <w:spacing w:before="240"/>
        <w:ind w:firstLine="540"/>
        <w:jc w:val="both"/>
      </w:pPr>
      <w:r w:rsidRPr="002669BE">
        <w:t>Последствиями несанкционированного размещения отходов являются загрязнение земель, грунтовых вод, деградация почв и природных экосистем, разрушение традиционных местообитаний растений и животных, формирование новых техногенных образований;</w:t>
      </w:r>
    </w:p>
    <w:p w:rsidR="007D393E" w:rsidRPr="002669BE" w:rsidRDefault="007D393E">
      <w:pPr>
        <w:pStyle w:val="ConsPlusNormal"/>
        <w:spacing w:before="240"/>
        <w:ind w:firstLine="540"/>
        <w:jc w:val="both"/>
      </w:pPr>
      <w:r w:rsidRPr="002669BE">
        <w:t xml:space="preserve">3) сохранение </w:t>
      </w:r>
      <w:proofErr w:type="spellStart"/>
      <w:r w:rsidRPr="002669BE">
        <w:t>биоразнообразия</w:t>
      </w:r>
      <w:proofErr w:type="spellEnd"/>
      <w:r w:rsidRPr="002669BE">
        <w:t xml:space="preserve"> Архангельской области.</w:t>
      </w:r>
    </w:p>
    <w:p w:rsidR="007D393E" w:rsidRPr="002669BE" w:rsidRDefault="007D393E">
      <w:pPr>
        <w:pStyle w:val="ConsPlusNormal"/>
        <w:spacing w:before="240"/>
        <w:ind w:firstLine="540"/>
        <w:jc w:val="both"/>
      </w:pPr>
      <w:r w:rsidRPr="002669BE">
        <w:t xml:space="preserve">Большая часть существующих в настоящее время особо охраняемых природных территорий (далее - ООПТ) создана в 60 - 80 годах прошлого века. На таких территориях ведется постоянное наблюдение за состоянием природных объектов и производится оценка влияния возрастающей антропогенной нагрузки на эти территории. Влияние хозяйственной деятельности человека на ООПТ ведет к снижению </w:t>
      </w:r>
      <w:proofErr w:type="spellStart"/>
      <w:r w:rsidRPr="002669BE">
        <w:t>биоразнообразия</w:t>
      </w:r>
      <w:proofErr w:type="spellEnd"/>
      <w:r w:rsidRPr="002669BE">
        <w:t xml:space="preserve"> и исчезновению ценных природных комплексов и объектов.</w:t>
      </w:r>
    </w:p>
    <w:p w:rsidR="007D393E" w:rsidRPr="002669BE" w:rsidRDefault="007D393E">
      <w:pPr>
        <w:pStyle w:val="ConsPlusNormal"/>
        <w:spacing w:before="240"/>
        <w:ind w:firstLine="540"/>
        <w:jc w:val="both"/>
      </w:pPr>
      <w:r w:rsidRPr="002669BE">
        <w:t xml:space="preserve">В соответствии с </w:t>
      </w:r>
      <w:hyperlink r:id="rId7" w:history="1">
        <w:r w:rsidRPr="002669BE">
          <w:rPr>
            <w:color w:val="0000FF"/>
          </w:rPr>
          <w:t>Концепцией</w:t>
        </w:r>
      </w:hyperlink>
      <w:r w:rsidRPr="002669BE">
        <w:t xml:space="preserve"> развития системы особо охраняемых природных территорий регионального значения Архангельской области и плана ее развития до 2028 года, утвержденной постановлением Правительства Архангельской области от 7 августа 2018 года N 358-пп, осуществляются мероприятия по созданию ООПТ регионального значения;</w:t>
      </w:r>
    </w:p>
    <w:p w:rsidR="007D393E" w:rsidRPr="002669BE" w:rsidRDefault="007D393E">
      <w:pPr>
        <w:pStyle w:val="ConsPlusNormal"/>
        <w:spacing w:before="240"/>
        <w:ind w:firstLine="540"/>
        <w:jc w:val="both"/>
      </w:pPr>
      <w:r w:rsidRPr="002669BE">
        <w:t>4) существенным компонентом природоохранной деятельности, направленной в первую очередь на обеспечение экологической безопасности, являются организация и осуществление государственного экологического мониторинга (государственного мониторинга окружающей среды), который позволит обеспечить население Архангельской области оперативной и достоверной информацией о качестве окружающей среды и своевременно предотвратить и (или) уменьшить неблагоприятные последствия ухудшения качества окружающей среды.</w:t>
      </w:r>
    </w:p>
    <w:p w:rsidR="007D393E" w:rsidRPr="002669BE" w:rsidRDefault="007D393E">
      <w:pPr>
        <w:pStyle w:val="ConsPlusNormal"/>
        <w:spacing w:before="240"/>
        <w:ind w:firstLine="540"/>
        <w:jc w:val="both"/>
      </w:pPr>
      <w:r w:rsidRPr="002669BE">
        <w:t>Ведется мониторинг редких и исчезающих видов растений, животных и иных организмов. Данные мониторинга позволяют установить факты присутствия или отсутствия видов в местонахождениях, указанных в Красной книге Архангельской области, а также подтвердить соответствие отнесения вида к числу редких и исчезающих видов. Таким образом, расширение системы мониторинга в целях выявления новых видов и мест их обитания носит актуальный характер;</w:t>
      </w:r>
    </w:p>
    <w:p w:rsidR="007D393E" w:rsidRPr="002669BE" w:rsidRDefault="007D393E">
      <w:pPr>
        <w:pStyle w:val="ConsPlusNormal"/>
        <w:spacing w:before="240"/>
        <w:ind w:firstLine="540"/>
        <w:jc w:val="both"/>
      </w:pPr>
      <w:r w:rsidRPr="002669BE">
        <w:t>5) недостаточный уровень экологического образования, просвещения и воспитания в сфере охраны окружающей среды.</w:t>
      </w:r>
    </w:p>
    <w:p w:rsidR="007D393E" w:rsidRPr="002669BE" w:rsidRDefault="007D393E">
      <w:pPr>
        <w:pStyle w:val="ConsPlusNormal"/>
        <w:spacing w:before="240"/>
        <w:ind w:firstLine="540"/>
        <w:jc w:val="both"/>
      </w:pPr>
      <w:r w:rsidRPr="002669BE">
        <w:t>Организация постоянно действующей системы мероприятий областного уровня, объединяющей усилия муниципальных образований и других субъектов экологического просвещения во взаимосвязанный комплекс, будет способствовать повышению эффективности экологического образования и воспитания населения, особенно детей и подростков, что является залогом ответственного отношения граждан к окружающей среде.</w:t>
      </w:r>
    </w:p>
    <w:p w:rsidR="007D393E" w:rsidRPr="002669BE" w:rsidRDefault="007D393E">
      <w:pPr>
        <w:pStyle w:val="ConsPlusNormal"/>
        <w:spacing w:before="240"/>
        <w:ind w:firstLine="540"/>
        <w:jc w:val="both"/>
      </w:pPr>
      <w:r w:rsidRPr="002669BE">
        <w:t xml:space="preserve">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Архангельской области, сохранить достойную </w:t>
      </w:r>
      <w:r w:rsidRPr="002669BE">
        <w:lastRenderedPageBreak/>
        <w:t>среду обитания и ресурсную базу для жизни и деятельности будущих поколений:</w:t>
      </w:r>
    </w:p>
    <w:p w:rsidR="007D393E" w:rsidRPr="002669BE" w:rsidRDefault="007D393E">
      <w:pPr>
        <w:pStyle w:val="ConsPlusNormal"/>
        <w:spacing w:before="240"/>
        <w:ind w:firstLine="540"/>
        <w:jc w:val="both"/>
      </w:pPr>
      <w:r w:rsidRPr="002669BE">
        <w:t>1) важнейшим направлением деятельности является воспроизводство минерально-сырьевой базы общераспространенных полезных ископаемых (далее - ОПИ).</w:t>
      </w:r>
    </w:p>
    <w:p w:rsidR="007D393E" w:rsidRPr="002669BE" w:rsidRDefault="007D393E">
      <w:pPr>
        <w:pStyle w:val="ConsPlusNormal"/>
        <w:spacing w:before="240"/>
        <w:ind w:firstLine="540"/>
        <w:jc w:val="both"/>
      </w:pPr>
      <w:r w:rsidRPr="002669BE">
        <w:t>Наиболее востребованными остаются месторождения песков и песчано-гравийных смесей, широко используемых в строительстве всех видов дорожных покрытий, зданий сооружений и иных объектов.</w:t>
      </w:r>
    </w:p>
    <w:p w:rsidR="007D393E" w:rsidRPr="002669BE" w:rsidRDefault="007D393E">
      <w:pPr>
        <w:pStyle w:val="ConsPlusNormal"/>
        <w:spacing w:before="240"/>
        <w:ind w:firstLine="540"/>
        <w:jc w:val="both"/>
      </w:pPr>
      <w:r w:rsidRPr="002669BE">
        <w:t>С учетом особенностей распространения ОПИ, влияния расстояния их транспортировки на итоговую стоимость объекта строительства и требований к качеству полезных ископаемых для их использования в тех или иных направлениях строительства активно ведутся геологическое изучение, поиски и оценка новых месторождений ОПИ в целях обеспечения соответствующим сырьем строительной сферы Архангельской области. Финансирование таких работ в полном объеме осуществляется за счет собственных и привлеченных средств пользователей недр.</w:t>
      </w:r>
    </w:p>
    <w:p w:rsidR="007D393E" w:rsidRPr="002669BE" w:rsidRDefault="007D393E">
      <w:pPr>
        <w:pStyle w:val="ConsPlusNormal"/>
        <w:spacing w:before="240"/>
        <w:ind w:firstLine="540"/>
        <w:jc w:val="both"/>
      </w:pPr>
      <w:r w:rsidRPr="002669BE">
        <w:t xml:space="preserve">На сегодняшний день значительная часть площадей месторождений ОПИ нераспределенного фонда, расположенных на территории Архангельской области, нанесены на единую карту </w:t>
      </w:r>
      <w:proofErr w:type="spellStart"/>
      <w:r w:rsidRPr="002669BE">
        <w:t>недропользования</w:t>
      </w:r>
      <w:proofErr w:type="spellEnd"/>
      <w:r w:rsidRPr="002669BE">
        <w:t xml:space="preserve"> в виде обобщенных контуров. </w:t>
      </w:r>
      <w:proofErr w:type="gramStart"/>
      <w:r w:rsidRPr="002669BE">
        <w:t>Данные обобщенного контура ввиду сложных конфигураций залежей в плане требуют уточненных работ по определению его месторасположения и их оцифровки, что влечет значительные временные затраты на работу с фондовой геологической информацией;</w:t>
      </w:r>
      <w:proofErr w:type="gramEnd"/>
    </w:p>
    <w:p w:rsidR="007D393E" w:rsidRPr="002669BE" w:rsidRDefault="007D393E">
      <w:pPr>
        <w:pStyle w:val="ConsPlusNormal"/>
        <w:spacing w:before="240"/>
        <w:ind w:firstLine="540"/>
        <w:jc w:val="both"/>
      </w:pPr>
      <w:r w:rsidRPr="002669BE">
        <w:t>2) обеспечение прироста запасов подземных вод для питьевого и хозяйственно-бытового водоснабжения или технического водоснабжения на основе геологического изучения территорий Архангельской области. Архангельская область в Лесном плане Архангельской области характеризуется обеспеченностью запасами подземных вод, которая существенно превышает норматив суточного потребления населения области. Однако этот показатель следует считать весьма условным в связи с неравномерностью размещения разведанных запасов и территорий проживания населения.</w:t>
      </w:r>
    </w:p>
    <w:p w:rsidR="007D393E" w:rsidRPr="002669BE" w:rsidRDefault="007D393E">
      <w:pPr>
        <w:pStyle w:val="ConsPlusNormal"/>
        <w:spacing w:before="240"/>
        <w:ind w:firstLine="540"/>
        <w:jc w:val="both"/>
      </w:pPr>
      <w:r w:rsidRPr="002669BE">
        <w:t>Множеством населенных пунктов используются сооружения по забору подземных вод, запасы которых (включая количественные и качественные характеристики, применимость и допустимость использования в питьевых и хозяйственно-бытовых целях) не установлены.</w:t>
      </w:r>
    </w:p>
    <w:p w:rsidR="007D393E" w:rsidRPr="002669BE" w:rsidRDefault="007D393E">
      <w:pPr>
        <w:pStyle w:val="ConsPlusNormal"/>
        <w:spacing w:before="240"/>
        <w:ind w:firstLine="540"/>
        <w:jc w:val="both"/>
      </w:pPr>
      <w:r w:rsidRPr="002669BE">
        <w:t>Кроме того, в условиях развития промышленности и растущей потребности в защищенных источниках воды питьевого качества для отдельных районов Архангельской области с утвержденными запасами подземных вод требуется их переоценка.</w:t>
      </w:r>
    </w:p>
    <w:p w:rsidR="007D393E" w:rsidRPr="002669BE" w:rsidRDefault="007D393E">
      <w:pPr>
        <w:pStyle w:val="ConsPlusNormal"/>
        <w:spacing w:before="240"/>
        <w:ind w:firstLine="540"/>
        <w:jc w:val="both"/>
      </w:pPr>
      <w:r w:rsidRPr="002669BE">
        <w:t>Для решения проблемы водоснабжения необходимо проведение геологоразведочных работ, поисков и оценки новых и переоценки существующих месторождений подземных вод с финансированием таких работ из собственных и привлеченных средств пользователей недр, а также в соответствии с имеющимися полномочиями из средств бюджетов бюджетной системы Российской Федерации, в том числе областного бюджета;</w:t>
      </w:r>
    </w:p>
    <w:p w:rsidR="007D393E" w:rsidRPr="002669BE" w:rsidRDefault="007D393E">
      <w:pPr>
        <w:pStyle w:val="ConsPlusNormal"/>
        <w:spacing w:before="240"/>
        <w:ind w:firstLine="540"/>
        <w:jc w:val="both"/>
      </w:pPr>
      <w:r w:rsidRPr="002669BE">
        <w:t>3) обеспечение сохранения и воспроизводства охотничьих ресурсов.</w:t>
      </w:r>
    </w:p>
    <w:p w:rsidR="007D393E" w:rsidRPr="002669BE" w:rsidRDefault="007D393E">
      <w:pPr>
        <w:pStyle w:val="ConsPlusNormal"/>
        <w:spacing w:before="240"/>
        <w:ind w:firstLine="540"/>
        <w:jc w:val="both"/>
      </w:pPr>
      <w:r w:rsidRPr="002669BE">
        <w:t xml:space="preserve">Архангельская область обладает значительными запасами охотничьих ресурсов. Видовой состав объектов животного мира разнообразен. </w:t>
      </w:r>
      <w:proofErr w:type="gramStart"/>
      <w:r w:rsidRPr="002669BE">
        <w:t>Основное промысловое значение имеют лось, кабан, бурый медведь, белка, заяц-беляк, горностай, куница, лисица, рысь, бобр, выдра, ондатра, норка, глухарь, тетерев, рябчик, белая куропатка, гуси, утки.</w:t>
      </w:r>
      <w:proofErr w:type="gramEnd"/>
    </w:p>
    <w:p w:rsidR="007D393E" w:rsidRPr="002669BE" w:rsidRDefault="009F5125">
      <w:pPr>
        <w:pStyle w:val="ConsPlusNormal"/>
        <w:spacing w:before="240"/>
        <w:ind w:firstLine="540"/>
        <w:jc w:val="both"/>
      </w:pPr>
      <w:proofErr w:type="gramStart"/>
      <w:r w:rsidRPr="002669BE">
        <w:lastRenderedPageBreak/>
        <w:t>Согласно данным государственного мониторинга охотничьих ресурсов и среды их обитания, в Архангельской области насчитывается более 43 тыс. лосей, 0,8 - 1 тыс. кабанов, около 18 тыс. бурых медведей, 11 тыс. лисиц, 133 тыс. зайцев-беляков, 141 тыс. белок, 133 тыс. глухарей и 141 тыс. тетеревов.</w:t>
      </w:r>
      <w:proofErr w:type="gramEnd"/>
      <w:r w:rsidRPr="002669BE">
        <w:t xml:space="preserve"> В целом численность большинства видов охотничьих ресурсов за последние 10 лет на территории Архангельской области стабильна. В Архангельской области насчитывается около 65,8 тыс. охотников.</w:t>
      </w:r>
    </w:p>
    <w:p w:rsidR="009F5125" w:rsidRPr="002669BE" w:rsidRDefault="009F5125" w:rsidP="009F5125">
      <w:pPr>
        <w:spacing w:after="0" w:line="288" w:lineRule="atLeast"/>
        <w:jc w:val="both"/>
        <w:rPr>
          <w:rFonts w:ascii="Times New Roman" w:hAnsi="Times New Roman"/>
          <w:color w:val="828282"/>
        </w:rPr>
      </w:pPr>
      <w:r w:rsidRPr="002669BE">
        <w:rPr>
          <w:rFonts w:ascii="Times New Roman" w:hAnsi="Times New Roman"/>
          <w:color w:val="828282"/>
        </w:rPr>
        <w:t>(</w:t>
      </w:r>
      <w:proofErr w:type="gramStart"/>
      <w:r w:rsidRPr="002669BE">
        <w:rPr>
          <w:rFonts w:ascii="Times New Roman" w:hAnsi="Times New Roman"/>
          <w:color w:val="828282"/>
        </w:rPr>
        <w:t>в</w:t>
      </w:r>
      <w:proofErr w:type="gramEnd"/>
      <w:r w:rsidRPr="002669BE">
        <w:rPr>
          <w:rFonts w:ascii="Times New Roman" w:hAnsi="Times New Roman"/>
          <w:color w:val="828282"/>
        </w:rPr>
        <w:t xml:space="preserve"> ред. </w:t>
      </w:r>
      <w:hyperlink r:id="rId8"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w:t>
      </w:r>
      <w:r w:rsidR="00A91A07" w:rsidRPr="002669BE">
        <w:rPr>
          <w:rFonts w:ascii="Times New Roman" w:hAnsi="Times New Roman"/>
          <w:color w:val="828282"/>
        </w:rPr>
        <w:t>.10.</w:t>
      </w:r>
      <w:r w:rsidRPr="002669BE">
        <w:rPr>
          <w:rFonts w:ascii="Times New Roman" w:hAnsi="Times New Roman"/>
          <w:color w:val="828282"/>
        </w:rPr>
        <w:t xml:space="preserve">2024 N </w:t>
      </w:r>
      <w:r w:rsidR="00A91A07" w:rsidRPr="002669BE">
        <w:rPr>
          <w:rFonts w:ascii="Times New Roman" w:hAnsi="Times New Roman"/>
          <w:color w:val="828282"/>
        </w:rPr>
        <w:t>866</w:t>
      </w:r>
      <w:r w:rsidRPr="002669BE">
        <w:rPr>
          <w:rFonts w:ascii="Times New Roman" w:hAnsi="Times New Roman"/>
          <w:color w:val="828282"/>
        </w:rPr>
        <w:t>-пп)</w:t>
      </w:r>
    </w:p>
    <w:p w:rsidR="007D393E" w:rsidRPr="002669BE" w:rsidRDefault="007D393E">
      <w:pPr>
        <w:pStyle w:val="ConsPlusNormal"/>
        <w:spacing w:before="240"/>
        <w:ind w:firstLine="540"/>
        <w:jc w:val="both"/>
      </w:pPr>
      <w:r w:rsidRPr="002669BE">
        <w:t>Осуществление федерального государственного охотничьего контроля (надзора) на территории Архангельской области проводится 28 государственными охотничьими инспекторами Архангельской области. При этом острой проблемой является недостаточная обеспеченность государственных охотничьих инспекторов Архангельской области транспортными средствами и средствами связи.</w:t>
      </w:r>
    </w:p>
    <w:p w:rsidR="007D393E" w:rsidRPr="002669BE" w:rsidRDefault="00A91A07">
      <w:pPr>
        <w:pStyle w:val="ConsPlusNormal"/>
        <w:spacing w:before="240"/>
        <w:ind w:firstLine="540"/>
        <w:jc w:val="both"/>
      </w:pPr>
      <w:r w:rsidRPr="002669BE">
        <w:t xml:space="preserve">В целях привлечения инвестиций в охотничье хозяйство с юридическими лицами, индивидуальными предпринимателями заключаются </w:t>
      </w:r>
      <w:proofErr w:type="spellStart"/>
      <w:r w:rsidRPr="002669BE">
        <w:t>охотхозяйственные</w:t>
      </w:r>
      <w:proofErr w:type="spellEnd"/>
      <w:r w:rsidRPr="002669BE">
        <w:t xml:space="preserve"> соглашения на срок от 20 до 49 лет. Юридические лица или индивидуальные предприниматели, заключившие </w:t>
      </w:r>
      <w:proofErr w:type="spellStart"/>
      <w:r w:rsidRPr="002669BE">
        <w:t>охотхозяйственное</w:t>
      </w:r>
      <w:proofErr w:type="spellEnd"/>
      <w:r w:rsidRPr="002669BE">
        <w:t xml:space="preserve"> соглашение, обязаны проводить мероприятия по сохранению охотничьих ресурсов и среды их обитания, создавать охотничью инфраструктуру, обеспечивать внутрихозяйственное </w:t>
      </w:r>
      <w:proofErr w:type="spellStart"/>
      <w:r w:rsidRPr="002669BE">
        <w:t>охотустройство</w:t>
      </w:r>
      <w:proofErr w:type="spellEnd"/>
      <w:r w:rsidRPr="002669BE">
        <w:t xml:space="preserve"> соответствующей территории. </w:t>
      </w:r>
      <w:proofErr w:type="gramStart"/>
      <w:r w:rsidRPr="002669BE">
        <w:t>По состоянию на 31 декабря 2023 года общая площадь предоставленных в аренду земельных участков и лесных участков, где разрешена добыча охотничьих ресурсов, составляет 2485,688 тыс. га (7,2 процента от общей площади охотничьих угодий).</w:t>
      </w:r>
      <w:r w:rsidR="007D393E" w:rsidRPr="002669BE">
        <w:t>).</w:t>
      </w:r>
      <w:proofErr w:type="gramEnd"/>
    </w:p>
    <w:p w:rsidR="00A91A07" w:rsidRPr="002669BE" w:rsidRDefault="00A91A07" w:rsidP="00A91A07">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9"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7D393E" w:rsidRPr="002669BE" w:rsidRDefault="00A91A07">
      <w:pPr>
        <w:pStyle w:val="ConsPlusNormal"/>
        <w:spacing w:before="240"/>
        <w:ind w:firstLine="540"/>
        <w:jc w:val="both"/>
      </w:pPr>
      <w:r w:rsidRPr="002669BE">
        <w:t xml:space="preserve">В </w:t>
      </w:r>
      <w:r w:rsidR="007D393E" w:rsidRPr="002669BE">
        <w:t>сфере водных отношений наиболее острыми, социально значимыми остаются следующие проблемы:</w:t>
      </w:r>
    </w:p>
    <w:p w:rsidR="007D393E" w:rsidRPr="002669BE" w:rsidRDefault="007D393E">
      <w:pPr>
        <w:pStyle w:val="ConsPlusNormal"/>
        <w:spacing w:before="240"/>
        <w:ind w:firstLine="540"/>
        <w:jc w:val="both"/>
      </w:pPr>
      <w:r w:rsidRPr="002669BE">
        <w:t xml:space="preserve">1) существенное ухудшение состояния </w:t>
      </w:r>
      <w:proofErr w:type="spellStart"/>
      <w:r w:rsidRPr="002669BE">
        <w:t>водоохранных</w:t>
      </w:r>
      <w:proofErr w:type="spellEnd"/>
      <w:r w:rsidRPr="002669BE">
        <w:t xml:space="preserve"> зон водных объектов, что связано с ускорением темпов бесконтрольной застройки по берегам рек и озер. Определение границ </w:t>
      </w:r>
      <w:proofErr w:type="spellStart"/>
      <w:r w:rsidRPr="002669BE">
        <w:t>водоохранных</w:t>
      </w:r>
      <w:proofErr w:type="spellEnd"/>
      <w:r w:rsidRPr="002669BE">
        <w:t xml:space="preserve"> зон и прибрежных защитных полос, а также вынос их на местность позволит предотвратить застройку береговой полосы и загрязнение водных объектов, а также усилить </w:t>
      </w:r>
      <w:proofErr w:type="gramStart"/>
      <w:r w:rsidRPr="002669BE">
        <w:t>контроль за</w:t>
      </w:r>
      <w:proofErr w:type="gramEnd"/>
      <w:r w:rsidRPr="002669BE">
        <w:t xml:space="preserve"> соблюдением режима использования земель </w:t>
      </w:r>
      <w:proofErr w:type="spellStart"/>
      <w:r w:rsidRPr="002669BE">
        <w:t>водоохранных</w:t>
      </w:r>
      <w:proofErr w:type="spellEnd"/>
      <w:r w:rsidRPr="002669BE">
        <w:t xml:space="preserve"> зон;</w:t>
      </w:r>
    </w:p>
    <w:p w:rsidR="007D393E" w:rsidRPr="002669BE" w:rsidRDefault="007D393E">
      <w:pPr>
        <w:pStyle w:val="ConsPlusNormal"/>
        <w:spacing w:before="240"/>
        <w:ind w:firstLine="540"/>
        <w:jc w:val="both"/>
      </w:pPr>
      <w:r w:rsidRPr="002669BE">
        <w:t xml:space="preserve">2) негативное воздействие вод (паводки, наводнения, подтопление и затопление земель, населенных пунктов и объектов экономики). Территория Архангельской области периодически (в отдельных районах ежегодно) подвергается подтоплению и затоплению при паводках. Главная особенность таких наводнений - одновременный охват ими больших площадей и создание чрезвычайных ситуаций с угрозой не только материальным ценностям, экономике территорий, но и жизни людей. Периодически затоплению и подтоплению подвергаются 45 населенных пунктов с населением более 23,5 тыс. человек. Наибольшее количество населенных пунктов, подверженных подтоплению, расположено по берегам крупных рек (Северная Двина, </w:t>
      </w:r>
      <w:proofErr w:type="spellStart"/>
      <w:r w:rsidRPr="002669BE">
        <w:t>Вычегда</w:t>
      </w:r>
      <w:proofErr w:type="spellEnd"/>
      <w:r w:rsidRPr="002669BE">
        <w:t>, Вага, Пинега, Устья, Мезень).</w:t>
      </w:r>
    </w:p>
    <w:p w:rsidR="007D393E" w:rsidRPr="002669BE" w:rsidRDefault="007D393E">
      <w:pPr>
        <w:pStyle w:val="ConsPlusNormal"/>
        <w:spacing w:before="240"/>
        <w:ind w:firstLine="540"/>
        <w:jc w:val="both"/>
      </w:pPr>
      <w:r w:rsidRPr="002669BE">
        <w:t xml:space="preserve">Другим видом негативного воздействия вод является водная эрозия - разрушение берегов водных объектов. Разрушение берегов происходит вследствие развития русловых процессов рек </w:t>
      </w:r>
      <w:proofErr w:type="spellStart"/>
      <w:r w:rsidRPr="002669BE">
        <w:t>Вычегды</w:t>
      </w:r>
      <w:proofErr w:type="spellEnd"/>
      <w:r w:rsidRPr="002669BE">
        <w:t xml:space="preserve">, Северной Двины, Ваги, </w:t>
      </w:r>
      <w:proofErr w:type="spellStart"/>
      <w:r w:rsidRPr="002669BE">
        <w:t>Устьи</w:t>
      </w:r>
      <w:proofErr w:type="spellEnd"/>
      <w:r w:rsidRPr="002669BE">
        <w:t xml:space="preserve">, </w:t>
      </w:r>
      <w:proofErr w:type="spellStart"/>
      <w:r w:rsidRPr="002669BE">
        <w:t>Кокшеньги</w:t>
      </w:r>
      <w:proofErr w:type="spellEnd"/>
      <w:r w:rsidRPr="002669BE">
        <w:t xml:space="preserve">, </w:t>
      </w:r>
      <w:proofErr w:type="spellStart"/>
      <w:r w:rsidRPr="002669BE">
        <w:t>Мезени</w:t>
      </w:r>
      <w:proofErr w:type="spellEnd"/>
      <w:r w:rsidRPr="002669BE">
        <w:t xml:space="preserve">, </w:t>
      </w:r>
      <w:proofErr w:type="spellStart"/>
      <w:r w:rsidRPr="002669BE">
        <w:t>Пезы</w:t>
      </w:r>
      <w:proofErr w:type="spellEnd"/>
      <w:r w:rsidRPr="002669BE">
        <w:t xml:space="preserve">. Наибольшая опасность в этом случае создается для населенных пунктов, где разрушение берегов представляет непосредственную угрозу жилым домам, объектам инфраструктуры и промышленности. Разрушение берегов за пределами населенных пунктов приводит к выведению из землепользования значительных территорий сельскохозяйственных и лесных угодий. Планируемый комплекс мероприятий </w:t>
      </w:r>
      <w:r w:rsidRPr="002669BE">
        <w:lastRenderedPageBreak/>
        <w:t>позволит снизить антропогенное воздействие на водные объекты и негативное воздействие вод на объекты экономики и жизнедеятельности населения.</w:t>
      </w:r>
    </w:p>
    <w:p w:rsidR="007D393E" w:rsidRPr="002669BE" w:rsidRDefault="007D393E">
      <w:pPr>
        <w:pStyle w:val="ConsPlusNormal"/>
        <w:spacing w:before="240"/>
        <w:ind w:firstLine="540"/>
        <w:jc w:val="both"/>
      </w:pPr>
      <w:r w:rsidRPr="002669BE">
        <w:t>Приоритеты государственной политики в сфере охраны окружающей среды, воспроизводства и использования природных ресурсов Архангельской области определены следующими стратегическими документами Российской Федерации и Архангельской области:</w:t>
      </w:r>
    </w:p>
    <w:p w:rsidR="007D393E" w:rsidRPr="002669BE" w:rsidRDefault="007D393E">
      <w:pPr>
        <w:pStyle w:val="ConsPlusNormal"/>
        <w:spacing w:before="240"/>
        <w:ind w:firstLine="540"/>
        <w:jc w:val="both"/>
      </w:pPr>
      <w:hyperlink r:id="rId10" w:history="1">
        <w:r w:rsidRPr="002669BE">
          <w:rPr>
            <w:color w:val="0000FF"/>
          </w:rPr>
          <w:t>Стратегия</w:t>
        </w:r>
      </w:hyperlink>
      <w:r w:rsidRPr="002669BE">
        <w:t xml:space="preserve"> экологической безопасности Российской Федерации на период до 2025 года, утвержденная Указом Президента Российской Федерации от 19 апреля 2017 года N 176;</w:t>
      </w:r>
    </w:p>
    <w:p w:rsidR="007D393E" w:rsidRPr="002669BE" w:rsidRDefault="007D393E">
      <w:pPr>
        <w:pStyle w:val="ConsPlusNormal"/>
        <w:spacing w:before="240"/>
        <w:ind w:firstLine="540"/>
        <w:jc w:val="both"/>
      </w:pPr>
      <w:hyperlink r:id="rId11" w:history="1">
        <w:r w:rsidRPr="002669BE">
          <w:rPr>
            <w:color w:val="0000FF"/>
          </w:rPr>
          <w:t>Основы</w:t>
        </w:r>
      </w:hyperlink>
      <w:r w:rsidRPr="002669BE">
        <w:t xml:space="preserve"> государственной политики Российской Федерации в Арктике на период до 2035 года, утвержденные Указом Президента Российской Федерации от 5 марта 2020 года N 164;</w:t>
      </w:r>
    </w:p>
    <w:p w:rsidR="007D393E" w:rsidRPr="002669BE" w:rsidRDefault="007D393E">
      <w:pPr>
        <w:pStyle w:val="ConsPlusNormal"/>
        <w:spacing w:before="240"/>
        <w:ind w:firstLine="540"/>
        <w:jc w:val="both"/>
      </w:pPr>
      <w:hyperlink r:id="rId12" w:history="1">
        <w:r w:rsidRPr="002669BE">
          <w:rPr>
            <w:color w:val="0000FF"/>
          </w:rPr>
          <w:t>Указ</w:t>
        </w:r>
      </w:hyperlink>
      <w:r w:rsidRPr="002669BE">
        <w:t xml:space="preserve"> </w:t>
      </w:r>
      <w:r w:rsidR="00A91A07" w:rsidRPr="002669BE">
        <w:t xml:space="preserve">Президента Российской Федерации от 7 мая 2024 года № 309 </w:t>
      </w:r>
      <w:r w:rsidR="00A91A07" w:rsidRPr="002669BE">
        <w:br/>
        <w:t>“О национальных целях развития Российской Федерации на период до 2030 года и на перспективу до 2036 года”</w:t>
      </w:r>
      <w:r w:rsidRPr="002669BE">
        <w:t>;</w:t>
      </w:r>
    </w:p>
    <w:p w:rsidR="00A91A07" w:rsidRPr="002669BE" w:rsidRDefault="00A91A07" w:rsidP="00A91A07">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13"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7D393E" w:rsidRPr="002669BE" w:rsidRDefault="007D393E">
      <w:pPr>
        <w:pStyle w:val="ConsPlusNormal"/>
        <w:spacing w:before="240"/>
        <w:ind w:firstLine="540"/>
        <w:jc w:val="both"/>
      </w:pPr>
      <w:hyperlink r:id="rId14" w:history="1">
        <w:r w:rsidRPr="002669BE">
          <w:rPr>
            <w:color w:val="0000FF"/>
          </w:rPr>
          <w:t>Стратегия</w:t>
        </w:r>
      </w:hyperlink>
      <w:r w:rsidRPr="002669BE">
        <w:t xml:space="preserve"> развития Арктической зоны Российской Федерации и обеспечения национальной безопасности на период до 2035 года, утвержденная Указом Президента Российской Федерации от 26 октября 2020 года N 645;</w:t>
      </w:r>
    </w:p>
    <w:p w:rsidR="007D393E" w:rsidRPr="002669BE" w:rsidRDefault="007D393E">
      <w:pPr>
        <w:pStyle w:val="ConsPlusNormal"/>
        <w:spacing w:before="240"/>
        <w:ind w:firstLine="540"/>
        <w:jc w:val="both"/>
      </w:pPr>
      <w:hyperlink r:id="rId15" w:history="1">
        <w:r w:rsidRPr="002669BE">
          <w:rPr>
            <w:color w:val="0000FF"/>
          </w:rPr>
          <w:t>Стратегия</w:t>
        </w:r>
      </w:hyperlink>
      <w:r w:rsidRPr="002669BE">
        <w:t xml:space="preserve"> деятельности в области гидрометеорологии и смежных с ней областях на период до 2030 года (с учетом аспектов изменения климата), утвержденная распоряжением Правительства Российской Федерации от 3 сентября 2010 года N 1458-р;</w:t>
      </w:r>
    </w:p>
    <w:p w:rsidR="007D393E" w:rsidRPr="002669BE" w:rsidRDefault="007D393E">
      <w:pPr>
        <w:pStyle w:val="ConsPlusNormal"/>
        <w:spacing w:before="240"/>
        <w:ind w:firstLine="540"/>
        <w:jc w:val="both"/>
      </w:pPr>
      <w:hyperlink r:id="rId16" w:history="1">
        <w:r w:rsidRPr="002669BE">
          <w:rPr>
            <w:color w:val="0000FF"/>
          </w:rPr>
          <w:t>Стратегия</w:t>
        </w:r>
      </w:hyperlink>
      <w:r w:rsidRPr="002669BE">
        <w:t xml:space="preserve"> развития промышленности по обработке, утилизации и обезвреживанию отходов производства и потребления на период до 2030 года, утвержденная распоряжением Правительства Российской Федерации от 25 января 2018 года N 84-р;</w:t>
      </w:r>
    </w:p>
    <w:p w:rsidR="00A91A07" w:rsidRPr="002669BE" w:rsidRDefault="00A91A07">
      <w:pPr>
        <w:pStyle w:val="ConsPlusNormal"/>
        <w:spacing w:before="240"/>
        <w:ind w:firstLine="540"/>
        <w:jc w:val="both"/>
      </w:pPr>
    </w:p>
    <w:p w:rsidR="00A91A07" w:rsidRPr="002669BE" w:rsidRDefault="00A91A07" w:rsidP="00883125">
      <w:pPr>
        <w:spacing w:after="0" w:line="288" w:lineRule="atLeast"/>
        <w:ind w:firstLine="426"/>
        <w:jc w:val="both"/>
        <w:rPr>
          <w:rFonts w:ascii="Times New Roman" w:hAnsi="Times New Roman"/>
          <w:color w:val="828282"/>
        </w:rPr>
      </w:pPr>
      <w:hyperlink r:id="rId17" w:history="1">
        <w:r w:rsidRPr="002669BE">
          <w:rPr>
            <w:rFonts w:ascii="Times New Roman" w:hAnsi="Times New Roman"/>
            <w:color w:val="0000FF"/>
            <w:sz w:val="24"/>
            <w:szCs w:val="24"/>
          </w:rPr>
          <w:t>Стратегия</w:t>
        </w:r>
      </w:hyperlink>
      <w:r w:rsidRPr="002669BE">
        <w:rPr>
          <w:rFonts w:ascii="Times New Roman" w:hAnsi="Times New Roman"/>
          <w:color w:val="000000"/>
          <w:spacing w:val="-8"/>
          <w:sz w:val="28"/>
          <w:szCs w:val="28"/>
        </w:rPr>
        <w:t xml:space="preserve"> </w:t>
      </w:r>
      <w:r w:rsidRPr="002669BE">
        <w:rPr>
          <w:rFonts w:ascii="Times New Roman" w:hAnsi="Times New Roman"/>
          <w:sz w:val="24"/>
          <w:szCs w:val="24"/>
        </w:rPr>
        <w:t>развития минерально-сырьевой базы Российской Федерации до 2050 года, утвержденная распоряжением Правительства Российской Федерации от 11 июля 2024 года № 1838-р</w:t>
      </w:r>
      <w:r w:rsidR="007D393E" w:rsidRPr="002669BE">
        <w:t>;</w:t>
      </w:r>
      <w:r w:rsidRPr="002669BE">
        <w:rPr>
          <w:rFonts w:ascii="Times New Roman" w:hAnsi="Times New Roman"/>
          <w:color w:val="828282"/>
        </w:rPr>
        <w:t xml:space="preserve"> </w:t>
      </w:r>
    </w:p>
    <w:p w:rsidR="00A91A07" w:rsidRPr="002669BE" w:rsidRDefault="00A91A07" w:rsidP="00A91A07">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18"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7D393E" w:rsidRPr="002669BE" w:rsidRDefault="007D393E">
      <w:pPr>
        <w:pStyle w:val="ConsPlusNormal"/>
        <w:spacing w:before="240"/>
        <w:ind w:firstLine="540"/>
        <w:jc w:val="both"/>
      </w:pPr>
      <w:r w:rsidRPr="002669BE">
        <w:t xml:space="preserve">государственная </w:t>
      </w:r>
      <w:hyperlink r:id="rId19" w:history="1">
        <w:r w:rsidRPr="002669BE">
          <w:rPr>
            <w:color w:val="0000FF"/>
          </w:rPr>
          <w:t>программа</w:t>
        </w:r>
      </w:hyperlink>
      <w:r w:rsidRPr="002669BE">
        <w:t xml:space="preserve"> Российской Федерации "Охрана окружающей среды", утвержденная постановлением Правительства Российской Федерации от 15 апреля 2014 года N 326;</w:t>
      </w:r>
    </w:p>
    <w:p w:rsidR="007D393E" w:rsidRPr="002669BE" w:rsidRDefault="007D393E">
      <w:pPr>
        <w:pStyle w:val="ConsPlusNormal"/>
        <w:spacing w:before="240"/>
        <w:ind w:firstLine="540"/>
        <w:jc w:val="both"/>
      </w:pPr>
      <w:r w:rsidRPr="002669BE">
        <w:t xml:space="preserve">государственная </w:t>
      </w:r>
      <w:hyperlink r:id="rId20" w:history="1">
        <w:r w:rsidRPr="002669BE">
          <w:rPr>
            <w:color w:val="0000FF"/>
          </w:rPr>
          <w:t>программа</w:t>
        </w:r>
      </w:hyperlink>
      <w:r w:rsidRPr="002669BE">
        <w:t xml:space="preserve"> Российской Федерации "Воспроизводство и использование природных ресурсов", утвержденная постановлением Правительства Российской Федерации от 15 апреля 2014 года N 322;</w:t>
      </w:r>
    </w:p>
    <w:p w:rsidR="007D393E" w:rsidRPr="002669BE" w:rsidRDefault="007D393E">
      <w:pPr>
        <w:pStyle w:val="ConsPlusNormal"/>
        <w:spacing w:before="240"/>
        <w:ind w:firstLine="540"/>
        <w:jc w:val="both"/>
      </w:pPr>
      <w:r w:rsidRPr="002669BE">
        <w:t xml:space="preserve">Единый </w:t>
      </w:r>
      <w:hyperlink r:id="rId21" w:history="1">
        <w:r w:rsidRPr="002669BE">
          <w:rPr>
            <w:color w:val="0000FF"/>
          </w:rPr>
          <w:t>план</w:t>
        </w:r>
      </w:hyperlink>
      <w:r w:rsidRPr="002669BE">
        <w:t xml:space="preserve">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N 2765-р;</w:t>
      </w:r>
    </w:p>
    <w:p w:rsidR="007D393E" w:rsidRPr="002669BE" w:rsidRDefault="007D393E">
      <w:pPr>
        <w:pStyle w:val="ConsPlusNormal"/>
        <w:spacing w:before="240"/>
        <w:ind w:firstLine="540"/>
        <w:jc w:val="both"/>
      </w:pPr>
      <w:hyperlink r:id="rId22" w:history="1">
        <w:r w:rsidRPr="002669BE">
          <w:rPr>
            <w:color w:val="0000FF"/>
          </w:rPr>
          <w:t>Стратегия</w:t>
        </w:r>
      </w:hyperlink>
      <w:r w:rsidRPr="002669BE">
        <w:t xml:space="preserve"> социально-экономического развития Архангельской области до 2035 года, утвержденная областным законом от 18 февраля 2019 года N 57-5-ОЗ;</w:t>
      </w:r>
    </w:p>
    <w:p w:rsidR="007D393E" w:rsidRPr="002669BE" w:rsidRDefault="007D393E">
      <w:pPr>
        <w:pStyle w:val="ConsPlusNormal"/>
        <w:spacing w:before="240"/>
        <w:ind w:firstLine="540"/>
        <w:jc w:val="both"/>
      </w:pPr>
      <w:hyperlink r:id="rId23" w:history="1">
        <w:r w:rsidRPr="002669BE">
          <w:rPr>
            <w:color w:val="0000FF"/>
          </w:rPr>
          <w:t>Концепция</w:t>
        </w:r>
      </w:hyperlink>
      <w:r w:rsidRPr="002669BE">
        <w:t xml:space="preserve"> развития системы особо охраняемых природных территорий регионального значения Архангельской области, утвержденная постановлением Правительства Архангельской </w:t>
      </w:r>
      <w:r w:rsidRPr="002669BE">
        <w:lastRenderedPageBreak/>
        <w:t>области от 7 августа 2018 года N 358-пп.</w:t>
      </w:r>
    </w:p>
    <w:p w:rsidR="007D393E" w:rsidRPr="002669BE" w:rsidRDefault="007D393E">
      <w:pPr>
        <w:pStyle w:val="ConsPlusNormal"/>
        <w:spacing w:before="240"/>
        <w:ind w:firstLine="540"/>
        <w:jc w:val="both"/>
      </w:pPr>
      <w:r w:rsidRPr="002669BE">
        <w:t>Приоритетными направлениями государственной политики в сфере охраны окружающей среды, сохранения и воспроизводства природных ресурсов, использования и охраны водных объектов определены следующие:</w:t>
      </w:r>
    </w:p>
    <w:p w:rsidR="007D393E" w:rsidRPr="002669BE" w:rsidRDefault="007D393E">
      <w:pPr>
        <w:pStyle w:val="ConsPlusNormal"/>
        <w:spacing w:before="240"/>
        <w:ind w:firstLine="540"/>
        <w:jc w:val="both"/>
      </w:pPr>
      <w:r w:rsidRPr="002669BE">
        <w:t>1)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за счет достижения следующих результатов:</w:t>
      </w:r>
    </w:p>
    <w:p w:rsidR="007D393E" w:rsidRPr="002669BE" w:rsidRDefault="007D393E">
      <w:pPr>
        <w:pStyle w:val="ConsPlusNormal"/>
        <w:spacing w:before="240"/>
        <w:ind w:firstLine="540"/>
        <w:jc w:val="both"/>
      </w:pPr>
      <w:r w:rsidRPr="002669BE">
        <w:t xml:space="preserve">сокращение уровня выброса загрязняющих веществ в атмосферный воздух, оказывающих наибольшее негативное воздействие на окружающую среду, на </w:t>
      </w:r>
      <w:r w:rsidR="00A91A07" w:rsidRPr="002669BE">
        <w:t>8</w:t>
      </w:r>
      <w:r w:rsidRPr="002669BE">
        <w:t xml:space="preserve"> тыс. тонн;</w:t>
      </w:r>
    </w:p>
    <w:p w:rsidR="00A91A07" w:rsidRPr="002669BE" w:rsidRDefault="00A91A07" w:rsidP="00A91A07">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24"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7D393E" w:rsidRPr="002669BE" w:rsidRDefault="007D393E">
      <w:pPr>
        <w:pStyle w:val="ConsPlusNormal"/>
        <w:spacing w:before="240"/>
        <w:ind w:firstLine="540"/>
        <w:jc w:val="both"/>
      </w:pPr>
      <w:r w:rsidRPr="002669BE">
        <w:t>совершенствование территориальной системы наблюдения за состоянием окружающей среды на территории Архангельской области;</w:t>
      </w:r>
    </w:p>
    <w:p w:rsidR="00A91A07" w:rsidRPr="002669BE" w:rsidRDefault="007D393E" w:rsidP="00A91A07">
      <w:pPr>
        <w:pStyle w:val="ConsPlusNormal"/>
        <w:spacing w:before="240"/>
        <w:ind w:firstLine="540"/>
        <w:jc w:val="both"/>
      </w:pPr>
      <w:r w:rsidRPr="002669BE">
        <w:t xml:space="preserve">2) </w:t>
      </w:r>
      <w:r w:rsidR="00A91A07" w:rsidRPr="002669BE">
        <w:t xml:space="preserve">Исключен. - </w:t>
      </w:r>
      <w:hyperlink r:id="rId25" w:history="1">
        <w:r w:rsidR="00A91A07" w:rsidRPr="002669BE">
          <w:rPr>
            <w:color w:val="0000FF"/>
          </w:rPr>
          <w:t>Постановление</w:t>
        </w:r>
      </w:hyperlink>
      <w:r w:rsidR="00A91A07" w:rsidRPr="002669BE">
        <w:t xml:space="preserve"> Правительства Архангельской области от 23.10.2004 N 866-пп;</w:t>
      </w:r>
    </w:p>
    <w:p w:rsidR="007D393E" w:rsidRPr="002669BE" w:rsidRDefault="007D393E">
      <w:pPr>
        <w:pStyle w:val="ConsPlusNormal"/>
        <w:spacing w:before="240"/>
        <w:ind w:firstLine="540"/>
        <w:jc w:val="both"/>
      </w:pPr>
      <w:r w:rsidRPr="002669BE">
        <w:t xml:space="preserve">площадь земель, реабилитированных в результате ликвидации экологического ущерба от хозяйственной и иной деятельности, составит около </w:t>
      </w:r>
      <w:r w:rsidR="00E745A8" w:rsidRPr="002669BE">
        <w:t>15,88</w:t>
      </w:r>
      <w:r w:rsidRPr="002669BE">
        <w:t xml:space="preserve"> га;</w:t>
      </w:r>
    </w:p>
    <w:p w:rsidR="00E745A8" w:rsidRPr="002669BE" w:rsidRDefault="00E745A8" w:rsidP="00E745A8">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26"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E745A8" w:rsidRPr="002669BE" w:rsidRDefault="00E745A8" w:rsidP="00E745A8">
      <w:pPr>
        <w:pStyle w:val="ConsPlusNormal"/>
        <w:spacing w:before="240"/>
        <w:ind w:firstLine="540"/>
        <w:jc w:val="both"/>
      </w:pPr>
      <w:r w:rsidRPr="002669BE">
        <w:t xml:space="preserve">(абзац </w:t>
      </w:r>
      <w:r w:rsidR="00300ACE" w:rsidRPr="002669BE">
        <w:t>и</w:t>
      </w:r>
      <w:r w:rsidRPr="002669BE">
        <w:t xml:space="preserve">сключен - </w:t>
      </w:r>
      <w:hyperlink r:id="rId27" w:history="1">
        <w:r w:rsidRPr="002669BE">
          <w:rPr>
            <w:color w:val="0000FF"/>
          </w:rPr>
          <w:t>Постановление</w:t>
        </w:r>
      </w:hyperlink>
      <w:r w:rsidRPr="002669BE">
        <w:t xml:space="preserve"> Правительства Архангельской области от 23.10.2004 N 866-пп);</w:t>
      </w:r>
    </w:p>
    <w:p w:rsidR="007D393E" w:rsidRPr="002669BE" w:rsidRDefault="007D393E">
      <w:pPr>
        <w:pStyle w:val="ConsPlusNormal"/>
        <w:spacing w:before="240"/>
        <w:ind w:firstLine="540"/>
        <w:jc w:val="both"/>
      </w:pPr>
      <w:r w:rsidRPr="002669BE">
        <w:t>3) развитие эффективной системы обращения с отходами, в том числе с твердыми коммунальными отходами.</w:t>
      </w:r>
    </w:p>
    <w:p w:rsidR="007D393E" w:rsidRPr="002669BE" w:rsidRDefault="007D393E">
      <w:pPr>
        <w:pStyle w:val="ConsPlusNormal"/>
        <w:spacing w:before="240"/>
        <w:ind w:firstLine="540"/>
        <w:jc w:val="both"/>
      </w:pPr>
      <w:proofErr w:type="gramStart"/>
      <w:r w:rsidRPr="002669BE">
        <w:t>Развитие системы обращения с отходами определяет необходимый набор действий не только в экологической, но и в экономической, социальной, образовательной сферах за счет достижения следующих результатов:</w:t>
      </w:r>
      <w:proofErr w:type="gramEnd"/>
    </w:p>
    <w:p w:rsidR="007D393E" w:rsidRPr="002669BE" w:rsidRDefault="007D393E">
      <w:pPr>
        <w:pStyle w:val="ConsPlusNormal"/>
        <w:spacing w:before="240"/>
        <w:ind w:firstLine="540"/>
        <w:jc w:val="both"/>
      </w:pPr>
      <w:r w:rsidRPr="002669BE">
        <w:t xml:space="preserve">обеспечена деятельность по оказанию коммунальной услуги по обращению с твердыми коммунальными отходами до </w:t>
      </w:r>
      <w:r w:rsidR="003C5A46" w:rsidRPr="002669BE">
        <w:t>98</w:t>
      </w:r>
      <w:r w:rsidRPr="002669BE">
        <w:t xml:space="preserve"> процентов;</w:t>
      </w:r>
    </w:p>
    <w:p w:rsidR="00300ACE" w:rsidRPr="002669BE" w:rsidRDefault="00300ACE" w:rsidP="00300ACE">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28"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3C5A46" w:rsidRPr="002669BE" w:rsidRDefault="003C5A46" w:rsidP="003C5A46">
      <w:pPr>
        <w:pStyle w:val="ConsPlusNormal"/>
        <w:spacing w:before="240"/>
        <w:ind w:firstLine="540"/>
        <w:jc w:val="both"/>
      </w:pPr>
      <w:r w:rsidRPr="002669BE">
        <w:t xml:space="preserve">(абзац исключен - </w:t>
      </w:r>
      <w:hyperlink r:id="rId29" w:history="1">
        <w:r w:rsidRPr="002669BE">
          <w:rPr>
            <w:color w:val="0000FF"/>
          </w:rPr>
          <w:t>Постановление</w:t>
        </w:r>
      </w:hyperlink>
      <w:r w:rsidRPr="002669BE">
        <w:t xml:space="preserve"> Правительства Архангельской области от 23.10.2004 N 866-пп);</w:t>
      </w:r>
    </w:p>
    <w:p w:rsidR="007D393E" w:rsidRPr="002669BE" w:rsidRDefault="007D393E">
      <w:pPr>
        <w:pStyle w:val="ConsPlusNormal"/>
        <w:spacing w:before="240"/>
        <w:ind w:firstLine="540"/>
        <w:jc w:val="both"/>
      </w:pPr>
      <w:r w:rsidRPr="002669BE">
        <w:t>4) устойчивое обеспечение экономики страны запасами минерального сырья и геологической информацией о недрах.</w:t>
      </w:r>
    </w:p>
    <w:p w:rsidR="007D393E" w:rsidRPr="002669BE" w:rsidRDefault="007D393E">
      <w:pPr>
        <w:pStyle w:val="ConsPlusNormal"/>
        <w:spacing w:before="240"/>
        <w:ind w:firstLine="540"/>
        <w:jc w:val="both"/>
      </w:pPr>
      <w:r w:rsidRPr="002669BE">
        <w:t>Прирост запасов полезных ископаемых является основой воспроизводства минерально-сырьевой базы России, которая, в свою очередь, позволяет успешно развиваться производственной деятельности в стране.</w:t>
      </w:r>
    </w:p>
    <w:p w:rsidR="007D393E" w:rsidRPr="002669BE" w:rsidRDefault="007D393E">
      <w:pPr>
        <w:pStyle w:val="ConsPlusNormal"/>
        <w:spacing w:before="240"/>
        <w:ind w:firstLine="540"/>
        <w:jc w:val="both"/>
      </w:pPr>
      <w:r w:rsidRPr="002669BE">
        <w:t>Устойчивое обеспечение экономики Архангельской области запасами минерального сырья и геологической информацией о недрах за счет достижения следующих результатов:</w:t>
      </w:r>
    </w:p>
    <w:p w:rsidR="007D393E" w:rsidRPr="002669BE" w:rsidRDefault="007D393E">
      <w:pPr>
        <w:pStyle w:val="ConsPlusNormal"/>
        <w:spacing w:before="240"/>
        <w:ind w:firstLine="540"/>
        <w:jc w:val="both"/>
      </w:pPr>
      <w:r w:rsidRPr="002669BE">
        <w:t xml:space="preserve">прирост запасов подземных вод на участках недр местного значения для питьевого и хозяйственно-бытового водоснабжения и (или) технического водоснабжения составит 1,2 тыс. куб. </w:t>
      </w:r>
      <w:r w:rsidRPr="002669BE">
        <w:lastRenderedPageBreak/>
        <w:t>м/сутки в результате проведения геологоразведочных работ и открытия новых месторождений;</w:t>
      </w:r>
    </w:p>
    <w:p w:rsidR="007D393E" w:rsidRPr="002669BE" w:rsidRDefault="007D393E">
      <w:pPr>
        <w:pStyle w:val="ConsPlusNormal"/>
        <w:spacing w:before="240"/>
        <w:ind w:firstLine="540"/>
        <w:jc w:val="both"/>
      </w:pPr>
      <w:r w:rsidRPr="002669BE">
        <w:t xml:space="preserve">прирост запасов общераспространенных полезных ископаемых за счет проведения </w:t>
      </w:r>
      <w:proofErr w:type="spellStart"/>
      <w:proofErr w:type="gramStart"/>
      <w:r w:rsidRPr="002669BE">
        <w:t>геолого-разведочных</w:t>
      </w:r>
      <w:proofErr w:type="spellEnd"/>
      <w:proofErr w:type="gramEnd"/>
      <w:r w:rsidRPr="002669BE">
        <w:t xml:space="preserve"> работ в Архангельской области составит 12 млн. куб. м ежегодно;</w:t>
      </w:r>
    </w:p>
    <w:p w:rsidR="007D393E" w:rsidRPr="002669BE" w:rsidRDefault="007D393E">
      <w:pPr>
        <w:pStyle w:val="ConsPlusNormal"/>
        <w:spacing w:before="240"/>
        <w:ind w:firstLine="540"/>
        <w:jc w:val="both"/>
      </w:pPr>
      <w:r w:rsidRPr="002669BE">
        <w:t xml:space="preserve">оцифровано (вынесено на карту) </w:t>
      </w:r>
      <w:r w:rsidR="003C5A46" w:rsidRPr="002669BE">
        <w:t>95</w:t>
      </w:r>
      <w:r w:rsidRPr="002669BE">
        <w:t xml:space="preserve"> месторождений нераспределенного фонда общераспространенных полезных ископаемых;</w:t>
      </w:r>
    </w:p>
    <w:p w:rsidR="003C5A46" w:rsidRPr="002669BE" w:rsidRDefault="003C5A46" w:rsidP="003C5A46">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30"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7D393E" w:rsidRPr="002669BE" w:rsidRDefault="007D393E">
      <w:pPr>
        <w:pStyle w:val="ConsPlusNormal"/>
        <w:spacing w:before="240"/>
        <w:ind w:firstLine="540"/>
        <w:jc w:val="both"/>
      </w:pPr>
      <w:r w:rsidRPr="002669BE">
        <w:t>переведены в цифровой формат сведения о ранее изученных месторождениях общераспространенных ископаемых (песка, песчано-гравийных смесей, строительного камня, торфа, карбонатного сырья и др.) с последующим внесением в федеральную информационную систему, что позволит повысить качество управления природными ресурсами и оказания государственных услуг;</w:t>
      </w:r>
    </w:p>
    <w:p w:rsidR="007D393E" w:rsidRPr="002669BE" w:rsidRDefault="007D393E">
      <w:pPr>
        <w:pStyle w:val="ConsPlusNormal"/>
        <w:spacing w:before="240"/>
        <w:ind w:firstLine="540"/>
        <w:jc w:val="both"/>
      </w:pPr>
      <w:r w:rsidRPr="002669BE">
        <w:t>5) обеспечение долговременного сохранения природных экологических систем,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w:t>
      </w:r>
    </w:p>
    <w:p w:rsidR="007D393E" w:rsidRPr="002669BE" w:rsidRDefault="007D393E">
      <w:pPr>
        <w:pStyle w:val="ConsPlusNormal"/>
        <w:spacing w:before="240"/>
        <w:ind w:firstLine="540"/>
        <w:jc w:val="both"/>
      </w:pPr>
      <w:r w:rsidRPr="002669BE">
        <w:t>увеличена доля территории Архангельской области, занятой ООПТ регионального значения, на 0,0</w:t>
      </w:r>
      <w:r w:rsidR="003C5A46" w:rsidRPr="002669BE">
        <w:t>7</w:t>
      </w:r>
      <w:r w:rsidRPr="002669BE">
        <w:t xml:space="preserve"> процента;</w:t>
      </w:r>
    </w:p>
    <w:p w:rsidR="003C5A46" w:rsidRPr="002669BE" w:rsidRDefault="003C5A46" w:rsidP="003C5A46">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31"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3C5A46" w:rsidRPr="002669BE" w:rsidRDefault="003C5A46" w:rsidP="003C5A46">
      <w:pPr>
        <w:pStyle w:val="ConsPlusNormal"/>
        <w:spacing w:before="240"/>
        <w:ind w:firstLine="540"/>
        <w:jc w:val="both"/>
      </w:pPr>
      <w:r w:rsidRPr="002669BE">
        <w:t xml:space="preserve">(абзац исключен - </w:t>
      </w:r>
      <w:hyperlink r:id="rId32" w:history="1">
        <w:r w:rsidRPr="002669BE">
          <w:rPr>
            <w:color w:val="0000FF"/>
          </w:rPr>
          <w:t>Постановление</w:t>
        </w:r>
      </w:hyperlink>
      <w:r w:rsidRPr="002669BE">
        <w:t xml:space="preserve"> Правительства Архангельской области от 23.10.2004 N 866-пп);</w:t>
      </w:r>
    </w:p>
    <w:p w:rsidR="007D393E" w:rsidRPr="002669BE" w:rsidRDefault="007D393E">
      <w:pPr>
        <w:pStyle w:val="ConsPlusNormal"/>
        <w:spacing w:before="240"/>
        <w:ind w:firstLine="540"/>
        <w:jc w:val="both"/>
      </w:pPr>
      <w:r w:rsidRPr="002669BE">
        <w:t xml:space="preserve">доля площади закрепленных охотничьих угодий в общей площади охотничьих угодий вырастет на </w:t>
      </w:r>
      <w:r w:rsidR="003C5A46" w:rsidRPr="002669BE">
        <w:t>1</w:t>
      </w:r>
      <w:r w:rsidRPr="002669BE">
        <w:t xml:space="preserve"> процент;</w:t>
      </w:r>
    </w:p>
    <w:p w:rsidR="003C5A46" w:rsidRPr="002669BE" w:rsidRDefault="003C5A46" w:rsidP="003C5A46">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33"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3C5A46" w:rsidRPr="002669BE" w:rsidRDefault="003C5A46">
      <w:pPr>
        <w:pStyle w:val="ConsPlusNormal"/>
        <w:spacing w:before="240"/>
        <w:ind w:firstLine="540"/>
        <w:jc w:val="both"/>
      </w:pPr>
    </w:p>
    <w:p w:rsidR="007D393E" w:rsidRPr="002669BE" w:rsidRDefault="007D393E">
      <w:pPr>
        <w:pStyle w:val="ConsPlusNormal"/>
        <w:spacing w:before="240"/>
        <w:ind w:firstLine="540"/>
        <w:jc w:val="both"/>
      </w:pPr>
      <w:r w:rsidRPr="002669BE">
        <w:t>6) 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ООПТ.</w:t>
      </w:r>
    </w:p>
    <w:p w:rsidR="007D393E" w:rsidRPr="002669BE" w:rsidRDefault="007D393E">
      <w:pPr>
        <w:pStyle w:val="ConsPlusNormal"/>
        <w:spacing w:before="240"/>
        <w:ind w:firstLine="540"/>
        <w:jc w:val="both"/>
      </w:pPr>
      <w:r w:rsidRPr="002669BE">
        <w:t>Доля населения Архангельской области, вовлеченного в процесс экологического просвещения, составляет порядка 25 и более процентов. При этом число участников мероприятий экологической направленности с каждым годом растет, что связано с проведением активной работы по формированию у населения Архангельской области экологического сознания и экологической культуры, растет популярность массовых акций, волонтерского движения, развитие познавательного туризма на ООПТ регионального значения;</w:t>
      </w:r>
    </w:p>
    <w:p w:rsidR="007D393E" w:rsidRPr="002669BE" w:rsidRDefault="007D393E">
      <w:pPr>
        <w:pStyle w:val="ConsPlusNormal"/>
        <w:spacing w:before="240"/>
        <w:ind w:firstLine="540"/>
        <w:jc w:val="both"/>
      </w:pPr>
      <w:r w:rsidRPr="002669BE">
        <w:t>7) восстановление водных объектов до состояния, обеспечивающего экологически благоприятные условия жизни населения, обеспечение защищенности населения и объектов экономики от наводнений и иного негативного воздействия вод за счет достижения следующих результатов:</w:t>
      </w:r>
    </w:p>
    <w:p w:rsidR="007D393E" w:rsidRPr="002669BE" w:rsidRDefault="007D393E">
      <w:pPr>
        <w:pStyle w:val="ConsPlusNormal"/>
        <w:spacing w:before="240"/>
        <w:ind w:firstLine="540"/>
        <w:jc w:val="both"/>
      </w:pPr>
      <w:r w:rsidRPr="002669BE">
        <w:t>площадь восстановленных водных объектов составит 8 га;</w:t>
      </w:r>
    </w:p>
    <w:p w:rsidR="007D393E" w:rsidRPr="002669BE" w:rsidRDefault="007D393E">
      <w:pPr>
        <w:pStyle w:val="ConsPlusNormal"/>
        <w:spacing w:before="240"/>
        <w:ind w:firstLine="540"/>
        <w:jc w:val="both"/>
      </w:pPr>
      <w:r w:rsidRPr="002669BE">
        <w:t xml:space="preserve">подготовлены предложения по установлению зон затопления и подтопления для </w:t>
      </w:r>
      <w:r w:rsidR="003C5A46" w:rsidRPr="002669BE">
        <w:t>18</w:t>
      </w:r>
      <w:r w:rsidRPr="002669BE">
        <w:t xml:space="preserve"> </w:t>
      </w:r>
      <w:r w:rsidRPr="002669BE">
        <w:lastRenderedPageBreak/>
        <w:t>населенных пунктов Архангельской области.</w:t>
      </w:r>
    </w:p>
    <w:p w:rsidR="003C5A46" w:rsidRPr="002669BE" w:rsidRDefault="003C5A46" w:rsidP="003C5A46">
      <w:pPr>
        <w:spacing w:after="0" w:line="288" w:lineRule="atLeast"/>
        <w:jc w:val="both"/>
        <w:rPr>
          <w:rFonts w:ascii="Times New Roman" w:hAnsi="Times New Roman"/>
          <w:color w:val="828282"/>
        </w:rPr>
      </w:pPr>
      <w:r w:rsidRPr="002669BE">
        <w:rPr>
          <w:rFonts w:ascii="Times New Roman" w:hAnsi="Times New Roman"/>
          <w:color w:val="828282"/>
        </w:rPr>
        <w:t xml:space="preserve">(в ред. </w:t>
      </w:r>
      <w:hyperlink r:id="rId34" w:history="1">
        <w:r w:rsidRPr="002669BE">
          <w:rPr>
            <w:rFonts w:ascii="Times New Roman" w:hAnsi="Times New Roman"/>
            <w:color w:val="0000FF"/>
            <w:u w:val="single"/>
          </w:rPr>
          <w:t>постановления</w:t>
        </w:r>
      </w:hyperlink>
      <w:r w:rsidRPr="002669BE">
        <w:rPr>
          <w:rFonts w:ascii="Times New Roman" w:hAnsi="Times New Roman"/>
          <w:color w:val="828282"/>
        </w:rPr>
        <w:t xml:space="preserve"> Правительства Архангельской области от 23.10.2024 N 866-пп)</w:t>
      </w:r>
    </w:p>
    <w:p w:rsidR="007D393E" w:rsidRPr="002669BE" w:rsidRDefault="007D393E">
      <w:pPr>
        <w:pStyle w:val="ConsPlusNormal"/>
        <w:ind w:firstLine="540"/>
        <w:jc w:val="both"/>
      </w:pPr>
    </w:p>
    <w:p w:rsidR="007D393E" w:rsidRPr="002669BE" w:rsidRDefault="007D393E">
      <w:pPr>
        <w:pStyle w:val="ConsPlusNormal"/>
        <w:ind w:firstLine="540"/>
        <w:jc w:val="both"/>
      </w:pPr>
    </w:p>
    <w:p w:rsidR="007D393E" w:rsidRPr="002669BE" w:rsidRDefault="007D393E">
      <w:pPr>
        <w:pStyle w:val="ConsPlusNormal"/>
        <w:jc w:val="right"/>
        <w:outlineLvl w:val="0"/>
      </w:pPr>
      <w:r w:rsidRPr="002669BE">
        <w:t>Утвержден</w:t>
      </w:r>
    </w:p>
    <w:p w:rsidR="007D393E" w:rsidRPr="002669BE" w:rsidRDefault="007D393E">
      <w:pPr>
        <w:pStyle w:val="ConsPlusNormal"/>
        <w:jc w:val="right"/>
      </w:pPr>
      <w:r w:rsidRPr="002669BE">
        <w:t>постановлением Правительства</w:t>
      </w:r>
    </w:p>
    <w:p w:rsidR="007D393E" w:rsidRPr="002669BE" w:rsidRDefault="007D393E">
      <w:pPr>
        <w:pStyle w:val="ConsPlusNormal"/>
        <w:jc w:val="right"/>
      </w:pPr>
      <w:r w:rsidRPr="002669BE">
        <w:t>Архангельской области</w:t>
      </w:r>
    </w:p>
    <w:p w:rsidR="007D393E" w:rsidRDefault="007D393E">
      <w:pPr>
        <w:pStyle w:val="ConsPlusNormal"/>
        <w:jc w:val="right"/>
      </w:pPr>
      <w:r w:rsidRPr="002669BE">
        <w:t>от 11.10.2013 N 476-пп</w:t>
      </w:r>
    </w:p>
    <w:p w:rsidR="005C43F8" w:rsidRPr="002669BE" w:rsidRDefault="005C43F8" w:rsidP="005C43F8">
      <w:pPr>
        <w:pStyle w:val="ConsPlusNormal"/>
        <w:jc w:val="right"/>
      </w:pPr>
      <w:r w:rsidRPr="002669BE">
        <w:t>(в ред.</w:t>
      </w:r>
      <w:r w:rsidRPr="002669BE">
        <w:rPr>
          <w:color w:val="392C69"/>
        </w:rPr>
        <w:t xml:space="preserve"> от 23.10.2024 </w:t>
      </w:r>
      <w:hyperlink r:id="rId35" w:history="1">
        <w:r w:rsidRPr="002669BE">
          <w:rPr>
            <w:color w:val="0000FF"/>
          </w:rPr>
          <w:t>N 866-пп</w:t>
        </w:r>
      </w:hyperlink>
      <w:r w:rsidRPr="002669BE">
        <w:rPr>
          <w:color w:val="392C69"/>
        </w:rPr>
        <w:t>)</w:t>
      </w:r>
      <w:r w:rsidRPr="002669BE">
        <w:t xml:space="preserve"> </w:t>
      </w:r>
    </w:p>
    <w:p w:rsidR="005C43F8" w:rsidRPr="002669BE" w:rsidRDefault="005C43F8">
      <w:pPr>
        <w:pStyle w:val="ConsPlusNormal"/>
        <w:jc w:val="right"/>
      </w:pPr>
    </w:p>
    <w:p w:rsidR="007D393E" w:rsidRPr="002669BE" w:rsidRDefault="007D393E">
      <w:pPr>
        <w:pStyle w:val="ConsPlusTitle"/>
        <w:jc w:val="center"/>
      </w:pPr>
      <w:bookmarkStart w:id="1" w:name="Par216"/>
      <w:bookmarkEnd w:id="1"/>
      <w:r w:rsidRPr="002669BE">
        <w:t>ПАСПОРТ</w:t>
      </w:r>
    </w:p>
    <w:p w:rsidR="007D393E" w:rsidRPr="002669BE" w:rsidRDefault="007D393E">
      <w:pPr>
        <w:pStyle w:val="ConsPlusTitle"/>
        <w:jc w:val="center"/>
      </w:pPr>
      <w:r w:rsidRPr="002669BE">
        <w:t>ГОСУДАРСТВЕННОЙ ПРОГРАММЫ АРХАНГЕЛЬСКОЙ ОБЛАСТИ "ОХРАНА</w:t>
      </w:r>
    </w:p>
    <w:p w:rsidR="007D393E" w:rsidRPr="002669BE" w:rsidRDefault="007D393E">
      <w:pPr>
        <w:pStyle w:val="ConsPlusTitle"/>
        <w:jc w:val="center"/>
      </w:pPr>
      <w:r w:rsidRPr="002669BE">
        <w:t xml:space="preserve">ОКРУЖАЮЩЕЙ СРЕДЫ, ВОСПРОИЗВОДСТВО И ИСПОЛЬЗОВАНИЕ </w:t>
      </w:r>
      <w:proofErr w:type="gramStart"/>
      <w:r w:rsidRPr="002669BE">
        <w:t>ПРИРОДНЫХ</w:t>
      </w:r>
      <w:proofErr w:type="gramEnd"/>
    </w:p>
    <w:p w:rsidR="007D393E" w:rsidRPr="002669BE" w:rsidRDefault="007D393E">
      <w:pPr>
        <w:pStyle w:val="ConsPlusTitle"/>
        <w:jc w:val="center"/>
      </w:pPr>
      <w:r w:rsidRPr="002669BE">
        <w:t>РЕСУРСОВ АРХАНГЕЛЬСКОЙ ОБЛАСТИ"</w:t>
      </w:r>
    </w:p>
    <w:p w:rsidR="007D393E" w:rsidRPr="002669BE" w:rsidRDefault="007D393E">
      <w:pPr>
        <w:pStyle w:val="ConsPlusNormal"/>
      </w:pPr>
    </w:p>
    <w:p w:rsidR="007D393E" w:rsidRPr="002669BE" w:rsidRDefault="007D393E">
      <w:pPr>
        <w:pStyle w:val="ConsPlusNormal"/>
        <w:ind w:firstLine="540"/>
        <w:jc w:val="both"/>
      </w:pPr>
    </w:p>
    <w:p w:rsidR="007D393E" w:rsidRPr="002669BE" w:rsidRDefault="007D393E">
      <w:pPr>
        <w:pStyle w:val="ConsPlusTitle"/>
        <w:jc w:val="center"/>
        <w:outlineLvl w:val="1"/>
      </w:pPr>
      <w:r w:rsidRPr="002669BE">
        <w:t>1. Основные положения</w:t>
      </w:r>
    </w:p>
    <w:p w:rsidR="007D393E" w:rsidRPr="002669BE" w:rsidRDefault="007D393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855"/>
        <w:gridCol w:w="5216"/>
      </w:tblGrid>
      <w:tr w:rsidR="007D393E" w:rsidRPr="002669BE">
        <w:tc>
          <w:tcPr>
            <w:tcW w:w="3855" w:type="dxa"/>
            <w:tcBorders>
              <w:top w:val="single" w:sz="4" w:space="0" w:color="auto"/>
              <w:left w:val="single" w:sz="4" w:space="0" w:color="auto"/>
              <w:bottom w:val="single" w:sz="4" w:space="0" w:color="auto"/>
              <w:right w:val="single" w:sz="4" w:space="0" w:color="auto"/>
            </w:tcBorders>
          </w:tcPr>
          <w:p w:rsidR="007D393E" w:rsidRPr="002669BE" w:rsidRDefault="007D393E">
            <w:pPr>
              <w:pStyle w:val="ConsPlusNormal"/>
            </w:pPr>
            <w:r w:rsidRPr="002669BE">
              <w:t>Куратор государственной программы Архангельской области "Охрана окружающей среды, воспроизводство и использование природных ресурсов Архангельской области" (далее - государственная программа)</w:t>
            </w:r>
          </w:p>
        </w:tc>
        <w:tc>
          <w:tcPr>
            <w:tcW w:w="5216" w:type="dxa"/>
            <w:tcBorders>
              <w:top w:val="single" w:sz="4" w:space="0" w:color="auto"/>
              <w:left w:val="single" w:sz="4" w:space="0" w:color="auto"/>
              <w:bottom w:val="single" w:sz="4" w:space="0" w:color="auto"/>
              <w:right w:val="single" w:sz="4" w:space="0" w:color="auto"/>
            </w:tcBorders>
          </w:tcPr>
          <w:p w:rsidR="007D393E" w:rsidRPr="002669BE" w:rsidRDefault="007D393E">
            <w:pPr>
              <w:pStyle w:val="ConsPlusNormal"/>
            </w:pPr>
            <w:r w:rsidRPr="002669BE">
              <w:t>Заместитель председателя Правительства Архангельской области, курирующий министерство природных ресурсов и лесопромышленного комплекса Архангельской области (далее - министерство природных ресурсов)</w:t>
            </w:r>
          </w:p>
        </w:tc>
      </w:tr>
      <w:tr w:rsidR="007D393E" w:rsidRPr="002669BE">
        <w:tc>
          <w:tcPr>
            <w:tcW w:w="3855" w:type="dxa"/>
            <w:tcBorders>
              <w:top w:val="single" w:sz="4" w:space="0" w:color="auto"/>
              <w:left w:val="single" w:sz="4" w:space="0" w:color="auto"/>
              <w:bottom w:val="single" w:sz="4" w:space="0" w:color="auto"/>
              <w:right w:val="single" w:sz="4" w:space="0" w:color="auto"/>
            </w:tcBorders>
          </w:tcPr>
          <w:p w:rsidR="007D393E" w:rsidRPr="002669BE" w:rsidRDefault="007D393E">
            <w:pPr>
              <w:pStyle w:val="ConsPlusNormal"/>
            </w:pPr>
            <w:r w:rsidRPr="002669BE">
              <w:t>Ответственный исполнитель государственной программы</w:t>
            </w:r>
          </w:p>
        </w:tc>
        <w:tc>
          <w:tcPr>
            <w:tcW w:w="5216" w:type="dxa"/>
            <w:tcBorders>
              <w:top w:val="single" w:sz="4" w:space="0" w:color="auto"/>
              <w:left w:val="single" w:sz="4" w:space="0" w:color="auto"/>
              <w:bottom w:val="single" w:sz="4" w:space="0" w:color="auto"/>
              <w:right w:val="single" w:sz="4" w:space="0" w:color="auto"/>
            </w:tcBorders>
          </w:tcPr>
          <w:p w:rsidR="007D393E" w:rsidRPr="002669BE" w:rsidRDefault="007D393E">
            <w:pPr>
              <w:pStyle w:val="ConsPlusNormal"/>
              <w:jc w:val="both"/>
            </w:pPr>
            <w:r w:rsidRPr="002669BE">
              <w:t>Министерство природных ресурсов</w:t>
            </w:r>
          </w:p>
        </w:tc>
      </w:tr>
      <w:tr w:rsidR="007D393E" w:rsidRPr="002669BE" w:rsidTr="00260DAF">
        <w:tc>
          <w:tcPr>
            <w:tcW w:w="3855" w:type="dxa"/>
            <w:tcBorders>
              <w:top w:val="single" w:sz="4" w:space="0" w:color="auto"/>
              <w:left w:val="single" w:sz="4" w:space="0" w:color="auto"/>
              <w:right w:val="single" w:sz="4" w:space="0" w:color="auto"/>
            </w:tcBorders>
          </w:tcPr>
          <w:p w:rsidR="007D393E" w:rsidRPr="002669BE" w:rsidRDefault="007D393E">
            <w:pPr>
              <w:pStyle w:val="ConsPlusNormal"/>
            </w:pPr>
            <w:r w:rsidRPr="002669BE">
              <w:t>Период реализации государственной программы</w:t>
            </w:r>
          </w:p>
        </w:tc>
        <w:tc>
          <w:tcPr>
            <w:tcW w:w="5216" w:type="dxa"/>
            <w:tcBorders>
              <w:top w:val="single" w:sz="4" w:space="0" w:color="auto"/>
              <w:left w:val="single" w:sz="4" w:space="0" w:color="auto"/>
              <w:right w:val="single" w:sz="4" w:space="0" w:color="auto"/>
            </w:tcBorders>
          </w:tcPr>
          <w:p w:rsidR="007D393E" w:rsidRPr="002669BE" w:rsidRDefault="007D393E" w:rsidP="006A392D">
            <w:pPr>
              <w:pStyle w:val="ConsPlusNormal"/>
              <w:jc w:val="both"/>
            </w:pPr>
            <w:r w:rsidRPr="002669BE">
              <w:t>202</w:t>
            </w:r>
            <w:r w:rsidR="006A392D" w:rsidRPr="002669BE">
              <w:t>5</w:t>
            </w:r>
            <w:r w:rsidRPr="002669BE">
              <w:t xml:space="preserve"> - 202</w:t>
            </w:r>
            <w:r w:rsidR="006A392D" w:rsidRPr="002669BE">
              <w:t>7</w:t>
            </w:r>
            <w:r w:rsidRPr="002669BE">
              <w:t xml:space="preserve"> годы</w:t>
            </w:r>
          </w:p>
        </w:tc>
      </w:tr>
      <w:tr w:rsidR="00260DAF" w:rsidRPr="002669BE" w:rsidTr="00260DAF">
        <w:tc>
          <w:tcPr>
            <w:tcW w:w="3855" w:type="dxa"/>
            <w:tcBorders>
              <w:top w:val="single" w:sz="4" w:space="0" w:color="auto"/>
              <w:left w:val="single" w:sz="4" w:space="0" w:color="auto"/>
              <w:bottom w:val="single" w:sz="4" w:space="0" w:color="auto"/>
              <w:right w:val="single" w:sz="4" w:space="0" w:color="auto"/>
            </w:tcBorders>
          </w:tcPr>
          <w:p w:rsidR="00260DAF" w:rsidRPr="002669BE" w:rsidRDefault="00260DAF" w:rsidP="00260DAF">
            <w:pPr>
              <w:pStyle w:val="ConsPlusNormal"/>
            </w:pPr>
            <w:r w:rsidRPr="002669BE">
              <w:t>Цели государственной программы</w:t>
            </w:r>
          </w:p>
        </w:tc>
        <w:tc>
          <w:tcPr>
            <w:tcW w:w="5216" w:type="dxa"/>
            <w:tcBorders>
              <w:top w:val="single" w:sz="4" w:space="0" w:color="auto"/>
              <w:left w:val="single" w:sz="4" w:space="0" w:color="auto"/>
              <w:bottom w:val="single" w:sz="4" w:space="0" w:color="auto"/>
              <w:right w:val="single" w:sz="4" w:space="0" w:color="auto"/>
            </w:tcBorders>
          </w:tcPr>
          <w:p w:rsidR="00260DAF" w:rsidRPr="002669BE" w:rsidRDefault="00260DAF" w:rsidP="00260DAF">
            <w:pPr>
              <w:pStyle w:val="ConsPlusNormal"/>
            </w:pPr>
            <w:r w:rsidRPr="002669BE">
              <w:t xml:space="preserve">Цель N 1. Стабилизация и улучшение качества окружающей среды, создание устойчивой системы обращения с твердыми коммунальными отходами и сохранение </w:t>
            </w:r>
            <w:proofErr w:type="spellStart"/>
            <w:r w:rsidRPr="002669BE">
              <w:t>биоразнообразия</w:t>
            </w:r>
            <w:proofErr w:type="spellEnd"/>
            <w:r w:rsidRPr="002669BE">
              <w:t xml:space="preserve"> Архангельской области.</w:t>
            </w:r>
          </w:p>
          <w:p w:rsidR="00260DAF" w:rsidRPr="002669BE" w:rsidRDefault="00260DAF" w:rsidP="00260DAF">
            <w:pPr>
              <w:pStyle w:val="ConsPlusNormal"/>
            </w:pPr>
            <w:r w:rsidRPr="002669BE">
              <w:t>Цель N 2. Обеспечение сбалансированного воспроизводства, развития и рационального использования минерально-сырьевой базы общераспространенных полезных ископаемых (далее - ОПИ), подземных вод и охотничьих ресурсов для удовлетворения потребностей экономики и населения.</w:t>
            </w:r>
          </w:p>
          <w:p w:rsidR="00260DAF" w:rsidRPr="002669BE" w:rsidRDefault="00260DAF" w:rsidP="00260DAF">
            <w:pPr>
              <w:pStyle w:val="ConsPlusNormal"/>
            </w:pPr>
            <w:r w:rsidRPr="002669BE">
              <w:t>Цель N 3. Обеспечение охраны животного мира, рациональное использование, сохранение охотничьих ресурсов.</w:t>
            </w:r>
          </w:p>
          <w:p w:rsidR="00260DAF" w:rsidRPr="002669BE" w:rsidRDefault="00260DAF" w:rsidP="00260DAF">
            <w:pPr>
              <w:pStyle w:val="ConsPlusNormal"/>
            </w:pPr>
            <w:r w:rsidRPr="002669BE">
              <w:t xml:space="preserve">Цель N 4. Устойчивое водопользование при сохранении водных экосистем и обеспечение безопасности населения и объектов экономики от </w:t>
            </w:r>
            <w:r w:rsidRPr="002669BE">
              <w:lastRenderedPageBreak/>
              <w:t>негативного воздействия вод</w:t>
            </w:r>
          </w:p>
        </w:tc>
      </w:tr>
      <w:tr w:rsidR="00260DAF" w:rsidRPr="002669BE">
        <w:tc>
          <w:tcPr>
            <w:tcW w:w="3855" w:type="dxa"/>
            <w:tcBorders>
              <w:top w:val="single" w:sz="4" w:space="0" w:color="auto"/>
              <w:left w:val="single" w:sz="4" w:space="0" w:color="auto"/>
              <w:right w:val="single" w:sz="4" w:space="0" w:color="auto"/>
            </w:tcBorders>
          </w:tcPr>
          <w:p w:rsidR="00260DAF" w:rsidRPr="002669BE" w:rsidRDefault="00260DAF" w:rsidP="00260DAF">
            <w:pPr>
              <w:pStyle w:val="ConsPlusNormal"/>
            </w:pPr>
            <w:r w:rsidRPr="002669BE">
              <w:lastRenderedPageBreak/>
              <w:t>Объемы и источники финансового обеспечения государственной программы</w:t>
            </w:r>
          </w:p>
        </w:tc>
        <w:tc>
          <w:tcPr>
            <w:tcW w:w="5216" w:type="dxa"/>
            <w:tcBorders>
              <w:top w:val="single" w:sz="4" w:space="0" w:color="auto"/>
              <w:left w:val="single" w:sz="4" w:space="0" w:color="auto"/>
              <w:right w:val="single" w:sz="4" w:space="0" w:color="auto"/>
            </w:tcBorders>
          </w:tcPr>
          <w:p w:rsidR="00260DAF" w:rsidRPr="002669BE" w:rsidRDefault="00260DAF" w:rsidP="00260DAF">
            <w:pPr>
              <w:pStyle w:val="ConsPlusNormal"/>
            </w:pPr>
            <w:r w:rsidRPr="002669BE">
              <w:t xml:space="preserve">Общий объем финансового обеспечения государственной программы составляет </w:t>
            </w:r>
          </w:p>
          <w:p w:rsidR="00260DAF" w:rsidRPr="002669BE" w:rsidRDefault="00260DAF" w:rsidP="00260DAF">
            <w:pPr>
              <w:pStyle w:val="ConsPlusNormal"/>
            </w:pPr>
            <w:r w:rsidRPr="002669BE">
              <w:t>5 237 620,4 тыс. рублей;</w:t>
            </w:r>
          </w:p>
          <w:p w:rsidR="00260DAF" w:rsidRPr="002669BE" w:rsidRDefault="00260DAF" w:rsidP="00260DAF">
            <w:pPr>
              <w:pStyle w:val="ConsPlusNormal"/>
            </w:pPr>
            <w:r w:rsidRPr="002669BE">
              <w:t>объем финансового обеспечения по годам и источникам финансирования представлен в разделе 4 паспорта государственной программы</w:t>
            </w:r>
          </w:p>
        </w:tc>
      </w:tr>
      <w:tr w:rsidR="00260DAF" w:rsidRPr="002669BE">
        <w:tc>
          <w:tcPr>
            <w:tcW w:w="3855" w:type="dxa"/>
            <w:tcBorders>
              <w:top w:val="single" w:sz="4" w:space="0" w:color="auto"/>
              <w:left w:val="single" w:sz="4" w:space="0" w:color="auto"/>
              <w:bottom w:val="single" w:sz="4" w:space="0" w:color="auto"/>
              <w:right w:val="single" w:sz="4" w:space="0" w:color="auto"/>
            </w:tcBorders>
          </w:tcPr>
          <w:p w:rsidR="00260DAF" w:rsidRPr="002669BE" w:rsidRDefault="00260DAF" w:rsidP="00260DAF">
            <w:pPr>
              <w:pStyle w:val="ConsPlusNormal"/>
            </w:pPr>
            <w:r w:rsidRPr="002669BE">
              <w:t>Связь с национальными целями развития Российской Федерации/государственной программой Российской Федерации</w:t>
            </w:r>
          </w:p>
        </w:tc>
        <w:tc>
          <w:tcPr>
            <w:tcW w:w="5216" w:type="dxa"/>
            <w:tcBorders>
              <w:top w:val="single" w:sz="4" w:space="0" w:color="auto"/>
              <w:left w:val="single" w:sz="4" w:space="0" w:color="auto"/>
              <w:bottom w:val="single" w:sz="4" w:space="0" w:color="auto"/>
              <w:right w:val="single" w:sz="4" w:space="0" w:color="auto"/>
            </w:tcBorders>
          </w:tcPr>
          <w:p w:rsidR="00260DAF" w:rsidRPr="002669BE" w:rsidRDefault="00260DAF" w:rsidP="00260DAF">
            <w:pPr>
              <w:pStyle w:val="ConsPlusNormal"/>
            </w:pPr>
            <w:r w:rsidRPr="002669BE">
              <w:t>Национальная цель "Комфортная и безопасная среда для жизни";</w:t>
            </w:r>
          </w:p>
          <w:p w:rsidR="00260DAF" w:rsidRPr="002669BE" w:rsidRDefault="00260DAF" w:rsidP="00260DAF">
            <w:pPr>
              <w:pStyle w:val="ConsPlusNormal"/>
            </w:pPr>
            <w:r w:rsidRPr="002669BE">
              <w:t xml:space="preserve">государственная </w:t>
            </w:r>
            <w:hyperlink r:id="rId36" w:history="1">
              <w:r w:rsidRPr="002669BE">
                <w:rPr>
                  <w:color w:val="0000FF"/>
                </w:rPr>
                <w:t>программа</w:t>
              </w:r>
            </w:hyperlink>
            <w:r w:rsidRPr="002669BE">
              <w:t xml:space="preserve"> Российской Федерации "Охрана окружающей среды", утвержденная постановлением Правительства Российской Федерации от 15 апреля 2014 года N 326;</w:t>
            </w:r>
          </w:p>
          <w:p w:rsidR="00260DAF" w:rsidRPr="002669BE" w:rsidRDefault="00260DAF" w:rsidP="00260DAF">
            <w:pPr>
              <w:pStyle w:val="ConsPlusNormal"/>
            </w:pPr>
            <w:r w:rsidRPr="002669BE">
              <w:t xml:space="preserve">государственная </w:t>
            </w:r>
            <w:hyperlink r:id="rId37" w:history="1">
              <w:r w:rsidRPr="002669BE">
                <w:rPr>
                  <w:color w:val="0000FF"/>
                </w:rPr>
                <w:t>программа</w:t>
              </w:r>
            </w:hyperlink>
            <w:r w:rsidRPr="002669BE">
              <w:t xml:space="preserve"> Российской Федерации "Воспроизводство и использование природных ресурсов", утвержденная постановлением Правительства Российской Федерации от 15 апреля 2014 года N 322</w:t>
            </w:r>
          </w:p>
        </w:tc>
      </w:tr>
    </w:tbl>
    <w:p w:rsidR="007D393E" w:rsidRPr="002669BE" w:rsidRDefault="007D393E">
      <w:pPr>
        <w:pStyle w:val="ConsPlusNormal"/>
        <w:ind w:firstLine="540"/>
        <w:jc w:val="both"/>
      </w:pPr>
    </w:p>
    <w:p w:rsidR="001D4251" w:rsidRPr="002669BE" w:rsidRDefault="001D4251">
      <w:pPr>
        <w:pStyle w:val="ConsPlusTitle"/>
        <w:jc w:val="center"/>
        <w:outlineLvl w:val="1"/>
      </w:pPr>
    </w:p>
    <w:p w:rsidR="001D4251" w:rsidRPr="002669BE" w:rsidRDefault="001D4251">
      <w:pPr>
        <w:pStyle w:val="ConsPlusTitle"/>
        <w:jc w:val="center"/>
        <w:outlineLvl w:val="1"/>
      </w:pPr>
    </w:p>
    <w:p w:rsidR="007D393E" w:rsidRDefault="007D393E">
      <w:pPr>
        <w:pStyle w:val="ConsPlusTitle"/>
        <w:jc w:val="center"/>
        <w:outlineLvl w:val="1"/>
      </w:pPr>
      <w:r w:rsidRPr="002669BE">
        <w:t>2. Показатели государственной программы</w:t>
      </w:r>
    </w:p>
    <w:p w:rsidR="007D393E" w:rsidRDefault="007D393E">
      <w:pPr>
        <w:pStyle w:val="ConsPlusNormal"/>
        <w:ind w:firstLine="540"/>
        <w:jc w:val="both"/>
      </w:pPr>
    </w:p>
    <w:p w:rsidR="007D393E" w:rsidRDefault="007D393E">
      <w:pPr>
        <w:pStyle w:val="ConsPlusNormal"/>
        <w:sectPr w:rsidR="007D393E">
          <w:footerReference w:type="default" r:id="rId38"/>
          <w:pgSz w:w="11906" w:h="16838"/>
          <w:pgMar w:top="1440" w:right="566" w:bottom="1440" w:left="1133" w:header="0" w:footer="0" w:gutter="0"/>
          <w:cols w:space="720"/>
          <w:noEndnote/>
        </w:sectPr>
      </w:pPr>
    </w:p>
    <w:tbl>
      <w:tblPr>
        <w:tblW w:w="16019" w:type="dxa"/>
        <w:tblInd w:w="-789" w:type="dxa"/>
        <w:tblLayout w:type="fixed"/>
        <w:tblCellMar>
          <w:top w:w="102" w:type="dxa"/>
          <w:left w:w="62" w:type="dxa"/>
          <w:bottom w:w="102" w:type="dxa"/>
          <w:right w:w="62" w:type="dxa"/>
        </w:tblCellMar>
        <w:tblLook w:val="0000"/>
      </w:tblPr>
      <w:tblGrid>
        <w:gridCol w:w="474"/>
        <w:gridCol w:w="2835"/>
        <w:gridCol w:w="991"/>
        <w:gridCol w:w="851"/>
        <w:gridCol w:w="711"/>
        <w:gridCol w:w="680"/>
        <w:gridCol w:w="907"/>
        <w:gridCol w:w="850"/>
        <w:gridCol w:w="794"/>
        <w:gridCol w:w="2106"/>
        <w:gridCol w:w="1749"/>
        <w:gridCol w:w="1937"/>
        <w:gridCol w:w="1134"/>
      </w:tblGrid>
      <w:tr w:rsidR="007D393E" w:rsidTr="002A1722">
        <w:tc>
          <w:tcPr>
            <w:tcW w:w="474"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Наименование показателя</w:t>
            </w:r>
          </w:p>
        </w:tc>
        <w:tc>
          <w:tcPr>
            <w:tcW w:w="991"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Признак возрастания/убывания</w:t>
            </w:r>
          </w:p>
        </w:tc>
        <w:tc>
          <w:tcPr>
            <w:tcW w:w="851"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 xml:space="preserve">Единица измерения (по </w:t>
            </w:r>
            <w:hyperlink r:id="rId39" w:history="1">
              <w:r>
                <w:rPr>
                  <w:color w:val="0000FF"/>
                </w:rPr>
                <w:t>ОКЕИ</w:t>
              </w:r>
            </w:hyperlink>
            <w:r>
              <w:t>)</w:t>
            </w:r>
          </w:p>
        </w:tc>
        <w:tc>
          <w:tcPr>
            <w:tcW w:w="1391" w:type="dxa"/>
            <w:gridSpan w:val="2"/>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Базовое значение</w:t>
            </w:r>
          </w:p>
        </w:tc>
        <w:tc>
          <w:tcPr>
            <w:tcW w:w="2551" w:type="dxa"/>
            <w:gridSpan w:val="3"/>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Значение показателя по годам</w:t>
            </w:r>
          </w:p>
        </w:tc>
        <w:tc>
          <w:tcPr>
            <w:tcW w:w="2106"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Документ</w:t>
            </w:r>
          </w:p>
        </w:tc>
        <w:tc>
          <w:tcPr>
            <w:tcW w:w="1749"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roofErr w:type="gramStart"/>
            <w:r>
              <w:t>Ответственный</w:t>
            </w:r>
            <w:proofErr w:type="gramEnd"/>
            <w:r>
              <w:t xml:space="preserve"> за достижение показателя</w:t>
            </w:r>
          </w:p>
        </w:tc>
        <w:tc>
          <w:tcPr>
            <w:tcW w:w="1937"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Связь с показателями национальных целей</w:t>
            </w:r>
          </w:p>
        </w:tc>
        <w:tc>
          <w:tcPr>
            <w:tcW w:w="1134"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Информационная система</w:t>
            </w:r>
          </w:p>
        </w:tc>
      </w:tr>
      <w:tr w:rsidR="007D393E" w:rsidTr="002A1722">
        <w:tc>
          <w:tcPr>
            <w:tcW w:w="474"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991"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71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значение</w:t>
            </w:r>
          </w:p>
        </w:tc>
        <w:tc>
          <w:tcPr>
            <w:tcW w:w="68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год</w:t>
            </w:r>
          </w:p>
        </w:tc>
        <w:tc>
          <w:tcPr>
            <w:tcW w:w="90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2024 г.</w:t>
            </w:r>
          </w:p>
        </w:tc>
        <w:tc>
          <w:tcPr>
            <w:tcW w:w="85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2025 г.</w:t>
            </w:r>
          </w:p>
        </w:tc>
        <w:tc>
          <w:tcPr>
            <w:tcW w:w="79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2026 г.</w:t>
            </w:r>
          </w:p>
        </w:tc>
        <w:tc>
          <w:tcPr>
            <w:tcW w:w="2106"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1749"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1937"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r>
      <w:tr w:rsidR="007D393E" w:rsidTr="002A1722">
        <w:tc>
          <w:tcPr>
            <w:tcW w:w="47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w:t>
            </w:r>
          </w:p>
        </w:tc>
        <w:tc>
          <w:tcPr>
            <w:tcW w:w="99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3</w:t>
            </w:r>
          </w:p>
        </w:tc>
        <w:tc>
          <w:tcPr>
            <w:tcW w:w="85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4</w:t>
            </w:r>
          </w:p>
        </w:tc>
        <w:tc>
          <w:tcPr>
            <w:tcW w:w="71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8</w:t>
            </w:r>
          </w:p>
        </w:tc>
        <w:tc>
          <w:tcPr>
            <w:tcW w:w="79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9</w:t>
            </w:r>
          </w:p>
        </w:tc>
        <w:tc>
          <w:tcPr>
            <w:tcW w:w="2106"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10</w:t>
            </w:r>
          </w:p>
        </w:tc>
        <w:tc>
          <w:tcPr>
            <w:tcW w:w="1749"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11</w:t>
            </w:r>
          </w:p>
        </w:tc>
        <w:tc>
          <w:tcPr>
            <w:tcW w:w="193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13</w:t>
            </w:r>
          </w:p>
        </w:tc>
      </w:tr>
      <w:tr w:rsidR="007D393E" w:rsidTr="002A1722">
        <w:tc>
          <w:tcPr>
            <w:tcW w:w="47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Качество окружающей среды</w:t>
            </w:r>
          </w:p>
        </w:tc>
        <w:tc>
          <w:tcPr>
            <w:tcW w:w="99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Возрастающий</w:t>
            </w:r>
          </w:p>
        </w:tc>
        <w:tc>
          <w:tcPr>
            <w:tcW w:w="85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Процентов</w:t>
            </w:r>
          </w:p>
        </w:tc>
        <w:tc>
          <w:tcPr>
            <w:tcW w:w="711" w:type="dxa"/>
            <w:tcBorders>
              <w:top w:val="single" w:sz="4" w:space="0" w:color="auto"/>
              <w:left w:val="single" w:sz="4" w:space="0" w:color="auto"/>
              <w:bottom w:val="single" w:sz="4" w:space="0" w:color="auto"/>
              <w:right w:val="single" w:sz="4" w:space="0" w:color="auto"/>
            </w:tcBorders>
          </w:tcPr>
          <w:p w:rsidR="007D393E" w:rsidRDefault="007D393E" w:rsidP="002E2D89">
            <w:pPr>
              <w:pStyle w:val="ConsPlusNormal"/>
              <w:jc w:val="center"/>
            </w:pPr>
            <w:r>
              <w:t>11</w:t>
            </w:r>
            <w:r w:rsidR="002E2D89">
              <w:t>2</w:t>
            </w:r>
          </w:p>
        </w:tc>
        <w:tc>
          <w:tcPr>
            <w:tcW w:w="680" w:type="dxa"/>
            <w:tcBorders>
              <w:top w:val="single" w:sz="4" w:space="0" w:color="auto"/>
              <w:left w:val="single" w:sz="4" w:space="0" w:color="auto"/>
              <w:bottom w:val="single" w:sz="4" w:space="0" w:color="auto"/>
              <w:right w:val="single" w:sz="4" w:space="0" w:color="auto"/>
            </w:tcBorders>
          </w:tcPr>
          <w:p w:rsidR="007D393E" w:rsidRDefault="007D393E" w:rsidP="002E2D89">
            <w:pPr>
              <w:pStyle w:val="ConsPlusNormal"/>
              <w:jc w:val="center"/>
            </w:pPr>
            <w:r>
              <w:t>202</w:t>
            </w:r>
            <w:r w:rsidR="002E2D89">
              <w:t>3</w:t>
            </w:r>
          </w:p>
        </w:tc>
        <w:tc>
          <w:tcPr>
            <w:tcW w:w="90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108,33</w:t>
            </w:r>
          </w:p>
        </w:tc>
        <w:tc>
          <w:tcPr>
            <w:tcW w:w="85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108,33</w:t>
            </w:r>
          </w:p>
        </w:tc>
        <w:tc>
          <w:tcPr>
            <w:tcW w:w="79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108,33</w:t>
            </w:r>
          </w:p>
        </w:tc>
        <w:tc>
          <w:tcPr>
            <w:tcW w:w="2106"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hyperlink r:id="rId40" w:history="1">
              <w:r>
                <w:rPr>
                  <w:color w:val="0000FF"/>
                </w:rPr>
                <w:t>Указ</w:t>
              </w:r>
            </w:hyperlink>
            <w:r>
              <w:t xml:space="preserve"> Президента Российской Федерации от 4 февраля 2021 года N 68 "Об оценке </w:t>
            </w:r>
            <w:proofErr w:type="gramStart"/>
            <w:r>
              <w:t>эффективности деятельности высших должностных лиц субъектов Российской Федерации</w:t>
            </w:r>
            <w:proofErr w:type="gramEnd"/>
            <w:r>
              <w:t xml:space="preserve"> и деятельности исполнительных органов субъектов Российской Федерации"</w:t>
            </w:r>
          </w:p>
        </w:tc>
        <w:tc>
          <w:tcPr>
            <w:tcW w:w="1749"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Министерство природных ресурсов</w:t>
            </w:r>
          </w:p>
        </w:tc>
        <w:tc>
          <w:tcPr>
            <w:tcW w:w="1937"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proofErr w:type="gramStart"/>
            <w:r>
              <w:t xml:space="preserve">Создание устойчивой системы обращения с твердыми коммунальными отходами, обеспечивающей сортировку отходов в объеме 100 процентов и снижение объема отходов, направляемых на полигоны, в два раза, снижение выбросов опасных загрязняющих веществ, оказывающих наибольшее негативное воздействие на окружающую среду и здоровье </w:t>
            </w:r>
            <w:r>
              <w:lastRenderedPageBreak/>
              <w:t>человека, в два раза, ликвидация наиболее опасных объектов накопленного вреда окружающей среде и экологическое оздоровление водных объектов, включая реку Волгу, озера</w:t>
            </w:r>
            <w:proofErr w:type="gramEnd"/>
            <w:r>
              <w:t xml:space="preserve"> Байкал и </w:t>
            </w:r>
            <w:proofErr w:type="gramStart"/>
            <w:r>
              <w:t>Телецкое</w:t>
            </w:r>
            <w:proofErr w:type="gramEnd"/>
          </w:p>
        </w:tc>
        <w:tc>
          <w:tcPr>
            <w:tcW w:w="1134" w:type="dxa"/>
            <w:tcBorders>
              <w:top w:val="single" w:sz="4" w:space="0" w:color="auto"/>
              <w:left w:val="single" w:sz="4" w:space="0" w:color="auto"/>
              <w:bottom w:val="single" w:sz="4" w:space="0" w:color="auto"/>
              <w:right w:val="single" w:sz="4" w:space="0" w:color="auto"/>
            </w:tcBorders>
          </w:tcPr>
          <w:p w:rsidR="007D393E" w:rsidRDefault="007D393E" w:rsidP="002A1722">
            <w:pPr>
              <w:pStyle w:val="ConsPlusNormal"/>
              <w:ind w:right="1378"/>
              <w:jc w:val="center"/>
            </w:pPr>
            <w:r>
              <w:lastRenderedPageBreak/>
              <w:t>-</w:t>
            </w:r>
          </w:p>
        </w:tc>
      </w:tr>
      <w:tr w:rsidR="007D393E" w:rsidTr="002A1722">
        <w:tc>
          <w:tcPr>
            <w:tcW w:w="474" w:type="dxa"/>
            <w:tcBorders>
              <w:top w:val="single" w:sz="4" w:space="0" w:color="auto"/>
              <w:left w:val="single" w:sz="4" w:space="0" w:color="auto"/>
              <w:right w:val="single" w:sz="4" w:space="0" w:color="auto"/>
            </w:tcBorders>
          </w:tcPr>
          <w:p w:rsidR="007D393E" w:rsidRDefault="007D393E">
            <w:pPr>
              <w:pStyle w:val="ConsPlusNormal"/>
              <w:jc w:val="center"/>
            </w:pPr>
            <w:r>
              <w:lastRenderedPageBreak/>
              <w:t>2</w:t>
            </w:r>
          </w:p>
        </w:tc>
        <w:tc>
          <w:tcPr>
            <w:tcW w:w="2835" w:type="dxa"/>
            <w:tcBorders>
              <w:top w:val="single" w:sz="4" w:space="0" w:color="auto"/>
              <w:left w:val="single" w:sz="4" w:space="0" w:color="auto"/>
              <w:right w:val="single" w:sz="4" w:space="0" w:color="auto"/>
            </w:tcBorders>
          </w:tcPr>
          <w:p w:rsidR="007D393E" w:rsidRDefault="007D393E">
            <w:pPr>
              <w:pStyle w:val="ConsPlusNormal"/>
            </w:pPr>
            <w:r>
              <w:t xml:space="preserve">Доля видов объектов животного мира, занесенных в Красную книгу Российской Федерации (за исключением водных биологических ресурсов), в отношении которых проведены мероприятия по охране и воспроизводству, в общем количестве видов объектов животного мира, занесенных в Красную книгу Российской Федерации (за исключением водных биологических ресурсов) и обитающих на </w:t>
            </w:r>
            <w:r>
              <w:lastRenderedPageBreak/>
              <w:t>территории Архангельской области</w:t>
            </w:r>
          </w:p>
        </w:tc>
        <w:tc>
          <w:tcPr>
            <w:tcW w:w="991" w:type="dxa"/>
            <w:tcBorders>
              <w:top w:val="single" w:sz="4" w:space="0" w:color="auto"/>
              <w:left w:val="single" w:sz="4" w:space="0" w:color="auto"/>
              <w:right w:val="single" w:sz="4" w:space="0" w:color="auto"/>
            </w:tcBorders>
          </w:tcPr>
          <w:p w:rsidR="007D393E" w:rsidRDefault="007D393E">
            <w:pPr>
              <w:pStyle w:val="ConsPlusNormal"/>
              <w:jc w:val="center"/>
            </w:pPr>
            <w:r>
              <w:lastRenderedPageBreak/>
              <w:t>Возрастающий</w:t>
            </w:r>
          </w:p>
        </w:tc>
        <w:tc>
          <w:tcPr>
            <w:tcW w:w="851" w:type="dxa"/>
            <w:tcBorders>
              <w:top w:val="single" w:sz="4" w:space="0" w:color="auto"/>
              <w:left w:val="single" w:sz="4" w:space="0" w:color="auto"/>
              <w:right w:val="single" w:sz="4" w:space="0" w:color="auto"/>
            </w:tcBorders>
          </w:tcPr>
          <w:p w:rsidR="007D393E" w:rsidRDefault="007D393E">
            <w:pPr>
              <w:pStyle w:val="ConsPlusNormal"/>
              <w:jc w:val="center"/>
            </w:pPr>
            <w:r>
              <w:t>Процентов</w:t>
            </w:r>
          </w:p>
        </w:tc>
        <w:tc>
          <w:tcPr>
            <w:tcW w:w="711" w:type="dxa"/>
            <w:tcBorders>
              <w:top w:val="single" w:sz="4" w:space="0" w:color="auto"/>
              <w:left w:val="single" w:sz="4" w:space="0" w:color="auto"/>
              <w:right w:val="single" w:sz="4" w:space="0" w:color="auto"/>
            </w:tcBorders>
          </w:tcPr>
          <w:p w:rsidR="007D393E" w:rsidRDefault="007D393E">
            <w:pPr>
              <w:pStyle w:val="ConsPlusNormal"/>
              <w:jc w:val="center"/>
            </w:pPr>
            <w:r>
              <w:t>66</w:t>
            </w:r>
          </w:p>
        </w:tc>
        <w:tc>
          <w:tcPr>
            <w:tcW w:w="680" w:type="dxa"/>
            <w:tcBorders>
              <w:top w:val="single" w:sz="4" w:space="0" w:color="auto"/>
              <w:left w:val="single" w:sz="4" w:space="0" w:color="auto"/>
              <w:right w:val="single" w:sz="4" w:space="0" w:color="auto"/>
            </w:tcBorders>
          </w:tcPr>
          <w:p w:rsidR="007D393E" w:rsidRDefault="007D393E" w:rsidP="002E2D89">
            <w:pPr>
              <w:pStyle w:val="ConsPlusNormal"/>
              <w:jc w:val="center"/>
            </w:pPr>
            <w:r>
              <w:t>202</w:t>
            </w:r>
            <w:r w:rsidR="002E2D89">
              <w:t>3</w:t>
            </w:r>
          </w:p>
        </w:tc>
        <w:tc>
          <w:tcPr>
            <w:tcW w:w="907" w:type="dxa"/>
            <w:tcBorders>
              <w:top w:val="single" w:sz="4" w:space="0" w:color="auto"/>
              <w:left w:val="single" w:sz="4" w:space="0" w:color="auto"/>
              <w:right w:val="single" w:sz="4" w:space="0" w:color="auto"/>
            </w:tcBorders>
          </w:tcPr>
          <w:p w:rsidR="007D393E" w:rsidRDefault="007D393E">
            <w:pPr>
              <w:pStyle w:val="ConsPlusNormal"/>
              <w:jc w:val="center"/>
            </w:pPr>
            <w:r>
              <w:t>66</w:t>
            </w:r>
          </w:p>
        </w:tc>
        <w:tc>
          <w:tcPr>
            <w:tcW w:w="850" w:type="dxa"/>
            <w:tcBorders>
              <w:top w:val="single" w:sz="4" w:space="0" w:color="auto"/>
              <w:left w:val="single" w:sz="4" w:space="0" w:color="auto"/>
              <w:right w:val="single" w:sz="4" w:space="0" w:color="auto"/>
            </w:tcBorders>
          </w:tcPr>
          <w:p w:rsidR="007D393E" w:rsidRDefault="007D393E">
            <w:pPr>
              <w:pStyle w:val="ConsPlusNormal"/>
              <w:jc w:val="center"/>
            </w:pPr>
            <w:r>
              <w:t>66</w:t>
            </w:r>
          </w:p>
        </w:tc>
        <w:tc>
          <w:tcPr>
            <w:tcW w:w="794" w:type="dxa"/>
            <w:tcBorders>
              <w:top w:val="single" w:sz="4" w:space="0" w:color="auto"/>
              <w:left w:val="single" w:sz="4" w:space="0" w:color="auto"/>
              <w:right w:val="single" w:sz="4" w:space="0" w:color="auto"/>
            </w:tcBorders>
          </w:tcPr>
          <w:p w:rsidR="007D393E" w:rsidRDefault="007D393E">
            <w:pPr>
              <w:pStyle w:val="ConsPlusNormal"/>
              <w:jc w:val="center"/>
            </w:pPr>
            <w:r>
              <w:t>66</w:t>
            </w:r>
          </w:p>
        </w:tc>
        <w:tc>
          <w:tcPr>
            <w:tcW w:w="2106" w:type="dxa"/>
            <w:tcBorders>
              <w:top w:val="single" w:sz="4" w:space="0" w:color="auto"/>
              <w:left w:val="single" w:sz="4" w:space="0" w:color="auto"/>
              <w:right w:val="single" w:sz="4" w:space="0" w:color="auto"/>
            </w:tcBorders>
          </w:tcPr>
          <w:p w:rsidR="007D393E" w:rsidRDefault="007D393E">
            <w:pPr>
              <w:pStyle w:val="ConsPlusNormal"/>
              <w:jc w:val="center"/>
            </w:pPr>
            <w:r>
              <w:t>-</w:t>
            </w:r>
          </w:p>
        </w:tc>
        <w:tc>
          <w:tcPr>
            <w:tcW w:w="1749" w:type="dxa"/>
            <w:tcBorders>
              <w:top w:val="single" w:sz="4" w:space="0" w:color="auto"/>
              <w:left w:val="single" w:sz="4" w:space="0" w:color="auto"/>
              <w:right w:val="single" w:sz="4" w:space="0" w:color="auto"/>
            </w:tcBorders>
          </w:tcPr>
          <w:p w:rsidR="007D393E" w:rsidRDefault="007D393E">
            <w:pPr>
              <w:pStyle w:val="ConsPlusNormal"/>
            </w:pPr>
            <w:r>
              <w:t>Министерство природных ресурсов</w:t>
            </w:r>
          </w:p>
        </w:tc>
        <w:tc>
          <w:tcPr>
            <w:tcW w:w="1937" w:type="dxa"/>
            <w:tcBorders>
              <w:top w:val="single" w:sz="4" w:space="0" w:color="auto"/>
              <w:left w:val="single" w:sz="4" w:space="0" w:color="auto"/>
              <w:right w:val="single" w:sz="4" w:space="0" w:color="auto"/>
            </w:tcBorders>
          </w:tcPr>
          <w:p w:rsidR="007D393E" w:rsidRDefault="007D393E">
            <w:pPr>
              <w:pStyle w:val="ConsPlusNormal"/>
              <w:jc w:val="center"/>
            </w:pPr>
            <w:r>
              <w:t>-</w:t>
            </w:r>
          </w:p>
        </w:tc>
        <w:tc>
          <w:tcPr>
            <w:tcW w:w="1134" w:type="dxa"/>
            <w:tcBorders>
              <w:top w:val="single" w:sz="4" w:space="0" w:color="auto"/>
              <w:left w:val="single" w:sz="4" w:space="0" w:color="auto"/>
              <w:right w:val="single" w:sz="4" w:space="0" w:color="auto"/>
            </w:tcBorders>
          </w:tcPr>
          <w:p w:rsidR="007D393E" w:rsidRDefault="007D393E">
            <w:pPr>
              <w:pStyle w:val="ConsPlusNormal"/>
              <w:jc w:val="center"/>
            </w:pPr>
            <w:r>
              <w:t>-</w:t>
            </w:r>
          </w:p>
        </w:tc>
      </w:tr>
      <w:tr w:rsidR="007D393E" w:rsidTr="002A1722">
        <w:tc>
          <w:tcPr>
            <w:tcW w:w="47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lastRenderedPageBreak/>
              <w:t>3</w:t>
            </w:r>
          </w:p>
        </w:tc>
        <w:tc>
          <w:tcPr>
            <w:tcW w:w="283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Прирост запасов ОПИ за счет проведения геологоразведочных работ в Архангельской области</w:t>
            </w:r>
          </w:p>
        </w:tc>
        <w:tc>
          <w:tcPr>
            <w:tcW w:w="99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Возрастающий</w:t>
            </w:r>
          </w:p>
        </w:tc>
        <w:tc>
          <w:tcPr>
            <w:tcW w:w="85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Млн. куб. м</w:t>
            </w:r>
          </w:p>
        </w:tc>
        <w:tc>
          <w:tcPr>
            <w:tcW w:w="711" w:type="dxa"/>
            <w:tcBorders>
              <w:top w:val="single" w:sz="4" w:space="0" w:color="auto"/>
              <w:left w:val="single" w:sz="4" w:space="0" w:color="auto"/>
              <w:bottom w:val="single" w:sz="4" w:space="0" w:color="auto"/>
              <w:right w:val="single" w:sz="4" w:space="0" w:color="auto"/>
            </w:tcBorders>
          </w:tcPr>
          <w:p w:rsidR="007D393E" w:rsidRDefault="002E2D89" w:rsidP="002E2D89">
            <w:pPr>
              <w:pStyle w:val="ConsPlusNormal"/>
              <w:jc w:val="center"/>
            </w:pPr>
            <w:r>
              <w:t>23,34</w:t>
            </w:r>
          </w:p>
        </w:tc>
        <w:tc>
          <w:tcPr>
            <w:tcW w:w="680" w:type="dxa"/>
            <w:tcBorders>
              <w:top w:val="single" w:sz="4" w:space="0" w:color="auto"/>
              <w:left w:val="single" w:sz="4" w:space="0" w:color="auto"/>
              <w:bottom w:val="single" w:sz="4" w:space="0" w:color="auto"/>
              <w:right w:val="single" w:sz="4" w:space="0" w:color="auto"/>
            </w:tcBorders>
          </w:tcPr>
          <w:p w:rsidR="007D393E" w:rsidRDefault="007D393E" w:rsidP="002E2D89">
            <w:pPr>
              <w:pStyle w:val="ConsPlusNormal"/>
              <w:jc w:val="center"/>
            </w:pPr>
            <w:r>
              <w:t>202</w:t>
            </w:r>
            <w:r w:rsidR="002E2D89">
              <w:t>3</w:t>
            </w:r>
          </w:p>
        </w:tc>
        <w:tc>
          <w:tcPr>
            <w:tcW w:w="90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12</w:t>
            </w:r>
          </w:p>
        </w:tc>
        <w:tc>
          <w:tcPr>
            <w:tcW w:w="85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12</w:t>
            </w:r>
          </w:p>
        </w:tc>
        <w:tc>
          <w:tcPr>
            <w:tcW w:w="79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12</w:t>
            </w:r>
          </w:p>
        </w:tc>
        <w:tc>
          <w:tcPr>
            <w:tcW w:w="2106"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1749"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Министерство природных ресурсов</w:t>
            </w:r>
          </w:p>
        </w:tc>
        <w:tc>
          <w:tcPr>
            <w:tcW w:w="193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r>
      <w:tr w:rsidR="007D393E" w:rsidTr="002A1722">
        <w:tc>
          <w:tcPr>
            <w:tcW w:w="47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4</w:t>
            </w:r>
          </w:p>
        </w:tc>
        <w:tc>
          <w:tcPr>
            <w:tcW w:w="283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Площадь восстановленных водных объектов</w:t>
            </w:r>
          </w:p>
        </w:tc>
        <w:tc>
          <w:tcPr>
            <w:tcW w:w="99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Возрастающий</w:t>
            </w:r>
          </w:p>
        </w:tc>
        <w:tc>
          <w:tcPr>
            <w:tcW w:w="85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Га</w:t>
            </w:r>
          </w:p>
        </w:tc>
        <w:tc>
          <w:tcPr>
            <w:tcW w:w="711"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7D393E" w:rsidRDefault="007D393E" w:rsidP="002E2D89">
            <w:pPr>
              <w:pStyle w:val="ConsPlusNormal"/>
              <w:jc w:val="center"/>
            </w:pPr>
            <w:r>
              <w:t>202</w:t>
            </w:r>
            <w:r w:rsidR="002E2D89">
              <w:t>3</w:t>
            </w:r>
          </w:p>
        </w:tc>
        <w:tc>
          <w:tcPr>
            <w:tcW w:w="907" w:type="dxa"/>
            <w:tcBorders>
              <w:top w:val="single" w:sz="4" w:space="0" w:color="auto"/>
              <w:left w:val="single" w:sz="4" w:space="0" w:color="auto"/>
              <w:bottom w:val="single" w:sz="4" w:space="0" w:color="auto"/>
              <w:right w:val="single" w:sz="4" w:space="0" w:color="auto"/>
            </w:tcBorders>
          </w:tcPr>
          <w:p w:rsidR="007D393E" w:rsidRDefault="002E2D89">
            <w:pPr>
              <w:pStyle w:val="ConsPlusNormal"/>
              <w:jc w:val="center"/>
            </w:pPr>
            <w:r>
              <w:t>1,8</w:t>
            </w:r>
          </w:p>
        </w:tc>
        <w:tc>
          <w:tcPr>
            <w:tcW w:w="850" w:type="dxa"/>
            <w:tcBorders>
              <w:top w:val="single" w:sz="4" w:space="0" w:color="auto"/>
              <w:left w:val="single" w:sz="4" w:space="0" w:color="auto"/>
              <w:bottom w:val="single" w:sz="4" w:space="0" w:color="auto"/>
              <w:right w:val="single" w:sz="4" w:space="0" w:color="auto"/>
            </w:tcBorders>
          </w:tcPr>
          <w:p w:rsidR="007D393E" w:rsidRDefault="002E2D89">
            <w:pPr>
              <w:pStyle w:val="ConsPlusNormal"/>
              <w:jc w:val="center"/>
            </w:pPr>
            <w:r>
              <w:t>3,8</w:t>
            </w:r>
          </w:p>
        </w:tc>
        <w:tc>
          <w:tcPr>
            <w:tcW w:w="794" w:type="dxa"/>
            <w:tcBorders>
              <w:top w:val="single" w:sz="4" w:space="0" w:color="auto"/>
              <w:left w:val="single" w:sz="4" w:space="0" w:color="auto"/>
              <w:bottom w:val="single" w:sz="4" w:space="0" w:color="auto"/>
              <w:right w:val="single" w:sz="4" w:space="0" w:color="auto"/>
            </w:tcBorders>
          </w:tcPr>
          <w:p w:rsidR="007D393E" w:rsidRDefault="002E2D89">
            <w:pPr>
              <w:pStyle w:val="ConsPlusNormal"/>
              <w:jc w:val="center"/>
            </w:pPr>
            <w:r>
              <w:t>5,</w:t>
            </w:r>
            <w:r w:rsidR="007D393E">
              <w:t>8</w:t>
            </w:r>
          </w:p>
        </w:tc>
        <w:tc>
          <w:tcPr>
            <w:tcW w:w="2106"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1749"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Министерство природных ресурсов</w:t>
            </w:r>
          </w:p>
        </w:tc>
        <w:tc>
          <w:tcPr>
            <w:tcW w:w="1937"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ликвидация наиболее опасных объектов накопленного вреда окружающей среде и экологическое оздоровление водных объектов, включая реку Волгу, озера Байкал и Телецкое</w:t>
            </w:r>
          </w:p>
        </w:tc>
        <w:tc>
          <w:tcPr>
            <w:tcW w:w="113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r>
    </w:tbl>
    <w:p w:rsidR="007D393E" w:rsidRDefault="007D393E">
      <w:pPr>
        <w:pStyle w:val="ConsPlusNormal"/>
        <w:ind w:firstLine="540"/>
        <w:jc w:val="both"/>
      </w:pPr>
    </w:p>
    <w:p w:rsidR="007D393E" w:rsidRDefault="007D393E">
      <w:pPr>
        <w:pStyle w:val="ConsPlusTitle"/>
        <w:jc w:val="center"/>
        <w:outlineLvl w:val="1"/>
      </w:pPr>
      <w:r>
        <w:t>2.1. Порядок расчета и источники информации о значениях</w:t>
      </w:r>
    </w:p>
    <w:p w:rsidR="007D393E" w:rsidRDefault="007D393E">
      <w:pPr>
        <w:pStyle w:val="ConsPlusTitle"/>
        <w:jc w:val="center"/>
      </w:pPr>
      <w:r>
        <w:t>целевых показателей государственной программы</w:t>
      </w:r>
    </w:p>
    <w:p w:rsidR="007D393E" w:rsidRDefault="007D393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75"/>
        <w:gridCol w:w="7077"/>
        <w:gridCol w:w="3172"/>
      </w:tblGrid>
      <w:tr w:rsidR="007D393E">
        <w:tc>
          <w:tcPr>
            <w:tcW w:w="317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Наименование показателя государственной программы</w:t>
            </w:r>
          </w:p>
        </w:tc>
        <w:tc>
          <w:tcPr>
            <w:tcW w:w="707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Порядок расчета</w:t>
            </w:r>
          </w:p>
        </w:tc>
        <w:tc>
          <w:tcPr>
            <w:tcW w:w="3172"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Источник информации</w:t>
            </w:r>
          </w:p>
        </w:tc>
      </w:tr>
      <w:tr w:rsidR="007D393E">
        <w:tc>
          <w:tcPr>
            <w:tcW w:w="317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w:t>
            </w:r>
          </w:p>
        </w:tc>
        <w:tc>
          <w:tcPr>
            <w:tcW w:w="707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w:t>
            </w:r>
          </w:p>
        </w:tc>
        <w:tc>
          <w:tcPr>
            <w:tcW w:w="3172"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3</w:t>
            </w:r>
          </w:p>
        </w:tc>
      </w:tr>
      <w:tr w:rsidR="007D393E">
        <w:tc>
          <w:tcPr>
            <w:tcW w:w="317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1. Качество окружающей среды</w:t>
            </w:r>
          </w:p>
        </w:tc>
        <w:tc>
          <w:tcPr>
            <w:tcW w:w="7077"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 xml:space="preserve">Расчет показателя осуществляется в соответствии с </w:t>
            </w:r>
            <w:hyperlink r:id="rId41" w:history="1">
              <w:r>
                <w:rPr>
                  <w:color w:val="0000FF"/>
                </w:rPr>
                <w:t>Методикой</w:t>
              </w:r>
            </w:hyperlink>
            <w:r>
              <w:t xml:space="preserve"> расчета показателя "Качество окружающей среды" за отчетный период (прошедший год), утвержденной постановлением </w:t>
            </w:r>
            <w:r>
              <w:lastRenderedPageBreak/>
              <w:t>Правительства Российской Федерации от 3 апреля 2021 года N 542</w:t>
            </w:r>
          </w:p>
        </w:tc>
        <w:tc>
          <w:tcPr>
            <w:tcW w:w="3172"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lastRenderedPageBreak/>
              <w:t>Министерство природных ресурсов и экологии Российской Федерации</w:t>
            </w:r>
          </w:p>
        </w:tc>
      </w:tr>
      <w:tr w:rsidR="007D393E">
        <w:tc>
          <w:tcPr>
            <w:tcW w:w="317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lastRenderedPageBreak/>
              <w:t>2. Доля видов объектов животного мира, занесенных в Красную книгу Российской Федерации (за исключением водных биологических ресурсов), в отношении которых проведены мероприятия по охране и воспроизводству, в общем количестве видов объектов животного мира, занесенных в Красную книгу Российской Федерации (за исключением водных биологических ресурсов) и обитающих на территории Архангельской области</w:t>
            </w:r>
          </w:p>
        </w:tc>
        <w:tc>
          <w:tcPr>
            <w:tcW w:w="7077"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Расчет показателя (DN) проводится в отношении видов объектов животного мира, занесенных в Красную книгу Российской Федерации (за исключением водных биологических ресурсов), обитающих на территории субъекта Российской Федерации (Архангельской области), в отношении которых проведены мероприятия по охране и воспроизводству по следующей формуле:</w:t>
            </w:r>
          </w:p>
          <w:p w:rsidR="007D393E" w:rsidRDefault="007D393E">
            <w:pPr>
              <w:pStyle w:val="ConsPlusNormal"/>
            </w:pPr>
          </w:p>
          <w:p w:rsidR="007D393E" w:rsidRDefault="005C43F8">
            <w:pPr>
              <w:pStyle w:val="ConsPlusNormal"/>
              <w:jc w:val="center"/>
            </w:pPr>
            <w:r>
              <w:rPr>
                <w:noProof/>
                <w:position w:val="-25"/>
              </w:rPr>
              <w:drawing>
                <wp:inline distT="0" distB="0" distL="0" distR="0">
                  <wp:extent cx="135255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352550" cy="476250"/>
                          </a:xfrm>
                          <a:prstGeom prst="rect">
                            <a:avLst/>
                          </a:prstGeom>
                          <a:noFill/>
                          <a:ln w="9525">
                            <a:noFill/>
                            <a:miter lim="800000"/>
                            <a:headEnd/>
                            <a:tailEnd/>
                          </a:ln>
                        </pic:spPr>
                      </pic:pic>
                    </a:graphicData>
                  </a:graphic>
                </wp:inline>
              </w:drawing>
            </w:r>
            <w:r w:rsidR="007D393E">
              <w:t>,</w:t>
            </w:r>
          </w:p>
          <w:p w:rsidR="007D393E" w:rsidRDefault="007D393E">
            <w:pPr>
              <w:pStyle w:val="ConsPlusNormal"/>
            </w:pPr>
          </w:p>
          <w:p w:rsidR="007D393E" w:rsidRDefault="007D393E">
            <w:pPr>
              <w:pStyle w:val="ConsPlusNormal"/>
            </w:pPr>
            <w:r>
              <w:t>где:</w:t>
            </w:r>
          </w:p>
          <w:p w:rsidR="007D393E" w:rsidRDefault="007D393E">
            <w:pPr>
              <w:pStyle w:val="ConsPlusNormal"/>
            </w:pPr>
            <w:r>
              <w:t>DN - доля видов объектов животного мира, занесенных в Красную книгу Российской Федерации (за исключением водных биологических ресурсов), в отношении которых проведены мероприятия по охране и воспроизводству;</w:t>
            </w:r>
          </w:p>
          <w:p w:rsidR="007D393E" w:rsidRDefault="007D393E">
            <w:pPr>
              <w:pStyle w:val="ConsPlusNormal"/>
            </w:pPr>
            <w:proofErr w:type="spellStart"/>
            <w:r>
              <w:t>No</w:t>
            </w:r>
            <w:proofErr w:type="spellEnd"/>
            <w:r>
              <w:t xml:space="preserve"> - количество видов объектов животного мира, занесенных в Красную книгу Российской Федерации (за исключением водных биологических ресурсов), в отношении которых проведены мероприятия по охране и воспроизводству;</w:t>
            </w:r>
          </w:p>
          <w:p w:rsidR="007D393E" w:rsidRDefault="007D393E">
            <w:pPr>
              <w:pStyle w:val="ConsPlusNormal"/>
            </w:pPr>
            <w:proofErr w:type="spellStart"/>
            <w:r>
              <w:t>Nkr</w:t>
            </w:r>
            <w:proofErr w:type="spellEnd"/>
            <w:r>
              <w:t xml:space="preserve"> - количество видов объектов животного мира, занесенных в Красную книгу Российской Федерации (за исключением водных биологических ресурсов), обитающих на территории Архангельской области.</w:t>
            </w:r>
          </w:p>
          <w:p w:rsidR="007D393E" w:rsidRDefault="007D393E">
            <w:pPr>
              <w:pStyle w:val="ConsPlusNormal"/>
            </w:pPr>
            <w:r>
              <w:t xml:space="preserve">На территории области обитает 22 вида объектов животного мира занесенных в Красную книгу Российской Федерации, из них постоянно обитают и ведут активный образ жизни в течение года около 15 видов, не являющихся перелетными и </w:t>
            </w:r>
            <w:proofErr w:type="spellStart"/>
            <w:r>
              <w:t>зимоспящими</w:t>
            </w:r>
            <w:proofErr w:type="spellEnd"/>
            <w:r>
              <w:t>, которые составляют 66 - 68 процентов</w:t>
            </w:r>
          </w:p>
        </w:tc>
        <w:tc>
          <w:tcPr>
            <w:tcW w:w="3172"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Министерство финансов Российской Федерации</w:t>
            </w:r>
          </w:p>
        </w:tc>
      </w:tr>
      <w:tr w:rsidR="007D393E">
        <w:tc>
          <w:tcPr>
            <w:tcW w:w="317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 xml:space="preserve">3. Прирост запасов общераспространенных полезных ископаемых (далее - ОПИ) за счет проведения </w:t>
            </w:r>
            <w:r>
              <w:lastRenderedPageBreak/>
              <w:t>геологоразведочных работ в Архангельской области</w:t>
            </w:r>
          </w:p>
        </w:tc>
        <w:tc>
          <w:tcPr>
            <w:tcW w:w="7077"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proofErr w:type="gramStart"/>
            <w:r>
              <w:lastRenderedPageBreak/>
              <w:t xml:space="preserve">Суммарный прирост запасов ОПИ, утвержденных заключениями государственной экспертизы запасов полезных ископаемых, геологической информации о предоставляемых в пользование участках недр местного значения, в отчетном периоде суммарный </w:t>
            </w:r>
            <w:r>
              <w:lastRenderedPageBreak/>
              <w:t>прирост запасов ОПИ, утвержденных заключениями государственной экспертизы запасов полезных ископаемых, геологической информации о предоставляемых в пользование участках недр местного значения, а также запасов ОПИ в отчетном году</w:t>
            </w:r>
            <w:proofErr w:type="gramEnd"/>
          </w:p>
        </w:tc>
        <w:tc>
          <w:tcPr>
            <w:tcW w:w="3172"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lastRenderedPageBreak/>
              <w:t xml:space="preserve">Заключения государственной экспертизы запасов полезных ископаемых, геологической информации о </w:t>
            </w:r>
            <w:r>
              <w:lastRenderedPageBreak/>
              <w:t>предоставляемых в пользование участках недр местного значения</w:t>
            </w:r>
          </w:p>
        </w:tc>
      </w:tr>
      <w:tr w:rsidR="007D393E">
        <w:tc>
          <w:tcPr>
            <w:tcW w:w="317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lastRenderedPageBreak/>
              <w:t>4. Площадь восстановленных водных объектов</w:t>
            </w:r>
          </w:p>
        </w:tc>
        <w:tc>
          <w:tcPr>
            <w:tcW w:w="7077"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Суммарная фактическая площадь акватории водных объектов, на которой проведены работы по улучшению состояния водных объектов (расчистка от водной растительности или донных отложений) в отчетном году</w:t>
            </w:r>
          </w:p>
        </w:tc>
        <w:tc>
          <w:tcPr>
            <w:tcW w:w="3172"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По результатам выполненных работ по расчистке водных объектов в отчетном году в рамках заключенных государственных контрактов</w:t>
            </w:r>
          </w:p>
        </w:tc>
      </w:tr>
    </w:tbl>
    <w:p w:rsidR="007D393E" w:rsidRDefault="007D393E">
      <w:pPr>
        <w:pStyle w:val="ConsPlusNormal"/>
        <w:ind w:firstLine="540"/>
        <w:jc w:val="both"/>
      </w:pPr>
    </w:p>
    <w:p w:rsidR="007D393E" w:rsidRDefault="007D393E">
      <w:pPr>
        <w:pStyle w:val="ConsPlusTitle"/>
        <w:jc w:val="center"/>
        <w:outlineLvl w:val="1"/>
      </w:pPr>
      <w:r>
        <w:t>3. Структура государственной программы</w:t>
      </w:r>
    </w:p>
    <w:p w:rsidR="007D393E" w:rsidRDefault="007D393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52"/>
        <w:gridCol w:w="3005"/>
        <w:gridCol w:w="6690"/>
        <w:gridCol w:w="2665"/>
      </w:tblGrid>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0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Задача структурного элемента</w:t>
            </w:r>
          </w:p>
        </w:tc>
        <w:tc>
          <w:tcPr>
            <w:tcW w:w="669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Краткое описание ожидаемых эффектов от реализации задачи структурного элемента</w:t>
            </w:r>
          </w:p>
        </w:tc>
        <w:tc>
          <w:tcPr>
            <w:tcW w:w="266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Связь с показателями государственной программы</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w:t>
            </w:r>
          </w:p>
        </w:tc>
        <w:tc>
          <w:tcPr>
            <w:tcW w:w="669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3</w:t>
            </w:r>
          </w:p>
        </w:tc>
        <w:tc>
          <w:tcPr>
            <w:tcW w:w="266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4</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w:t>
            </w:r>
          </w:p>
        </w:tc>
        <w:tc>
          <w:tcPr>
            <w:tcW w:w="12360" w:type="dxa"/>
            <w:gridSpan w:val="3"/>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Проектная часть государственной программы</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1.1</w:t>
            </w:r>
          </w:p>
        </w:tc>
        <w:tc>
          <w:tcPr>
            <w:tcW w:w="12360" w:type="dxa"/>
            <w:gridSpan w:val="3"/>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Региональный проект "</w:t>
            </w:r>
            <w:r w:rsidR="002E2D89">
              <w:t>Экономика замкнутого цикла</w:t>
            </w:r>
            <w:r>
              <w:t xml:space="preserve"> (Архангельская область)" утвержден протоколом заседания проектного комитета Архангельской области </w:t>
            </w:r>
            <w:r w:rsidR="002E2D89">
              <w:t>14 октября</w:t>
            </w:r>
            <w:r>
              <w:t xml:space="preserve"> 20</w:t>
            </w:r>
            <w:r w:rsidR="002E2D89">
              <w:t>24</w:t>
            </w:r>
            <w:r>
              <w:t xml:space="preserve"> года N </w:t>
            </w:r>
            <w:r w:rsidR="002E2D89">
              <w:t>7</w:t>
            </w:r>
          </w:p>
          <w:p w:rsidR="007D393E" w:rsidRDefault="007D393E" w:rsidP="002E2D89">
            <w:pPr>
              <w:pStyle w:val="ConsPlusNormal"/>
              <w:jc w:val="center"/>
            </w:pPr>
            <w:r>
              <w:t xml:space="preserve">Куратор проекта </w:t>
            </w:r>
            <w:r w:rsidR="002E2D89">
              <w:t>–</w:t>
            </w:r>
            <w:r>
              <w:t xml:space="preserve"> </w:t>
            </w:r>
            <w:proofErr w:type="spellStart"/>
            <w:r w:rsidR="002E2D89">
              <w:t>Мураев</w:t>
            </w:r>
            <w:proofErr w:type="spellEnd"/>
            <w:r w:rsidR="002E2D89">
              <w:t xml:space="preserve"> Игорь Геннадиевич</w:t>
            </w:r>
            <w:r>
              <w:t>, заместитель председателя Правительства Архангельской области</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p>
        </w:tc>
        <w:tc>
          <w:tcPr>
            <w:tcW w:w="9695" w:type="dxa"/>
            <w:gridSpan w:val="2"/>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Соисполнитель государственной программы - министерство природных ресурсов</w:t>
            </w:r>
          </w:p>
        </w:tc>
        <w:tc>
          <w:tcPr>
            <w:tcW w:w="2665" w:type="dxa"/>
            <w:tcBorders>
              <w:top w:val="single" w:sz="4" w:space="0" w:color="auto"/>
              <w:left w:val="single" w:sz="4" w:space="0" w:color="auto"/>
              <w:bottom w:val="single" w:sz="4" w:space="0" w:color="auto"/>
              <w:right w:val="single" w:sz="4" w:space="0" w:color="auto"/>
            </w:tcBorders>
          </w:tcPr>
          <w:p w:rsidR="007D393E" w:rsidRDefault="007D393E" w:rsidP="00A04E6F">
            <w:pPr>
              <w:pStyle w:val="ConsPlusNormal"/>
              <w:jc w:val="center"/>
            </w:pPr>
            <w:r>
              <w:t>Срок реализации: 20</w:t>
            </w:r>
            <w:r w:rsidR="00A04E6F">
              <w:t>25</w:t>
            </w:r>
            <w:r>
              <w:t xml:space="preserve"> - 202</w:t>
            </w:r>
            <w:r w:rsidR="00A04E6F">
              <w:t>7</w:t>
            </w:r>
            <w:r>
              <w:t xml:space="preserve"> годы</w:t>
            </w:r>
          </w:p>
        </w:tc>
      </w:tr>
      <w:tr w:rsidR="001C2C6D">
        <w:tc>
          <w:tcPr>
            <w:tcW w:w="652" w:type="dxa"/>
            <w:tcBorders>
              <w:top w:val="single" w:sz="4" w:space="0" w:color="auto"/>
              <w:left w:val="single" w:sz="4" w:space="0" w:color="auto"/>
              <w:bottom w:val="single" w:sz="4" w:space="0" w:color="auto"/>
              <w:right w:val="single" w:sz="4" w:space="0" w:color="auto"/>
            </w:tcBorders>
          </w:tcPr>
          <w:p w:rsidR="001C2C6D" w:rsidRDefault="001C2C6D" w:rsidP="001C2C6D">
            <w:pPr>
              <w:pStyle w:val="ConsPlusNormal"/>
              <w:jc w:val="center"/>
            </w:pPr>
            <w:r>
              <w:t>1.1.1</w:t>
            </w:r>
          </w:p>
        </w:tc>
        <w:tc>
          <w:tcPr>
            <w:tcW w:w="3005"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 xml:space="preserve">К 2030 году объем твердых коммунальных отходов, направляемых на захоронение, не превышает 50% от объема ежегодно образуемых твердых </w:t>
            </w:r>
            <w:r w:rsidRPr="001C2C6D">
              <w:lastRenderedPageBreak/>
              <w:t>коммунальных отходов, за счет создания объектов по обработке, обезвреживанию и утилизации твердых коммунальных отходов и отходов от использования товаров</w:t>
            </w:r>
          </w:p>
        </w:tc>
        <w:tc>
          <w:tcPr>
            <w:tcW w:w="6690"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lastRenderedPageBreak/>
              <w:t xml:space="preserve">Введены в эксплуатацию комплексные объекты по обработке, утилизации твердых коммунальных отходов в </w:t>
            </w:r>
            <w:proofErr w:type="spellStart"/>
            <w:r w:rsidRPr="001C2C6D">
              <w:t>Няндомском</w:t>
            </w:r>
            <w:proofErr w:type="spellEnd"/>
            <w:r w:rsidRPr="001C2C6D">
              <w:t xml:space="preserve"> и </w:t>
            </w:r>
            <w:proofErr w:type="gramStart"/>
            <w:r w:rsidRPr="001C2C6D">
              <w:t>Холмогорском</w:t>
            </w:r>
            <w:proofErr w:type="gramEnd"/>
            <w:r w:rsidRPr="001C2C6D">
              <w:t xml:space="preserve"> муниципальных округах Архангельской области общей мощностью 0, 335 млн. тонн в год, включая объекты размещения твердых коммунальных отходов мощностью 0,195 млн. тонн. К 2030 году обеспечена 100 % обработка </w:t>
            </w:r>
            <w:r w:rsidRPr="001C2C6D">
              <w:lastRenderedPageBreak/>
              <w:t>образующихся твердых коммунальных отходов, а объем отходов, направляемых на захоронение, не превысит 50 %.</w:t>
            </w:r>
          </w:p>
        </w:tc>
        <w:tc>
          <w:tcPr>
            <w:tcW w:w="2665"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lastRenderedPageBreak/>
              <w:t xml:space="preserve">Показатель государственной программы </w:t>
            </w:r>
          </w:p>
          <w:p w:rsidR="001C2C6D" w:rsidRPr="001C2C6D" w:rsidRDefault="001C2C6D" w:rsidP="001C2C6D">
            <w:pPr>
              <w:pStyle w:val="ConsPlusNormal"/>
            </w:pPr>
            <w:r w:rsidRPr="001C2C6D">
              <w:t xml:space="preserve">(далее </w:t>
            </w:r>
            <w:proofErr w:type="gramStart"/>
            <w:r w:rsidRPr="001C2C6D">
              <w:t>–п</w:t>
            </w:r>
            <w:proofErr w:type="gramEnd"/>
            <w:r w:rsidRPr="001C2C6D">
              <w:t>оказатель) № 1</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lastRenderedPageBreak/>
              <w:t>2</w:t>
            </w:r>
          </w:p>
        </w:tc>
        <w:tc>
          <w:tcPr>
            <w:tcW w:w="12360" w:type="dxa"/>
            <w:gridSpan w:val="3"/>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Процессная часть государственной программы</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2.1</w:t>
            </w:r>
          </w:p>
        </w:tc>
        <w:tc>
          <w:tcPr>
            <w:tcW w:w="12360" w:type="dxa"/>
            <w:gridSpan w:val="3"/>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Комплекс процессных мероприятий "Экологическая безопасность, воспроизводство и использование природных ресурсов Архангельской области" утвержден распоряжением министерства природных ресурсов от 2 октября 2023 года N 1283р</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p>
        </w:tc>
        <w:tc>
          <w:tcPr>
            <w:tcW w:w="12360" w:type="dxa"/>
            <w:gridSpan w:val="3"/>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Соисполнитель государственной программы - министерство природных ресурсов</w:t>
            </w:r>
          </w:p>
        </w:tc>
      </w:tr>
      <w:tr w:rsidR="001C2C6D">
        <w:tc>
          <w:tcPr>
            <w:tcW w:w="652"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2.1.1</w:t>
            </w:r>
          </w:p>
        </w:tc>
        <w:tc>
          <w:tcPr>
            <w:tcW w:w="3005"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 xml:space="preserve">Формирование системы обращения с отходами производства и потребления, в том числе с твердыми коммунальными отходами </w:t>
            </w:r>
          </w:p>
        </w:tc>
        <w:tc>
          <w:tcPr>
            <w:tcW w:w="6690"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Улучшено качество окружающей среды в результате проведения комплекса мероприятий по обеспечению деятельности регионального оператора по обращению с твердыми коммунальными отходами</w:t>
            </w:r>
          </w:p>
        </w:tc>
        <w:tc>
          <w:tcPr>
            <w:tcW w:w="2665" w:type="dxa"/>
            <w:tcBorders>
              <w:top w:val="single" w:sz="4" w:space="0" w:color="auto"/>
              <w:left w:val="single" w:sz="4" w:space="0" w:color="auto"/>
              <w:bottom w:val="single" w:sz="4" w:space="0" w:color="auto"/>
              <w:right w:val="single" w:sz="4" w:space="0" w:color="auto"/>
            </w:tcBorders>
          </w:tcPr>
          <w:p w:rsidR="001C2C6D" w:rsidRDefault="001C2C6D" w:rsidP="001C2C6D">
            <w:pPr>
              <w:pStyle w:val="ConsPlusNormal"/>
            </w:pPr>
            <w:r>
              <w:t>Показатель N 1</w:t>
            </w:r>
          </w:p>
        </w:tc>
      </w:tr>
      <w:tr w:rsidR="001C2C6D">
        <w:tc>
          <w:tcPr>
            <w:tcW w:w="652"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2.1.2</w:t>
            </w:r>
          </w:p>
        </w:tc>
        <w:tc>
          <w:tcPr>
            <w:tcW w:w="3005"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Ликвидация накопленного экологического ущерба окружающей среде</w:t>
            </w:r>
          </w:p>
        </w:tc>
        <w:tc>
          <w:tcPr>
            <w:tcW w:w="6690"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 xml:space="preserve">Обеспечена реабилитация земель лесного фонда в результате ликвидации свалок на землях лесного фонда площадью 15,88 га </w:t>
            </w:r>
          </w:p>
        </w:tc>
        <w:tc>
          <w:tcPr>
            <w:tcW w:w="2665" w:type="dxa"/>
            <w:tcBorders>
              <w:top w:val="single" w:sz="4" w:space="0" w:color="auto"/>
              <w:left w:val="single" w:sz="4" w:space="0" w:color="auto"/>
              <w:bottom w:val="single" w:sz="4" w:space="0" w:color="auto"/>
              <w:right w:val="single" w:sz="4" w:space="0" w:color="auto"/>
            </w:tcBorders>
          </w:tcPr>
          <w:p w:rsidR="001C2C6D" w:rsidRDefault="001C2C6D" w:rsidP="001C2C6D">
            <w:pPr>
              <w:pStyle w:val="ConsPlusNormal"/>
            </w:pPr>
            <w:r>
              <w:t>Показатель N 1</w:t>
            </w:r>
          </w:p>
        </w:tc>
      </w:tr>
      <w:tr w:rsidR="001C2C6D">
        <w:tc>
          <w:tcPr>
            <w:tcW w:w="652"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2.1.3</w:t>
            </w:r>
          </w:p>
        </w:tc>
        <w:tc>
          <w:tcPr>
            <w:tcW w:w="3005"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 xml:space="preserve">Сохранение </w:t>
            </w:r>
            <w:proofErr w:type="spellStart"/>
            <w:r w:rsidRPr="001C2C6D">
              <w:t>биоразнообразия</w:t>
            </w:r>
            <w:proofErr w:type="spellEnd"/>
            <w:r w:rsidRPr="001C2C6D">
              <w:t xml:space="preserve"> Архангельской области и поддержание экологического баланса на особо охраняемых природных территориях регионального значения (далее – ООПТ)</w:t>
            </w:r>
          </w:p>
        </w:tc>
        <w:tc>
          <w:tcPr>
            <w:tcW w:w="6690"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 xml:space="preserve">Увеличена площадь ООПТ регионального значения, функционирует познавательный туризм с целью экологического воспитания и образования на базе ООПТ, проведены мероприятия по развитию сети ООПТ </w:t>
            </w:r>
          </w:p>
        </w:tc>
        <w:tc>
          <w:tcPr>
            <w:tcW w:w="2665" w:type="dxa"/>
            <w:tcBorders>
              <w:top w:val="single" w:sz="4" w:space="0" w:color="auto"/>
              <w:left w:val="single" w:sz="4" w:space="0" w:color="auto"/>
              <w:bottom w:val="single" w:sz="4" w:space="0" w:color="auto"/>
              <w:right w:val="single" w:sz="4" w:space="0" w:color="auto"/>
            </w:tcBorders>
          </w:tcPr>
          <w:p w:rsidR="001C2C6D" w:rsidRDefault="001C2C6D" w:rsidP="001C2C6D">
            <w:pPr>
              <w:pStyle w:val="ConsPlusNormal"/>
            </w:pPr>
            <w:r>
              <w:t>Показатели N 1</w:t>
            </w:r>
          </w:p>
        </w:tc>
      </w:tr>
      <w:tr w:rsidR="001C2C6D">
        <w:tc>
          <w:tcPr>
            <w:tcW w:w="652"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lastRenderedPageBreak/>
              <w:t>2.1.4</w:t>
            </w:r>
          </w:p>
        </w:tc>
        <w:tc>
          <w:tcPr>
            <w:tcW w:w="3005"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Совершенствование территориальной системы наблюдения за состоянием окружающей среды на территории Архангельской области</w:t>
            </w:r>
          </w:p>
        </w:tc>
        <w:tc>
          <w:tcPr>
            <w:tcW w:w="6690"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Улучшено качество окружающей среды, обеспечено снижение выбросов вредных (загрязняющих) веществ в атмосферный воздух от стационарных источников, расположенных на территории Архангельской области на 8,0 тыс. тонн, органы государственной власти, физические и юридические лица обеспечены достоверной информацией о состоянии окружающей среды</w:t>
            </w:r>
          </w:p>
        </w:tc>
        <w:tc>
          <w:tcPr>
            <w:tcW w:w="2665" w:type="dxa"/>
            <w:tcBorders>
              <w:top w:val="single" w:sz="4" w:space="0" w:color="auto"/>
              <w:left w:val="single" w:sz="4" w:space="0" w:color="auto"/>
              <w:bottom w:val="single" w:sz="4" w:space="0" w:color="auto"/>
              <w:right w:val="single" w:sz="4" w:space="0" w:color="auto"/>
            </w:tcBorders>
          </w:tcPr>
          <w:p w:rsidR="001C2C6D" w:rsidRDefault="001C2C6D" w:rsidP="001C2C6D">
            <w:pPr>
              <w:pStyle w:val="ConsPlusNormal"/>
            </w:pPr>
            <w:r>
              <w:t>Показатель N 1</w:t>
            </w:r>
          </w:p>
        </w:tc>
      </w:tr>
      <w:tr w:rsidR="001C2C6D">
        <w:tc>
          <w:tcPr>
            <w:tcW w:w="652"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2.1.5</w:t>
            </w:r>
          </w:p>
        </w:tc>
        <w:tc>
          <w:tcPr>
            <w:tcW w:w="3005"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 xml:space="preserve">Развитие системы экологического образования, просвещения и воспитания в сфере охраны окружающей среды </w:t>
            </w:r>
          </w:p>
        </w:tc>
        <w:tc>
          <w:tcPr>
            <w:tcW w:w="6690" w:type="dxa"/>
            <w:tcBorders>
              <w:top w:val="single" w:sz="4" w:space="0" w:color="auto"/>
              <w:left w:val="single" w:sz="4" w:space="0" w:color="auto"/>
              <w:bottom w:val="single" w:sz="4" w:space="0" w:color="auto"/>
              <w:right w:val="single" w:sz="4" w:space="0" w:color="auto"/>
            </w:tcBorders>
          </w:tcPr>
          <w:p w:rsidR="001C2C6D" w:rsidRPr="001C2C6D" w:rsidRDefault="001C2C6D" w:rsidP="001C2C6D">
            <w:pPr>
              <w:pStyle w:val="ConsPlusNormal"/>
            </w:pPr>
            <w:r w:rsidRPr="001C2C6D">
              <w:t xml:space="preserve">Повышен уровень экологической грамотности населения Архангельской области, привлечено внимание к вопросам экологической направленности, к участию в проводимых акциях, мероприятиях </w:t>
            </w:r>
          </w:p>
        </w:tc>
        <w:tc>
          <w:tcPr>
            <w:tcW w:w="2665" w:type="dxa"/>
            <w:tcBorders>
              <w:top w:val="single" w:sz="4" w:space="0" w:color="auto"/>
              <w:left w:val="single" w:sz="4" w:space="0" w:color="auto"/>
              <w:bottom w:val="single" w:sz="4" w:space="0" w:color="auto"/>
              <w:right w:val="single" w:sz="4" w:space="0" w:color="auto"/>
            </w:tcBorders>
          </w:tcPr>
          <w:p w:rsidR="001C2C6D" w:rsidRDefault="001C2C6D" w:rsidP="001C2C6D">
            <w:pPr>
              <w:pStyle w:val="ConsPlusNormal"/>
            </w:pPr>
            <w:r>
              <w:t>Показатель N 1</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rsidP="001C2C6D">
            <w:pPr>
              <w:pStyle w:val="ConsPlusNormal"/>
            </w:pPr>
            <w:r>
              <w:t>2.1.6</w:t>
            </w:r>
          </w:p>
        </w:tc>
        <w:tc>
          <w:tcPr>
            <w:tcW w:w="3005" w:type="dxa"/>
            <w:tcBorders>
              <w:top w:val="single" w:sz="4" w:space="0" w:color="auto"/>
              <w:left w:val="single" w:sz="4" w:space="0" w:color="auto"/>
              <w:bottom w:val="single" w:sz="4" w:space="0" w:color="auto"/>
              <w:right w:val="single" w:sz="4" w:space="0" w:color="auto"/>
            </w:tcBorders>
          </w:tcPr>
          <w:p w:rsidR="007D393E" w:rsidRDefault="001C2C6D" w:rsidP="001C2C6D">
            <w:pPr>
              <w:pStyle w:val="ConsPlusNormal"/>
            </w:pPr>
            <w:r w:rsidRPr="001C2C6D">
              <w:t>Воспроизводство, развитие и рациональное использование минерально-сырьевой базы ОПИ, и обеспечение прироста запасов подземных вод для питьевого и хозяйственно-бытового водоснабжения или технического водоснабжения на основе геологического изучения территорий Архангельской области</w:t>
            </w:r>
          </w:p>
        </w:tc>
        <w:tc>
          <w:tcPr>
            <w:tcW w:w="6690" w:type="dxa"/>
            <w:tcBorders>
              <w:top w:val="single" w:sz="4" w:space="0" w:color="auto"/>
              <w:left w:val="single" w:sz="4" w:space="0" w:color="auto"/>
              <w:bottom w:val="single" w:sz="4" w:space="0" w:color="auto"/>
              <w:right w:val="single" w:sz="4" w:space="0" w:color="auto"/>
            </w:tcBorders>
          </w:tcPr>
          <w:p w:rsidR="007D393E" w:rsidRDefault="007D393E" w:rsidP="001C2C6D">
            <w:pPr>
              <w:pStyle w:val="ConsPlusNormal"/>
            </w:pPr>
            <w:r>
              <w:t>Удовлетворены потребности экономики и населения Архангельской области, открыты месторождения подземных вод на участках недр местного значения для питьевого и хозяйственно-бытового водоснабжения и (или) технического водоснабжения и месторождения ОПИ на участках недр местного значения</w:t>
            </w:r>
          </w:p>
        </w:tc>
        <w:tc>
          <w:tcPr>
            <w:tcW w:w="266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Показатель N 3</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rsidP="001C2C6D">
            <w:pPr>
              <w:pStyle w:val="ConsPlusNormal"/>
            </w:pPr>
            <w:r>
              <w:t>2.1.7</w:t>
            </w:r>
          </w:p>
        </w:tc>
        <w:tc>
          <w:tcPr>
            <w:tcW w:w="3005" w:type="dxa"/>
            <w:tcBorders>
              <w:top w:val="single" w:sz="4" w:space="0" w:color="auto"/>
              <w:left w:val="single" w:sz="4" w:space="0" w:color="auto"/>
              <w:bottom w:val="single" w:sz="4" w:space="0" w:color="auto"/>
              <w:right w:val="single" w:sz="4" w:space="0" w:color="auto"/>
            </w:tcBorders>
          </w:tcPr>
          <w:p w:rsidR="007D393E" w:rsidRDefault="007D393E" w:rsidP="001C2C6D">
            <w:pPr>
              <w:pStyle w:val="ConsPlusNormal"/>
            </w:pPr>
            <w:r>
              <w:t>Охрана и рациональное использование животного мира, сохранение и воспроизводство охотничьих ресурсов</w:t>
            </w:r>
          </w:p>
        </w:tc>
        <w:tc>
          <w:tcPr>
            <w:tcW w:w="6690" w:type="dxa"/>
            <w:tcBorders>
              <w:top w:val="single" w:sz="4" w:space="0" w:color="auto"/>
              <w:left w:val="single" w:sz="4" w:space="0" w:color="auto"/>
              <w:bottom w:val="single" w:sz="4" w:space="0" w:color="auto"/>
              <w:right w:val="single" w:sz="4" w:space="0" w:color="auto"/>
            </w:tcBorders>
          </w:tcPr>
          <w:p w:rsidR="007D393E" w:rsidRDefault="007D393E" w:rsidP="001C2C6D">
            <w:pPr>
              <w:pStyle w:val="ConsPlusNormal"/>
            </w:pPr>
            <w:r>
              <w:t xml:space="preserve">Обеспечена деятельность министерства природных ресурсов в части исполнения переданных полномочий Российской Федерации в области охраны и использования животного мира и охотничьих ресурсов, подведомственных учреждений в части исполнения переданных полномочий Российской Федерации в области охраны и использования охотничьих ресурсов, </w:t>
            </w:r>
            <w:r>
              <w:lastRenderedPageBreak/>
              <w:t>проведены мероприятия по предотвращению угрозы нападения волка</w:t>
            </w:r>
          </w:p>
        </w:tc>
        <w:tc>
          <w:tcPr>
            <w:tcW w:w="266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lastRenderedPageBreak/>
              <w:t>Показатель N 2</w:t>
            </w:r>
          </w:p>
        </w:tc>
      </w:tr>
      <w:tr w:rsidR="007D393E">
        <w:tc>
          <w:tcPr>
            <w:tcW w:w="652" w:type="dxa"/>
            <w:tcBorders>
              <w:top w:val="single" w:sz="4" w:space="0" w:color="auto"/>
              <w:left w:val="single" w:sz="4" w:space="0" w:color="auto"/>
              <w:bottom w:val="single" w:sz="4" w:space="0" w:color="auto"/>
              <w:right w:val="single" w:sz="4" w:space="0" w:color="auto"/>
            </w:tcBorders>
          </w:tcPr>
          <w:p w:rsidR="007D393E" w:rsidRDefault="007D393E" w:rsidP="001C2C6D">
            <w:pPr>
              <w:pStyle w:val="ConsPlusNormal"/>
            </w:pPr>
            <w:r>
              <w:lastRenderedPageBreak/>
              <w:t>2.1.8</w:t>
            </w:r>
          </w:p>
        </w:tc>
        <w:tc>
          <w:tcPr>
            <w:tcW w:w="3005" w:type="dxa"/>
            <w:tcBorders>
              <w:top w:val="single" w:sz="4" w:space="0" w:color="auto"/>
              <w:left w:val="single" w:sz="4" w:space="0" w:color="auto"/>
              <w:bottom w:val="single" w:sz="4" w:space="0" w:color="auto"/>
              <w:right w:val="single" w:sz="4" w:space="0" w:color="auto"/>
            </w:tcBorders>
          </w:tcPr>
          <w:p w:rsidR="007D393E" w:rsidRDefault="007D393E" w:rsidP="001C2C6D">
            <w:pPr>
              <w:pStyle w:val="ConsPlusNormal"/>
            </w:pPr>
            <w:r>
              <w:t>Охрана, сохранение и восстановление водных объектов до состояния, обеспечивающего экологически благоприятные условия жизни населения Архангельской области</w:t>
            </w:r>
          </w:p>
        </w:tc>
        <w:tc>
          <w:tcPr>
            <w:tcW w:w="6690" w:type="dxa"/>
            <w:tcBorders>
              <w:top w:val="single" w:sz="4" w:space="0" w:color="auto"/>
              <w:left w:val="single" w:sz="4" w:space="0" w:color="auto"/>
              <w:bottom w:val="single" w:sz="4" w:space="0" w:color="auto"/>
              <w:right w:val="single" w:sz="4" w:space="0" w:color="auto"/>
            </w:tcBorders>
          </w:tcPr>
          <w:p w:rsidR="007D393E" w:rsidRDefault="001C2C6D" w:rsidP="001C2C6D">
            <w:pPr>
              <w:pStyle w:val="ConsPlusNormal"/>
            </w:pPr>
            <w:r w:rsidRPr="001C2C6D">
              <w:t>Проведены мероприятия по охране водных объектов, находящихся в федеральной собственности и расположенных на территории Архангельской области, по предотвращению негативного воздействия вод в части переданных полномочий Российской Федерации в области водных отношений</w:t>
            </w:r>
          </w:p>
        </w:tc>
        <w:tc>
          <w:tcPr>
            <w:tcW w:w="2665" w:type="dxa"/>
            <w:tcBorders>
              <w:top w:val="single" w:sz="4" w:space="0" w:color="auto"/>
              <w:left w:val="single" w:sz="4" w:space="0" w:color="auto"/>
              <w:bottom w:val="single" w:sz="4" w:space="0" w:color="auto"/>
              <w:right w:val="single" w:sz="4" w:space="0" w:color="auto"/>
            </w:tcBorders>
          </w:tcPr>
          <w:p w:rsidR="007D393E" w:rsidRDefault="007D393E">
            <w:pPr>
              <w:pStyle w:val="ConsPlusNormal"/>
            </w:pPr>
            <w:r>
              <w:t>Показатель N 4</w:t>
            </w:r>
          </w:p>
        </w:tc>
      </w:tr>
    </w:tbl>
    <w:p w:rsidR="009179D8" w:rsidRDefault="009179D8" w:rsidP="00091883">
      <w:pPr>
        <w:pStyle w:val="ConsPlusTitle"/>
        <w:outlineLvl w:val="1"/>
        <w:sectPr w:rsidR="009179D8" w:rsidSect="00FD6143">
          <w:headerReference w:type="default" r:id="rId43"/>
          <w:footerReference w:type="default" r:id="rId44"/>
          <w:pgSz w:w="16838" w:h="11906" w:orient="landscape"/>
          <w:pgMar w:top="1133" w:right="1440" w:bottom="566" w:left="1440" w:header="0" w:footer="0" w:gutter="0"/>
          <w:cols w:space="720"/>
          <w:noEndnote/>
          <w:docGrid w:linePitch="299"/>
        </w:sectPr>
      </w:pPr>
    </w:p>
    <w:p w:rsidR="007D393E" w:rsidRDefault="007D393E">
      <w:pPr>
        <w:pStyle w:val="ConsPlusTitle"/>
        <w:jc w:val="center"/>
        <w:outlineLvl w:val="1"/>
      </w:pPr>
      <w:r>
        <w:lastRenderedPageBreak/>
        <w:t>4. Финансовое обеспечение государственной программы</w:t>
      </w:r>
    </w:p>
    <w:p w:rsidR="007D393E" w:rsidRDefault="007D393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65"/>
        <w:gridCol w:w="2119"/>
        <w:gridCol w:w="2119"/>
        <w:gridCol w:w="2119"/>
        <w:gridCol w:w="2119"/>
      </w:tblGrid>
      <w:tr w:rsidR="007D393E" w:rsidTr="00091883">
        <w:tc>
          <w:tcPr>
            <w:tcW w:w="5165"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Наименование государственной программы, структурного элемента/источник финансового обеспечения</w:t>
            </w:r>
          </w:p>
        </w:tc>
        <w:tc>
          <w:tcPr>
            <w:tcW w:w="8476" w:type="dxa"/>
            <w:gridSpan w:val="4"/>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Объем финансового обеспечения по годам реализации (тыс. рублей)</w:t>
            </w:r>
          </w:p>
        </w:tc>
      </w:tr>
      <w:tr w:rsidR="007D393E" w:rsidTr="00091883">
        <w:tc>
          <w:tcPr>
            <w:tcW w:w="5165"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2119" w:type="dxa"/>
            <w:tcBorders>
              <w:top w:val="single" w:sz="4" w:space="0" w:color="auto"/>
              <w:left w:val="single" w:sz="4" w:space="0" w:color="auto"/>
              <w:bottom w:val="single" w:sz="4" w:space="0" w:color="auto"/>
              <w:right w:val="single" w:sz="4" w:space="0" w:color="auto"/>
            </w:tcBorders>
          </w:tcPr>
          <w:p w:rsidR="007D393E" w:rsidRDefault="007D393E" w:rsidP="00963100">
            <w:pPr>
              <w:pStyle w:val="ConsPlusNormal"/>
              <w:jc w:val="center"/>
            </w:pPr>
            <w:r>
              <w:t>202</w:t>
            </w:r>
            <w:r w:rsidR="00963100">
              <w:t>5</w:t>
            </w:r>
            <w:r>
              <w:t xml:space="preserve"> г.</w:t>
            </w:r>
          </w:p>
        </w:tc>
        <w:tc>
          <w:tcPr>
            <w:tcW w:w="2119" w:type="dxa"/>
            <w:tcBorders>
              <w:top w:val="single" w:sz="4" w:space="0" w:color="auto"/>
              <w:left w:val="single" w:sz="4" w:space="0" w:color="auto"/>
              <w:bottom w:val="single" w:sz="4" w:space="0" w:color="auto"/>
              <w:right w:val="single" w:sz="4" w:space="0" w:color="auto"/>
            </w:tcBorders>
          </w:tcPr>
          <w:p w:rsidR="007D393E" w:rsidRDefault="007D393E" w:rsidP="00963100">
            <w:pPr>
              <w:pStyle w:val="ConsPlusNormal"/>
              <w:jc w:val="center"/>
            </w:pPr>
            <w:r>
              <w:t>202</w:t>
            </w:r>
            <w:r w:rsidR="00963100">
              <w:t>6</w:t>
            </w:r>
            <w:r>
              <w:t xml:space="preserve"> г.</w:t>
            </w:r>
          </w:p>
        </w:tc>
        <w:tc>
          <w:tcPr>
            <w:tcW w:w="2119" w:type="dxa"/>
            <w:tcBorders>
              <w:top w:val="single" w:sz="4" w:space="0" w:color="auto"/>
              <w:left w:val="single" w:sz="4" w:space="0" w:color="auto"/>
              <w:bottom w:val="single" w:sz="4" w:space="0" w:color="auto"/>
              <w:right w:val="single" w:sz="4" w:space="0" w:color="auto"/>
            </w:tcBorders>
          </w:tcPr>
          <w:p w:rsidR="007D393E" w:rsidRDefault="007D393E" w:rsidP="00963100">
            <w:pPr>
              <w:pStyle w:val="ConsPlusNormal"/>
              <w:jc w:val="center"/>
            </w:pPr>
            <w:r>
              <w:t>202</w:t>
            </w:r>
            <w:r w:rsidR="00963100">
              <w:t>7</w:t>
            </w:r>
            <w:r>
              <w:t xml:space="preserve"> г.</w:t>
            </w:r>
          </w:p>
        </w:tc>
        <w:tc>
          <w:tcPr>
            <w:tcW w:w="2119"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всего</w:t>
            </w:r>
          </w:p>
        </w:tc>
      </w:tr>
      <w:tr w:rsidR="007D393E" w:rsidTr="00091883">
        <w:tc>
          <w:tcPr>
            <w:tcW w:w="516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1</w:t>
            </w:r>
          </w:p>
        </w:tc>
        <w:tc>
          <w:tcPr>
            <w:tcW w:w="2119"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w:t>
            </w:r>
          </w:p>
        </w:tc>
        <w:tc>
          <w:tcPr>
            <w:tcW w:w="2119"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3</w:t>
            </w:r>
          </w:p>
        </w:tc>
        <w:tc>
          <w:tcPr>
            <w:tcW w:w="2119"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4</w:t>
            </w:r>
          </w:p>
        </w:tc>
        <w:tc>
          <w:tcPr>
            <w:tcW w:w="2119"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5</w:t>
            </w:r>
          </w:p>
        </w:tc>
      </w:tr>
      <w:tr w:rsidR="00963100" w:rsidTr="00091883">
        <w:tc>
          <w:tcPr>
            <w:tcW w:w="5165"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pPr>
            <w:r>
              <w:t>Государственная программа (всего) в том числе:</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1 340 425,9</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2 265 622,1</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1 631 572,3</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5 237 620,4</w:t>
            </w:r>
          </w:p>
        </w:tc>
      </w:tr>
      <w:tr w:rsidR="00963100" w:rsidTr="00091883">
        <w:tc>
          <w:tcPr>
            <w:tcW w:w="5165"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pPr>
            <w:r>
              <w:t>Областной бюджет</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1 301 529,7</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2 226 725,9</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 xml:space="preserve"> 1592 676,1</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5 120 931,7</w:t>
            </w:r>
          </w:p>
        </w:tc>
      </w:tr>
      <w:tr w:rsidR="00963100" w:rsidTr="00091883">
        <w:tc>
          <w:tcPr>
            <w:tcW w:w="5165"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pPr>
            <w:r>
              <w:t>Консолидированные бюджеты муниципальных образований Архангельской области</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450,0</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450,0</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450,0</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1 350,0</w:t>
            </w:r>
          </w:p>
        </w:tc>
      </w:tr>
      <w:tr w:rsidR="00963100" w:rsidTr="00091883">
        <w:tc>
          <w:tcPr>
            <w:tcW w:w="5165"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pPr>
            <w:r>
              <w:t>Внебюджетные источники</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38 446,2</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38 446,2</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38 446,2</w:t>
            </w:r>
          </w:p>
        </w:tc>
        <w:tc>
          <w:tcPr>
            <w:tcW w:w="2119" w:type="dxa"/>
            <w:tcBorders>
              <w:top w:val="single" w:sz="4" w:space="0" w:color="auto"/>
              <w:left w:val="single" w:sz="4" w:space="0" w:color="auto"/>
              <w:bottom w:val="single" w:sz="4" w:space="0" w:color="auto"/>
              <w:right w:val="single" w:sz="4" w:space="0" w:color="auto"/>
            </w:tcBorders>
          </w:tcPr>
          <w:p w:rsidR="00963100" w:rsidRPr="00B125AA" w:rsidRDefault="00963100" w:rsidP="00963100">
            <w:pPr>
              <w:pStyle w:val="ConsPlusNormal"/>
              <w:jc w:val="center"/>
            </w:pPr>
            <w:r w:rsidRPr="00B125AA">
              <w:t>115 338,6</w:t>
            </w:r>
          </w:p>
        </w:tc>
      </w:tr>
      <w:tr w:rsidR="00963100" w:rsidTr="00091883">
        <w:tc>
          <w:tcPr>
            <w:tcW w:w="5165"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pPr>
            <w:r>
              <w:t>Региональный проект "Экономика замкнутого цикла"</w:t>
            </w:r>
          </w:p>
          <w:p w:rsidR="00963100" w:rsidRDefault="00963100" w:rsidP="00963100">
            <w:pPr>
              <w:pStyle w:val="ConsPlusNormal"/>
            </w:pPr>
            <w:r>
              <w:t>в том числе:</w:t>
            </w:r>
          </w:p>
        </w:tc>
        <w:tc>
          <w:tcPr>
            <w:tcW w:w="2119"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jc w:val="center"/>
            </w:pPr>
            <w:r>
              <w:t>-</w:t>
            </w:r>
          </w:p>
        </w:tc>
        <w:tc>
          <w:tcPr>
            <w:tcW w:w="2119"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jc w:val="center"/>
            </w:pPr>
            <w:r>
              <w:t>-</w:t>
            </w:r>
          </w:p>
        </w:tc>
        <w:tc>
          <w:tcPr>
            <w:tcW w:w="2119"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jc w:val="center"/>
            </w:pPr>
            <w:r>
              <w:t>-</w:t>
            </w:r>
          </w:p>
        </w:tc>
        <w:tc>
          <w:tcPr>
            <w:tcW w:w="2119"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jc w:val="center"/>
            </w:pPr>
            <w:r>
              <w:t>-</w:t>
            </w:r>
          </w:p>
        </w:tc>
      </w:tr>
      <w:tr w:rsidR="00963100" w:rsidTr="00091883">
        <w:tc>
          <w:tcPr>
            <w:tcW w:w="5165"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pPr>
            <w:r>
              <w:t>Областной бюджет</w:t>
            </w:r>
          </w:p>
        </w:tc>
        <w:tc>
          <w:tcPr>
            <w:tcW w:w="2119"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jc w:val="center"/>
            </w:pPr>
            <w:r>
              <w:t>-</w:t>
            </w:r>
          </w:p>
        </w:tc>
        <w:tc>
          <w:tcPr>
            <w:tcW w:w="2119"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jc w:val="center"/>
            </w:pPr>
            <w:r>
              <w:t>-</w:t>
            </w:r>
          </w:p>
        </w:tc>
        <w:tc>
          <w:tcPr>
            <w:tcW w:w="2119"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jc w:val="center"/>
            </w:pPr>
            <w:r>
              <w:t>-</w:t>
            </w:r>
          </w:p>
        </w:tc>
        <w:tc>
          <w:tcPr>
            <w:tcW w:w="2119" w:type="dxa"/>
            <w:tcBorders>
              <w:top w:val="single" w:sz="4" w:space="0" w:color="auto"/>
              <w:left w:val="single" w:sz="4" w:space="0" w:color="auto"/>
              <w:bottom w:val="single" w:sz="4" w:space="0" w:color="auto"/>
              <w:right w:val="single" w:sz="4" w:space="0" w:color="auto"/>
            </w:tcBorders>
          </w:tcPr>
          <w:p w:rsidR="00963100" w:rsidRDefault="00963100" w:rsidP="00963100">
            <w:pPr>
              <w:pStyle w:val="ConsPlusNormal"/>
              <w:jc w:val="center"/>
            </w:pPr>
            <w:r>
              <w:t>-</w:t>
            </w:r>
          </w:p>
        </w:tc>
      </w:tr>
      <w:tr w:rsidR="00B125AA" w:rsidTr="00091883">
        <w:tc>
          <w:tcPr>
            <w:tcW w:w="5165" w:type="dxa"/>
            <w:tcBorders>
              <w:top w:val="single" w:sz="4" w:space="0" w:color="auto"/>
              <w:left w:val="single" w:sz="4" w:space="0" w:color="auto"/>
              <w:bottom w:val="single" w:sz="4" w:space="0" w:color="auto"/>
              <w:right w:val="single" w:sz="4" w:space="0" w:color="auto"/>
            </w:tcBorders>
          </w:tcPr>
          <w:p w:rsidR="00B125AA" w:rsidRDefault="00B125AA" w:rsidP="00B125AA">
            <w:pPr>
              <w:pStyle w:val="ConsPlusNormal"/>
            </w:pPr>
            <w:r>
              <w:t>Комплекс процессных мероприятий "Экологическая безопасность, воспроизводство</w:t>
            </w:r>
          </w:p>
          <w:p w:rsidR="00B125AA" w:rsidRDefault="00B125AA" w:rsidP="00B125AA">
            <w:pPr>
              <w:pStyle w:val="ConsPlusNormal"/>
            </w:pPr>
            <w:r>
              <w:t>и использование природных ресурсов Архангельской области"</w:t>
            </w:r>
          </w:p>
          <w:p w:rsidR="00B125AA" w:rsidRDefault="00B125AA" w:rsidP="00B125AA">
            <w:pPr>
              <w:pStyle w:val="ConsPlusNormal"/>
            </w:pPr>
            <w:r>
              <w:t>в том числе:</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1 340 425,9</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2 265 622,1</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1 631 572,3</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5 237 620,4</w:t>
            </w:r>
          </w:p>
        </w:tc>
      </w:tr>
      <w:tr w:rsidR="00B125AA" w:rsidTr="00091883">
        <w:tc>
          <w:tcPr>
            <w:tcW w:w="5165" w:type="dxa"/>
            <w:tcBorders>
              <w:top w:val="single" w:sz="4" w:space="0" w:color="auto"/>
              <w:left w:val="single" w:sz="4" w:space="0" w:color="auto"/>
              <w:bottom w:val="single" w:sz="4" w:space="0" w:color="auto"/>
              <w:right w:val="single" w:sz="4" w:space="0" w:color="auto"/>
            </w:tcBorders>
          </w:tcPr>
          <w:p w:rsidR="00B125AA" w:rsidRDefault="00B125AA" w:rsidP="00B125AA">
            <w:pPr>
              <w:pStyle w:val="ConsPlusNormal"/>
            </w:pPr>
            <w:r>
              <w:t>Областной бюджет</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1 301 529,7</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2 226 725,9</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 xml:space="preserve"> 1592 676,1</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5 120 931,7</w:t>
            </w:r>
          </w:p>
        </w:tc>
      </w:tr>
      <w:tr w:rsidR="00B125AA" w:rsidTr="00091883">
        <w:tc>
          <w:tcPr>
            <w:tcW w:w="5165" w:type="dxa"/>
            <w:tcBorders>
              <w:top w:val="single" w:sz="4" w:space="0" w:color="auto"/>
              <w:left w:val="single" w:sz="4" w:space="0" w:color="auto"/>
              <w:bottom w:val="single" w:sz="4" w:space="0" w:color="auto"/>
              <w:right w:val="single" w:sz="4" w:space="0" w:color="auto"/>
            </w:tcBorders>
          </w:tcPr>
          <w:p w:rsidR="00B125AA" w:rsidRDefault="00B125AA" w:rsidP="00B125AA">
            <w:pPr>
              <w:pStyle w:val="ConsPlusNormal"/>
            </w:pPr>
            <w:r>
              <w:t>Консолидированные бюджеты муниципальных образований Архангельской области</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450,0</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450,0</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450,0</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1 350,0</w:t>
            </w:r>
          </w:p>
        </w:tc>
      </w:tr>
      <w:tr w:rsidR="00B125AA" w:rsidTr="00091883">
        <w:tc>
          <w:tcPr>
            <w:tcW w:w="5165" w:type="dxa"/>
            <w:tcBorders>
              <w:top w:val="single" w:sz="4" w:space="0" w:color="auto"/>
              <w:left w:val="single" w:sz="4" w:space="0" w:color="auto"/>
              <w:bottom w:val="single" w:sz="4" w:space="0" w:color="auto"/>
              <w:right w:val="single" w:sz="4" w:space="0" w:color="auto"/>
            </w:tcBorders>
          </w:tcPr>
          <w:p w:rsidR="00B125AA" w:rsidRDefault="00B125AA" w:rsidP="00B125AA">
            <w:pPr>
              <w:pStyle w:val="ConsPlusNormal"/>
            </w:pPr>
            <w:r>
              <w:t>Внебюджетные источники</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38 446,2</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38 446,2</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38 446,2</w:t>
            </w:r>
          </w:p>
        </w:tc>
        <w:tc>
          <w:tcPr>
            <w:tcW w:w="2119" w:type="dxa"/>
            <w:tcBorders>
              <w:top w:val="single" w:sz="4" w:space="0" w:color="auto"/>
              <w:left w:val="single" w:sz="4" w:space="0" w:color="auto"/>
              <w:bottom w:val="single" w:sz="4" w:space="0" w:color="auto"/>
              <w:right w:val="single" w:sz="4" w:space="0" w:color="auto"/>
            </w:tcBorders>
          </w:tcPr>
          <w:p w:rsidR="00B125AA" w:rsidRPr="00B125AA" w:rsidRDefault="00B125AA" w:rsidP="00B125AA">
            <w:pPr>
              <w:pStyle w:val="ConsPlusNormal"/>
              <w:jc w:val="center"/>
            </w:pPr>
            <w:r w:rsidRPr="00B125AA">
              <w:t>115 338,6</w:t>
            </w:r>
          </w:p>
        </w:tc>
      </w:tr>
    </w:tbl>
    <w:p w:rsidR="009179D8" w:rsidRDefault="009179D8">
      <w:pPr>
        <w:pStyle w:val="ConsPlusNormal"/>
        <w:ind w:firstLine="540"/>
        <w:jc w:val="both"/>
        <w:sectPr w:rsidR="009179D8" w:rsidSect="009179D8">
          <w:pgSz w:w="16838" w:h="11906" w:orient="landscape"/>
          <w:pgMar w:top="1134" w:right="1440" w:bottom="567" w:left="1440" w:header="0" w:footer="0" w:gutter="0"/>
          <w:cols w:space="720"/>
          <w:noEndnote/>
        </w:sectPr>
      </w:pPr>
    </w:p>
    <w:p w:rsidR="007D393E" w:rsidRDefault="007D393E">
      <w:pPr>
        <w:pStyle w:val="ConsPlusNormal"/>
        <w:ind w:firstLine="540"/>
        <w:jc w:val="both"/>
      </w:pPr>
    </w:p>
    <w:p w:rsidR="007D393E" w:rsidRDefault="007D393E">
      <w:pPr>
        <w:pStyle w:val="ConsPlusTitle"/>
        <w:jc w:val="center"/>
        <w:outlineLvl w:val="1"/>
      </w:pPr>
      <w:r>
        <w:t>5. Показатели государственной программы в разрезе</w:t>
      </w:r>
    </w:p>
    <w:p w:rsidR="007D393E" w:rsidRDefault="007D393E">
      <w:pPr>
        <w:pStyle w:val="ConsPlusTitle"/>
        <w:jc w:val="center"/>
      </w:pPr>
      <w:r>
        <w:t>муниципальных образований Архангельской области</w:t>
      </w:r>
    </w:p>
    <w:p w:rsidR="007D393E" w:rsidRDefault="007D393E">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685"/>
        <w:gridCol w:w="1077"/>
        <w:gridCol w:w="907"/>
        <w:gridCol w:w="1247"/>
        <w:gridCol w:w="1020"/>
        <w:gridCol w:w="1134"/>
      </w:tblGrid>
      <w:tr w:rsidR="007D393E">
        <w:tc>
          <w:tcPr>
            <w:tcW w:w="3685" w:type="dxa"/>
            <w:vMerge w:val="restart"/>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Наименование муниципального образования Архангельской области</w:t>
            </w:r>
          </w:p>
        </w:tc>
        <w:tc>
          <w:tcPr>
            <w:tcW w:w="1984" w:type="dxa"/>
            <w:gridSpan w:val="2"/>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Базовое значение</w:t>
            </w:r>
          </w:p>
        </w:tc>
        <w:tc>
          <w:tcPr>
            <w:tcW w:w="3401" w:type="dxa"/>
            <w:gridSpan w:val="3"/>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Значение показателя по годам</w:t>
            </w:r>
          </w:p>
        </w:tc>
      </w:tr>
      <w:tr w:rsidR="007D393E">
        <w:tc>
          <w:tcPr>
            <w:tcW w:w="3685" w:type="dxa"/>
            <w:vMerge/>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значение</w:t>
            </w:r>
          </w:p>
        </w:tc>
        <w:tc>
          <w:tcPr>
            <w:tcW w:w="90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год</w:t>
            </w:r>
          </w:p>
        </w:tc>
        <w:tc>
          <w:tcPr>
            <w:tcW w:w="124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2024 г.</w:t>
            </w:r>
          </w:p>
        </w:tc>
        <w:tc>
          <w:tcPr>
            <w:tcW w:w="102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2025 г.</w:t>
            </w:r>
          </w:p>
        </w:tc>
        <w:tc>
          <w:tcPr>
            <w:tcW w:w="113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2026 г.</w:t>
            </w:r>
          </w:p>
        </w:tc>
      </w:tr>
      <w:tr w:rsidR="007D393E">
        <w:tc>
          <w:tcPr>
            <w:tcW w:w="3685"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7D393E" w:rsidRDefault="007D393E">
            <w:pPr>
              <w:pStyle w:val="ConsPlusNormal"/>
              <w:jc w:val="center"/>
            </w:pPr>
            <w:r>
              <w:t>-</w:t>
            </w:r>
          </w:p>
        </w:tc>
      </w:tr>
    </w:tbl>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bookmarkStart w:id="2" w:name="Par549"/>
      <w:bookmarkEnd w:id="2"/>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jc w:val="right"/>
      </w:pPr>
    </w:p>
    <w:p w:rsidR="007D393E" w:rsidRDefault="007D393E">
      <w:pPr>
        <w:pStyle w:val="ConsPlusNormal"/>
      </w:pPr>
    </w:p>
    <w:p w:rsidR="007D393E" w:rsidRDefault="007D393E">
      <w:pPr>
        <w:pStyle w:val="ConsPlusNormal"/>
        <w:ind w:firstLine="540"/>
        <w:jc w:val="both"/>
      </w:pPr>
    </w:p>
    <w:p w:rsidR="007D393E" w:rsidRDefault="007D393E" w:rsidP="00963100">
      <w:pPr>
        <w:pStyle w:val="ConsPlusNonformat"/>
        <w:jc w:val="both"/>
      </w:pPr>
      <w:r>
        <w:t xml:space="preserve">                                                                    </w:t>
      </w:r>
    </w:p>
    <w:p w:rsidR="007D393E" w:rsidRDefault="007D393E">
      <w:pPr>
        <w:pStyle w:val="ConsPlusNormal"/>
        <w:ind w:firstLine="540"/>
        <w:jc w:val="both"/>
      </w:pPr>
    </w:p>
    <w:p w:rsidR="007D393E" w:rsidRDefault="007D393E">
      <w:pPr>
        <w:pStyle w:val="ConsPlusNormal"/>
        <w:jc w:val="right"/>
      </w:pPr>
    </w:p>
    <w:p w:rsidR="007D393E" w:rsidRDefault="007D393E">
      <w:pPr>
        <w:pStyle w:val="ConsPlusNormal"/>
      </w:pPr>
    </w:p>
    <w:p w:rsidR="007D393E" w:rsidRDefault="007D393E">
      <w:pPr>
        <w:pStyle w:val="ConsPlusNormal"/>
        <w:ind w:firstLine="540"/>
        <w:jc w:val="both"/>
      </w:pPr>
    </w:p>
    <w:p w:rsidR="007D393E" w:rsidRDefault="007D393E" w:rsidP="00963100">
      <w:pPr>
        <w:pStyle w:val="ConsPlusNonformat"/>
        <w:jc w:val="both"/>
      </w:pPr>
      <w:r>
        <w:t xml:space="preserve">                                                                    </w:t>
      </w: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jc w:val="right"/>
      </w:pPr>
    </w:p>
    <w:p w:rsidR="007D393E" w:rsidRDefault="007D393E">
      <w:pPr>
        <w:pStyle w:val="ConsPlusNormal"/>
      </w:pPr>
    </w:p>
    <w:p w:rsidR="007D393E" w:rsidRDefault="007D393E">
      <w:pPr>
        <w:pStyle w:val="ConsPlusNormal"/>
        <w:ind w:firstLine="540"/>
        <w:jc w:val="both"/>
      </w:pPr>
    </w:p>
    <w:p w:rsidR="007D393E" w:rsidRDefault="007D393E" w:rsidP="00963100">
      <w:pPr>
        <w:pStyle w:val="ConsPlusNonformat"/>
        <w:jc w:val="both"/>
      </w:pPr>
      <w:r>
        <w:t xml:space="preserve">                                                                    </w:t>
      </w:r>
    </w:p>
    <w:p w:rsidR="007D393E" w:rsidRDefault="007D393E">
      <w:pPr>
        <w:pStyle w:val="ConsPlusNormal"/>
      </w:pPr>
    </w:p>
    <w:p w:rsidR="007D393E" w:rsidRDefault="007D393E">
      <w:pPr>
        <w:pStyle w:val="ConsPlusNormal"/>
        <w:ind w:firstLine="540"/>
        <w:jc w:val="both"/>
      </w:pPr>
    </w:p>
    <w:p w:rsidR="007D393E" w:rsidRDefault="007D393E">
      <w:pPr>
        <w:pStyle w:val="ConsPlusNormal"/>
        <w:ind w:firstLine="540"/>
        <w:jc w:val="both"/>
      </w:pPr>
      <w:bookmarkStart w:id="3" w:name="Par1089"/>
      <w:bookmarkEnd w:id="3"/>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pPr>
      <w:bookmarkStart w:id="4" w:name="Par1133"/>
      <w:bookmarkStart w:id="5" w:name="Par1173"/>
      <w:bookmarkStart w:id="6" w:name="Par1224"/>
      <w:bookmarkStart w:id="7" w:name="Par1318"/>
      <w:bookmarkEnd w:id="4"/>
      <w:bookmarkEnd w:id="5"/>
      <w:bookmarkEnd w:id="6"/>
      <w:bookmarkEnd w:id="7"/>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ind w:firstLine="540"/>
        <w:jc w:val="both"/>
      </w:pPr>
    </w:p>
    <w:p w:rsidR="007D393E" w:rsidRDefault="007D393E">
      <w:pPr>
        <w:pStyle w:val="ConsPlusNormal"/>
      </w:pPr>
      <w:bookmarkStart w:id="8" w:name="Par1376"/>
      <w:bookmarkEnd w:id="8"/>
    </w:p>
    <w:p w:rsidR="007D393E" w:rsidRDefault="007D393E">
      <w:pPr>
        <w:pStyle w:val="ConsPlusNormal"/>
        <w:ind w:firstLine="540"/>
        <w:jc w:val="both"/>
      </w:pPr>
    </w:p>
    <w:p w:rsidR="007D393E" w:rsidRDefault="007D393E">
      <w:pPr>
        <w:pStyle w:val="ConsPlusNormal"/>
        <w:ind w:firstLine="540"/>
        <w:jc w:val="both"/>
      </w:pPr>
    </w:p>
    <w:sectPr w:rsidR="007D393E">
      <w:headerReference w:type="default" r:id="rId45"/>
      <w:footerReference w:type="default" r:id="rId4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883" w:rsidRDefault="00091883">
      <w:pPr>
        <w:spacing w:after="0" w:line="240" w:lineRule="auto"/>
      </w:pPr>
      <w:r>
        <w:separator/>
      </w:r>
    </w:p>
  </w:endnote>
  <w:endnote w:type="continuationSeparator" w:id="0">
    <w:p w:rsidR="00091883" w:rsidRDefault="00091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5282"/>
      <w:docPartObj>
        <w:docPartGallery w:val="Page Numbers (Bottom of Page)"/>
        <w:docPartUnique/>
      </w:docPartObj>
    </w:sdtPr>
    <w:sdtContent>
      <w:p w:rsidR="00FD6143" w:rsidRDefault="00FD6143">
        <w:pPr>
          <w:pStyle w:val="a7"/>
          <w:jc w:val="center"/>
        </w:pPr>
        <w:fldSimple w:instr=" PAGE   \* MERGEFORMAT ">
          <w:r>
            <w:rPr>
              <w:noProof/>
            </w:rPr>
            <w:t>2</w:t>
          </w:r>
        </w:fldSimple>
      </w:p>
    </w:sdtContent>
  </w:sdt>
  <w:p w:rsidR="00091883" w:rsidRDefault="00091883">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5284"/>
      <w:docPartObj>
        <w:docPartGallery w:val="Page Numbers (Bottom of Page)"/>
        <w:docPartUnique/>
      </w:docPartObj>
    </w:sdtPr>
    <w:sdtContent>
      <w:p w:rsidR="00FD6143" w:rsidRDefault="00FD6143">
        <w:pPr>
          <w:pStyle w:val="a7"/>
          <w:jc w:val="center"/>
        </w:pPr>
        <w:fldSimple w:instr=" PAGE   \* MERGEFORMAT ">
          <w:r>
            <w:rPr>
              <w:noProof/>
            </w:rPr>
            <w:t>10</w:t>
          </w:r>
        </w:fldSimple>
      </w:p>
    </w:sdtContent>
  </w:sdt>
  <w:p w:rsidR="00091883" w:rsidRDefault="00091883">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5285"/>
      <w:docPartObj>
        <w:docPartGallery w:val="Page Numbers (Bottom of Page)"/>
        <w:docPartUnique/>
      </w:docPartObj>
    </w:sdtPr>
    <w:sdtContent>
      <w:p w:rsidR="00FD6143" w:rsidRDefault="00FD6143">
        <w:pPr>
          <w:pStyle w:val="a7"/>
          <w:jc w:val="center"/>
        </w:pPr>
        <w:fldSimple w:instr=" PAGE   \* MERGEFORMAT ">
          <w:r>
            <w:rPr>
              <w:noProof/>
            </w:rPr>
            <w:t>19</w:t>
          </w:r>
        </w:fldSimple>
      </w:p>
    </w:sdtContent>
  </w:sdt>
  <w:p w:rsidR="00091883" w:rsidRDefault="0009188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883" w:rsidRDefault="00091883">
      <w:pPr>
        <w:spacing w:after="0" w:line="240" w:lineRule="auto"/>
      </w:pPr>
      <w:r>
        <w:separator/>
      </w:r>
    </w:p>
  </w:footnote>
  <w:footnote w:type="continuationSeparator" w:id="0">
    <w:p w:rsidR="00091883" w:rsidRDefault="000918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83" w:rsidRDefault="00091883">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883" w:rsidRDefault="00091883">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93ACB"/>
    <w:rsid w:val="00002137"/>
    <w:rsid w:val="000557CB"/>
    <w:rsid w:val="00091883"/>
    <w:rsid w:val="001C2C6D"/>
    <w:rsid w:val="001D4251"/>
    <w:rsid w:val="00260DAF"/>
    <w:rsid w:val="002669BE"/>
    <w:rsid w:val="002A1722"/>
    <w:rsid w:val="002E2D89"/>
    <w:rsid w:val="00300ACE"/>
    <w:rsid w:val="003B3149"/>
    <w:rsid w:val="003C5A46"/>
    <w:rsid w:val="003F3DD3"/>
    <w:rsid w:val="003F43DE"/>
    <w:rsid w:val="00512FA4"/>
    <w:rsid w:val="005C43F8"/>
    <w:rsid w:val="006938B6"/>
    <w:rsid w:val="006A392D"/>
    <w:rsid w:val="0076539F"/>
    <w:rsid w:val="007D393E"/>
    <w:rsid w:val="00883125"/>
    <w:rsid w:val="009179D8"/>
    <w:rsid w:val="00963100"/>
    <w:rsid w:val="00984606"/>
    <w:rsid w:val="009F5125"/>
    <w:rsid w:val="00A04E6F"/>
    <w:rsid w:val="00A41105"/>
    <w:rsid w:val="00A91A07"/>
    <w:rsid w:val="00B125AA"/>
    <w:rsid w:val="00B93ACB"/>
    <w:rsid w:val="00D003F6"/>
    <w:rsid w:val="00E745A8"/>
    <w:rsid w:val="00E74BE9"/>
    <w:rsid w:val="00E87A9C"/>
    <w:rsid w:val="00F22C8B"/>
    <w:rsid w:val="00FD6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Normal (Web)"/>
    <w:basedOn w:val="a"/>
    <w:uiPriority w:val="99"/>
    <w:semiHidden/>
    <w:unhideWhenUsed/>
    <w:rsid w:val="009F5125"/>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9F5125"/>
    <w:rPr>
      <w:rFonts w:cs="Times New Roman"/>
      <w:color w:val="0000FF"/>
      <w:u w:val="single"/>
    </w:rPr>
  </w:style>
  <w:style w:type="paragraph" w:styleId="a5">
    <w:name w:val="header"/>
    <w:basedOn w:val="a"/>
    <w:link w:val="a6"/>
    <w:uiPriority w:val="99"/>
    <w:semiHidden/>
    <w:unhideWhenUsed/>
    <w:rsid w:val="00FD61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6143"/>
  </w:style>
  <w:style w:type="paragraph" w:styleId="a7">
    <w:name w:val="footer"/>
    <w:basedOn w:val="a"/>
    <w:link w:val="a8"/>
    <w:uiPriority w:val="99"/>
    <w:unhideWhenUsed/>
    <w:rsid w:val="00FD61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6143"/>
  </w:style>
  <w:style w:type="paragraph" w:styleId="a9">
    <w:name w:val="Balloon Text"/>
    <w:basedOn w:val="a"/>
    <w:link w:val="aa"/>
    <w:uiPriority w:val="99"/>
    <w:semiHidden/>
    <w:unhideWhenUsed/>
    <w:rsid w:val="00FD61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6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658757">
      <w:marLeft w:val="0"/>
      <w:marRight w:val="0"/>
      <w:marTop w:val="0"/>
      <w:marBottom w:val="0"/>
      <w:divBdr>
        <w:top w:val="none" w:sz="0" w:space="0" w:color="auto"/>
        <w:left w:val="none" w:sz="0" w:space="0" w:color="auto"/>
        <w:bottom w:val="none" w:sz="0" w:space="0" w:color="auto"/>
        <w:right w:val="none" w:sz="0" w:space="0" w:color="auto"/>
      </w:divBdr>
    </w:div>
    <w:div w:id="785658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8703&amp;dst=100014&amp;field=134&amp;date=25.10.2024" TargetMode="External"/><Relationship Id="rId13" Type="http://schemas.openxmlformats.org/officeDocument/2006/relationships/hyperlink" Target="https://login.consultant.ru/link/?req=doc&amp;base=RLAW013&amp;n=138703&amp;dst=100014&amp;field=134&amp;date=25.10.2024" TargetMode="External"/><Relationship Id="rId18" Type="http://schemas.openxmlformats.org/officeDocument/2006/relationships/hyperlink" Target="https://login.consultant.ru/link/?req=doc&amp;base=RLAW013&amp;n=138703&amp;dst=100014&amp;field=134&amp;date=25.10.2024" TargetMode="External"/><Relationship Id="rId26" Type="http://schemas.openxmlformats.org/officeDocument/2006/relationships/hyperlink" Target="https://login.consultant.ru/link/?req=doc&amp;base=RLAW013&amp;n=138703&amp;dst=100014&amp;field=134&amp;date=25.10.2024" TargetMode="External"/><Relationship Id="rId39" Type="http://schemas.openxmlformats.org/officeDocument/2006/relationships/hyperlink" Target="https://login.consultant.ru/link/?req=doc&amp;base=LAW&amp;n=482062&amp;date=25.10.202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98015&amp;date=25.10.2024" TargetMode="External"/><Relationship Id="rId34" Type="http://schemas.openxmlformats.org/officeDocument/2006/relationships/hyperlink" Target="https://login.consultant.ru/link/?req=doc&amp;base=RLAW013&amp;n=138703&amp;dst=100014&amp;field=134&amp;date=25.10.2024" TargetMode="External"/><Relationship Id="rId42" Type="http://schemas.openxmlformats.org/officeDocument/2006/relationships/image" Target="media/image1.wmf"/><Relationship Id="rId47" Type="http://schemas.openxmlformats.org/officeDocument/2006/relationships/fontTable" Target="fontTable.xml"/><Relationship Id="rId7" Type="http://schemas.openxmlformats.org/officeDocument/2006/relationships/hyperlink" Target="https://login.consultant.ru/link/?req=doc&amp;base=RLAW013&amp;n=139965&amp;date=25.10.2024&amp;dst=100011&amp;field=134" TargetMode="External"/><Relationship Id="rId12" Type="http://schemas.openxmlformats.org/officeDocument/2006/relationships/hyperlink" Target="https://login.consultant.ru/link/?req=doc&amp;base=LAW&amp;n=357927&amp;date=25.10.2024" TargetMode="External"/><Relationship Id="rId17" Type="http://schemas.openxmlformats.org/officeDocument/2006/relationships/hyperlink" Target="https://login.consultant.ru/link/?req=doc&amp;base=LAW&amp;n=429265&amp;date=25.10.2024&amp;dst=100012&amp;field=134" TargetMode="External"/><Relationship Id="rId25" Type="http://schemas.openxmlformats.org/officeDocument/2006/relationships/hyperlink" Target="https://login.consultant.ru/link/?req=doc&amp;base=RLAW013&amp;n=106666&amp;date=25.10.2024&amp;dst=100015&amp;field=134" TargetMode="External"/><Relationship Id="rId33" Type="http://schemas.openxmlformats.org/officeDocument/2006/relationships/hyperlink" Target="https://login.consultant.ru/link/?req=doc&amp;base=RLAW013&amp;n=138703&amp;dst=100014&amp;field=134&amp;date=25.10.2024" TargetMode="External"/><Relationship Id="rId38" Type="http://schemas.openxmlformats.org/officeDocument/2006/relationships/footer" Target="footer1.xml"/><Relationship Id="rId46"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login.consultant.ru/link/?req=doc&amp;base=LAW&amp;n=429265&amp;date=25.10.2024&amp;dst=100012&amp;field=134" TargetMode="External"/><Relationship Id="rId20" Type="http://schemas.openxmlformats.org/officeDocument/2006/relationships/hyperlink" Target="https://login.consultant.ru/link/?req=doc&amp;base=LAW&amp;n=404618&amp;date=25.10.2024&amp;dst=123470&amp;field=134" TargetMode="External"/><Relationship Id="rId29" Type="http://schemas.openxmlformats.org/officeDocument/2006/relationships/hyperlink" Target="https://login.consultant.ru/link/?req=doc&amp;base=RLAW013&amp;n=106666&amp;date=25.10.2024&amp;dst=100015&amp;field=134" TargetMode="External"/><Relationship Id="rId41" Type="http://schemas.openxmlformats.org/officeDocument/2006/relationships/hyperlink" Target="https://login.consultant.ru/link/?req=doc&amp;base=LAW&amp;n=451346&amp;date=25.10.2024&amp;dst=93&amp;field=134" TargetMode="External"/><Relationship Id="rId1" Type="http://schemas.openxmlformats.org/officeDocument/2006/relationships/styles" Target="styles.xml"/><Relationship Id="rId6" Type="http://schemas.openxmlformats.org/officeDocument/2006/relationships/hyperlink" Target="https://login.consultant.ru/link/?req=doc&amp;base=RLAW013&amp;n=143946&amp;date=25.10.2024&amp;dst=100005&amp;field=134" TargetMode="External"/><Relationship Id="rId11" Type="http://schemas.openxmlformats.org/officeDocument/2006/relationships/hyperlink" Target="https://login.consultant.ru/link/?req=doc&amp;base=LAW&amp;n=440160&amp;date=25.10.2024&amp;dst=100014&amp;field=134" TargetMode="External"/><Relationship Id="rId24" Type="http://schemas.openxmlformats.org/officeDocument/2006/relationships/hyperlink" Target="https://login.consultant.ru/link/?req=doc&amp;base=RLAW013&amp;n=138703&amp;dst=100014&amp;field=134&amp;date=25.10.2024" TargetMode="External"/><Relationship Id="rId32" Type="http://schemas.openxmlformats.org/officeDocument/2006/relationships/hyperlink" Target="https://login.consultant.ru/link/?req=doc&amp;base=RLAW013&amp;n=106666&amp;date=25.10.2024&amp;dst=100015&amp;field=134" TargetMode="External"/><Relationship Id="rId37" Type="http://schemas.openxmlformats.org/officeDocument/2006/relationships/hyperlink" Target="https://login.consultant.ru/link/?req=doc&amp;base=LAW&amp;n=404618&amp;date=25.10.2024&amp;dst=123470&amp;field=134" TargetMode="External"/><Relationship Id="rId40" Type="http://schemas.openxmlformats.org/officeDocument/2006/relationships/hyperlink" Target="https://login.consultant.ru/link/?req=doc&amp;base=LAW&amp;n=426376&amp;date=25.10.2024"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login.consultant.ru/link/?req=doc&amp;base=LAW&amp;n=429259&amp;date=25.10.2024&amp;dst=100009&amp;field=134" TargetMode="External"/><Relationship Id="rId23" Type="http://schemas.openxmlformats.org/officeDocument/2006/relationships/hyperlink" Target="https://login.consultant.ru/link/?req=doc&amp;base=RLAW013&amp;n=139965&amp;date=25.10.2024&amp;dst=100011&amp;field=134" TargetMode="External"/><Relationship Id="rId28" Type="http://schemas.openxmlformats.org/officeDocument/2006/relationships/hyperlink" Target="https://login.consultant.ru/link/?req=doc&amp;base=RLAW013&amp;n=138703&amp;dst=100014&amp;field=134&amp;date=25.10.2024" TargetMode="External"/><Relationship Id="rId36" Type="http://schemas.openxmlformats.org/officeDocument/2006/relationships/hyperlink" Target="https://login.consultant.ru/link/?req=doc&amp;base=LAW&amp;n=483480&amp;date=25.10.2024&amp;dst=13636&amp;field=134" TargetMode="External"/><Relationship Id="rId10" Type="http://schemas.openxmlformats.org/officeDocument/2006/relationships/hyperlink" Target="https://login.consultant.ru/link/?req=doc&amp;base=LAW&amp;n=215668&amp;date=25.10.2024&amp;dst=100013&amp;field=134" TargetMode="External"/><Relationship Id="rId19" Type="http://schemas.openxmlformats.org/officeDocument/2006/relationships/hyperlink" Target="https://login.consultant.ru/link/?req=doc&amp;base=LAW&amp;n=483480&amp;date=25.10.2024&amp;dst=13636&amp;field=134" TargetMode="External"/><Relationship Id="rId31" Type="http://schemas.openxmlformats.org/officeDocument/2006/relationships/hyperlink" Target="https://login.consultant.ru/link/?req=doc&amp;base=RLAW013&amp;n=138703&amp;dst=100014&amp;field=134&amp;date=25.10.2024"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RLAW013&amp;n=138703&amp;dst=100014&amp;field=134&amp;date=25.10.2024" TargetMode="External"/><Relationship Id="rId14" Type="http://schemas.openxmlformats.org/officeDocument/2006/relationships/hyperlink" Target="https://login.consultant.ru/link/?req=doc&amp;base=LAW&amp;n=440485&amp;date=25.10.2024&amp;dst=100018&amp;field=134" TargetMode="External"/><Relationship Id="rId22" Type="http://schemas.openxmlformats.org/officeDocument/2006/relationships/hyperlink" Target="https://login.consultant.ru/link/?req=doc&amp;base=RLAW013&amp;n=100379&amp;date=25.10.2024&amp;dst=100016&amp;field=134" TargetMode="External"/><Relationship Id="rId27" Type="http://schemas.openxmlformats.org/officeDocument/2006/relationships/hyperlink" Target="https://login.consultant.ru/link/?req=doc&amp;base=RLAW013&amp;n=106666&amp;date=25.10.2024&amp;dst=100015&amp;field=134" TargetMode="External"/><Relationship Id="rId30" Type="http://schemas.openxmlformats.org/officeDocument/2006/relationships/hyperlink" Target="https://login.consultant.ru/link/?req=doc&amp;base=RLAW013&amp;n=138703&amp;dst=100014&amp;field=134&amp;date=25.10.2024" TargetMode="External"/><Relationship Id="rId35" Type="http://schemas.openxmlformats.org/officeDocument/2006/relationships/hyperlink" Target="https://login.consultant.ru/link/?req=doc&amp;base=RLAW013&amp;n=143946&amp;date=25.10.2024&amp;dst=100005&amp;field=134"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4138</Words>
  <Characters>34482</Characters>
  <Application>Microsoft Office Word</Application>
  <DocSecurity>2</DocSecurity>
  <Lines>287</Lines>
  <Paragraphs>77</Paragraphs>
  <ScaleCrop>false</ScaleCrop>
  <Company>КонсультантПлюс Версия 4023.00.50</Company>
  <LinksUpToDate>false</LinksUpToDate>
  <CharactersWithSpaces>38543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11.10.2013 N 476-пп(ред. от 03.10.2024)"О государственной программе Архангельской области "Охрана окружающей среды, воспроизводство и использование природных ресурсов Архангельской области"</dc:title>
  <dc:creator>Осипова Галина Такбаевна</dc:creator>
  <cp:lastModifiedBy>minfin user</cp:lastModifiedBy>
  <cp:revision>3</cp:revision>
  <dcterms:created xsi:type="dcterms:W3CDTF">2024-10-28T12:32:00Z</dcterms:created>
  <dcterms:modified xsi:type="dcterms:W3CDTF">2024-10-28T12:34:00Z</dcterms:modified>
</cp:coreProperties>
</file>