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EA" w:rsidRPr="00444918" w:rsidRDefault="003169EA" w:rsidP="00A33D0C">
      <w:pPr>
        <w:widowControl w:val="0"/>
        <w:autoSpaceDE w:val="0"/>
        <w:autoSpaceDN w:val="0"/>
        <w:ind w:left="9639"/>
        <w:jc w:val="center"/>
        <w:rPr>
          <w:sz w:val="28"/>
          <w:szCs w:val="28"/>
          <w:lang w:eastAsia="en-US"/>
        </w:rPr>
      </w:pPr>
      <w:r w:rsidRPr="00444918">
        <w:rPr>
          <w:sz w:val="28"/>
          <w:szCs w:val="28"/>
          <w:lang w:eastAsia="en-US"/>
        </w:rPr>
        <w:t>УТВЕРЖДЕН</w:t>
      </w:r>
    </w:p>
    <w:p w:rsidR="003169EA" w:rsidRPr="00444918" w:rsidRDefault="003169EA" w:rsidP="00A33D0C">
      <w:pPr>
        <w:widowControl w:val="0"/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 w:rsidRPr="00444918">
        <w:rPr>
          <w:sz w:val="28"/>
          <w:szCs w:val="28"/>
        </w:rPr>
        <w:t>распоряжением министерства</w:t>
      </w:r>
    </w:p>
    <w:p w:rsidR="003169EA" w:rsidRPr="00444918" w:rsidRDefault="003169EA" w:rsidP="00A33D0C">
      <w:pPr>
        <w:widowControl w:val="0"/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 w:rsidRPr="00444918">
        <w:rPr>
          <w:sz w:val="28"/>
          <w:szCs w:val="28"/>
        </w:rPr>
        <w:t>финансов Архангельской области</w:t>
      </w:r>
    </w:p>
    <w:p w:rsidR="003169EA" w:rsidRDefault="003169EA" w:rsidP="00A33D0C">
      <w:pPr>
        <w:widowControl w:val="0"/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 w:rsidRPr="00444918">
        <w:rPr>
          <w:sz w:val="28"/>
          <w:szCs w:val="28"/>
        </w:rPr>
        <w:t xml:space="preserve">от </w:t>
      </w:r>
      <w:r w:rsidR="00C86505">
        <w:rPr>
          <w:sz w:val="28"/>
          <w:szCs w:val="28"/>
        </w:rPr>
        <w:t>29</w:t>
      </w:r>
      <w:r w:rsidRPr="00444918">
        <w:rPr>
          <w:sz w:val="28"/>
          <w:szCs w:val="28"/>
        </w:rPr>
        <w:t xml:space="preserve"> сентября 202</w:t>
      </w:r>
      <w:r w:rsidR="00C86505">
        <w:rPr>
          <w:sz w:val="28"/>
          <w:szCs w:val="28"/>
        </w:rPr>
        <w:t>3</w:t>
      </w:r>
      <w:r w:rsidRPr="00444918">
        <w:rPr>
          <w:sz w:val="28"/>
          <w:szCs w:val="28"/>
        </w:rPr>
        <w:t xml:space="preserve"> г. № 109-рф</w:t>
      </w:r>
    </w:p>
    <w:p w:rsidR="00EB40F3" w:rsidRPr="009477D4" w:rsidRDefault="00EB40F3" w:rsidP="00A33D0C">
      <w:pPr>
        <w:widowControl w:val="0"/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(в ред</w:t>
      </w:r>
      <w:r w:rsidR="00A33D0C">
        <w:rPr>
          <w:sz w:val="28"/>
          <w:szCs w:val="28"/>
        </w:rPr>
        <w:t xml:space="preserve">. от 22 </w:t>
      </w:r>
      <w:r w:rsidR="00922DD0">
        <w:rPr>
          <w:sz w:val="28"/>
          <w:szCs w:val="28"/>
        </w:rPr>
        <w:t>октября</w:t>
      </w:r>
      <w:r w:rsidRPr="009477D4">
        <w:rPr>
          <w:sz w:val="28"/>
          <w:szCs w:val="28"/>
        </w:rPr>
        <w:t xml:space="preserve"> 2024 г. №</w:t>
      </w:r>
      <w:r w:rsidR="00A33D0C">
        <w:rPr>
          <w:sz w:val="28"/>
          <w:szCs w:val="28"/>
        </w:rPr>
        <w:t xml:space="preserve"> 134</w:t>
      </w:r>
      <w:r w:rsidRPr="009477D4">
        <w:rPr>
          <w:sz w:val="28"/>
          <w:szCs w:val="28"/>
        </w:rPr>
        <w:t>-рф)</w:t>
      </w:r>
    </w:p>
    <w:p w:rsidR="0033083A" w:rsidRPr="00444918" w:rsidRDefault="0033083A" w:rsidP="003169EA">
      <w:pPr>
        <w:widowControl w:val="0"/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</w:p>
    <w:p w:rsidR="003169EA" w:rsidRDefault="003169EA" w:rsidP="003169E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A33D0C" w:rsidRPr="00444918" w:rsidRDefault="00A33D0C" w:rsidP="003169E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3169EA" w:rsidRPr="00444918" w:rsidRDefault="003169EA" w:rsidP="003169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44918">
        <w:rPr>
          <w:b/>
          <w:sz w:val="28"/>
          <w:szCs w:val="28"/>
          <w:lang w:eastAsia="en-US"/>
        </w:rPr>
        <w:t>ПАСПОРТ</w:t>
      </w:r>
    </w:p>
    <w:p w:rsidR="003169EA" w:rsidRPr="00444918" w:rsidRDefault="003169EA" w:rsidP="003169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44918">
        <w:rPr>
          <w:b/>
          <w:sz w:val="28"/>
          <w:szCs w:val="28"/>
          <w:lang w:eastAsia="en-US"/>
        </w:rPr>
        <w:t>комплекса процессных мероприятий</w:t>
      </w:r>
    </w:p>
    <w:p w:rsidR="003169EA" w:rsidRPr="00444918" w:rsidRDefault="003169EA" w:rsidP="003169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44918">
        <w:rPr>
          <w:b/>
          <w:sz w:val="28"/>
          <w:szCs w:val="28"/>
          <w:lang w:eastAsia="en-US"/>
        </w:rPr>
        <w:t>«Управление государственным долгом</w:t>
      </w:r>
      <w:r w:rsidRPr="00444918">
        <w:rPr>
          <w:b/>
          <w:color w:val="000000"/>
          <w:spacing w:val="-2"/>
          <w:sz w:val="28"/>
        </w:rPr>
        <w:t xml:space="preserve"> Архангельской области</w:t>
      </w:r>
      <w:r w:rsidRPr="00444918">
        <w:rPr>
          <w:b/>
          <w:sz w:val="28"/>
          <w:szCs w:val="28"/>
          <w:lang w:eastAsia="en-US"/>
        </w:rPr>
        <w:t>»</w:t>
      </w:r>
    </w:p>
    <w:p w:rsidR="003169EA" w:rsidRDefault="003169EA" w:rsidP="003169E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A33D0C" w:rsidRDefault="00A33D0C" w:rsidP="003169E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3169EA" w:rsidRPr="00444918" w:rsidRDefault="003169EA" w:rsidP="003169EA">
      <w:pPr>
        <w:pStyle w:val="a6"/>
        <w:widowControl w:val="0"/>
        <w:numPr>
          <w:ilvl w:val="0"/>
          <w:numId w:val="7"/>
        </w:numPr>
        <w:autoSpaceDE w:val="0"/>
        <w:autoSpaceDN w:val="0"/>
        <w:jc w:val="center"/>
        <w:rPr>
          <w:sz w:val="28"/>
          <w:szCs w:val="28"/>
          <w:lang w:eastAsia="en-US"/>
        </w:rPr>
      </w:pPr>
      <w:r w:rsidRPr="00444918">
        <w:rPr>
          <w:sz w:val="28"/>
          <w:szCs w:val="28"/>
          <w:lang w:eastAsia="en-US"/>
        </w:rPr>
        <w:t>Общие положения</w:t>
      </w:r>
    </w:p>
    <w:p w:rsidR="003169EA" w:rsidRDefault="003169EA" w:rsidP="003169E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A33D0C" w:rsidRPr="00444918" w:rsidRDefault="00A33D0C" w:rsidP="003169E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9"/>
        <w:gridCol w:w="7547"/>
      </w:tblGrid>
      <w:tr w:rsidR="003169EA" w:rsidRPr="00444918" w:rsidTr="003169EA">
        <w:trPr>
          <w:trHeight w:val="569"/>
        </w:trPr>
        <w:tc>
          <w:tcPr>
            <w:tcW w:w="6989" w:type="dxa"/>
            <w:shd w:val="clear" w:color="auto" w:fill="auto"/>
            <w:vAlign w:val="center"/>
          </w:tcPr>
          <w:p w:rsidR="003169EA" w:rsidRPr="00444918" w:rsidRDefault="003169EA" w:rsidP="003169EA">
            <w:pPr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Соисполнитель государственной программы  Архангельской области</w:t>
            </w:r>
          </w:p>
          <w:p w:rsidR="003169EA" w:rsidRPr="00444918" w:rsidRDefault="003169EA" w:rsidP="003169EA">
            <w:pPr>
              <w:rPr>
                <w:rFonts w:eastAsia="Calibri"/>
                <w:lang w:eastAsia="en-US"/>
              </w:rPr>
            </w:pPr>
          </w:p>
          <w:p w:rsidR="003169EA" w:rsidRPr="00444918" w:rsidRDefault="003169EA" w:rsidP="003169EA">
            <w:pPr>
              <w:rPr>
                <w:rFonts w:eastAsia="Calibri"/>
                <w:lang w:eastAsia="en-US"/>
              </w:rPr>
            </w:pPr>
          </w:p>
        </w:tc>
        <w:tc>
          <w:tcPr>
            <w:tcW w:w="7547" w:type="dxa"/>
            <w:shd w:val="clear" w:color="auto" w:fill="auto"/>
            <w:vAlign w:val="center"/>
          </w:tcPr>
          <w:p w:rsidR="003169EA" w:rsidRPr="00444918" w:rsidRDefault="003169EA" w:rsidP="003169EA">
            <w:pPr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Министерство финансов Архангельской области (далее – министерство финансов)</w:t>
            </w:r>
          </w:p>
          <w:p w:rsidR="003169EA" w:rsidRPr="00444918" w:rsidRDefault="003169EA" w:rsidP="003169EA">
            <w:pPr>
              <w:rPr>
                <w:rFonts w:eastAsia="Calibri"/>
                <w:lang w:eastAsia="en-US"/>
              </w:rPr>
            </w:pPr>
          </w:p>
          <w:p w:rsidR="003169EA" w:rsidRPr="00444918" w:rsidRDefault="003169EA" w:rsidP="003169EA">
            <w:pPr>
              <w:rPr>
                <w:rFonts w:eastAsia="Calibri"/>
                <w:lang w:eastAsia="en-US"/>
              </w:rPr>
            </w:pPr>
          </w:p>
        </w:tc>
      </w:tr>
      <w:tr w:rsidR="003169EA" w:rsidRPr="00444918" w:rsidTr="00496123">
        <w:trPr>
          <w:trHeight w:val="629"/>
        </w:trPr>
        <w:tc>
          <w:tcPr>
            <w:tcW w:w="6989" w:type="dxa"/>
            <w:shd w:val="clear" w:color="auto" w:fill="auto"/>
          </w:tcPr>
          <w:p w:rsidR="003169EA" w:rsidRPr="00444918" w:rsidRDefault="003169EA" w:rsidP="003169EA">
            <w:pPr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Связь с государственной программой Архангельской области</w:t>
            </w:r>
          </w:p>
        </w:tc>
        <w:tc>
          <w:tcPr>
            <w:tcW w:w="7547" w:type="dxa"/>
            <w:shd w:val="clear" w:color="auto" w:fill="auto"/>
          </w:tcPr>
          <w:p w:rsidR="003169EA" w:rsidRPr="00444918" w:rsidRDefault="003169EA" w:rsidP="003169EA">
            <w:pPr>
              <w:rPr>
                <w:rFonts w:eastAsia="Calibri"/>
                <w:lang w:eastAsia="en-US"/>
              </w:rPr>
            </w:pPr>
            <w:r w:rsidRPr="00444918">
              <w:rPr>
                <w:bCs/>
              </w:rPr>
              <w:t>Управление государственными финансами и государственным долгом Архангельской области</w:t>
            </w:r>
            <w:r w:rsidRPr="00444918">
              <w:rPr>
                <w:rFonts w:eastAsia="Calibri"/>
                <w:lang w:eastAsia="en-US"/>
              </w:rPr>
              <w:t xml:space="preserve"> (далее – государственная программа)</w:t>
            </w:r>
          </w:p>
        </w:tc>
      </w:tr>
    </w:tbl>
    <w:p w:rsidR="003169EA" w:rsidRDefault="003169EA" w:rsidP="003169EA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3169EA" w:rsidRPr="00444918" w:rsidRDefault="003169EA" w:rsidP="008629A1">
      <w:pPr>
        <w:pStyle w:val="a6"/>
        <w:widowControl w:val="0"/>
        <w:numPr>
          <w:ilvl w:val="0"/>
          <w:numId w:val="7"/>
        </w:numPr>
        <w:autoSpaceDE w:val="0"/>
        <w:autoSpaceDN w:val="0"/>
        <w:spacing w:before="66"/>
        <w:jc w:val="center"/>
        <w:rPr>
          <w:sz w:val="28"/>
          <w:szCs w:val="28"/>
          <w:lang w:eastAsia="en-US"/>
        </w:rPr>
      </w:pPr>
      <w:r w:rsidRPr="00444918">
        <w:rPr>
          <w:sz w:val="28"/>
          <w:szCs w:val="28"/>
          <w:lang w:eastAsia="en-US"/>
        </w:rPr>
        <w:t>Показатели</w:t>
      </w:r>
      <w:r w:rsidRPr="00444918">
        <w:rPr>
          <w:spacing w:val="-4"/>
          <w:sz w:val="28"/>
          <w:szCs w:val="28"/>
          <w:lang w:eastAsia="en-US"/>
        </w:rPr>
        <w:t xml:space="preserve"> </w:t>
      </w:r>
      <w:r w:rsidRPr="00444918">
        <w:rPr>
          <w:sz w:val="28"/>
          <w:szCs w:val="28"/>
          <w:lang w:eastAsia="en-US"/>
        </w:rPr>
        <w:t>комплекса</w:t>
      </w:r>
      <w:r w:rsidRPr="00444918">
        <w:rPr>
          <w:spacing w:val="-2"/>
          <w:sz w:val="28"/>
          <w:szCs w:val="28"/>
          <w:lang w:eastAsia="en-US"/>
        </w:rPr>
        <w:t xml:space="preserve"> </w:t>
      </w:r>
      <w:r w:rsidRPr="00444918">
        <w:rPr>
          <w:sz w:val="28"/>
          <w:szCs w:val="28"/>
          <w:lang w:eastAsia="en-US"/>
        </w:rPr>
        <w:t>процессных</w:t>
      </w:r>
      <w:r w:rsidRPr="00444918">
        <w:rPr>
          <w:spacing w:val="-4"/>
          <w:sz w:val="28"/>
          <w:szCs w:val="28"/>
          <w:lang w:eastAsia="en-US"/>
        </w:rPr>
        <w:t xml:space="preserve"> </w:t>
      </w:r>
      <w:r w:rsidRPr="00444918">
        <w:rPr>
          <w:sz w:val="28"/>
          <w:szCs w:val="28"/>
          <w:lang w:eastAsia="en-US"/>
        </w:rPr>
        <w:t>мероприятий</w:t>
      </w:r>
    </w:p>
    <w:p w:rsidR="008629A1" w:rsidRPr="00496123" w:rsidRDefault="008629A1" w:rsidP="008629A1">
      <w:pPr>
        <w:pStyle w:val="a6"/>
        <w:widowControl w:val="0"/>
        <w:autoSpaceDE w:val="0"/>
        <w:autoSpaceDN w:val="0"/>
        <w:spacing w:before="66"/>
        <w:rPr>
          <w:sz w:val="18"/>
          <w:szCs w:val="18"/>
          <w:lang w:eastAsia="en-US"/>
        </w:rPr>
      </w:pPr>
    </w:p>
    <w:p w:rsidR="003169EA" w:rsidRPr="00444918" w:rsidRDefault="003169EA" w:rsidP="003169EA">
      <w:pPr>
        <w:widowControl w:val="0"/>
        <w:autoSpaceDE w:val="0"/>
        <w:autoSpaceDN w:val="0"/>
        <w:spacing w:before="3"/>
        <w:rPr>
          <w:sz w:val="18"/>
          <w:szCs w:val="18"/>
          <w:lang w:eastAsia="en-US"/>
        </w:rPr>
      </w:pPr>
    </w:p>
    <w:tbl>
      <w:tblPr>
        <w:tblW w:w="1474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4395"/>
        <w:gridCol w:w="1417"/>
        <w:gridCol w:w="1418"/>
        <w:gridCol w:w="992"/>
        <w:gridCol w:w="850"/>
        <w:gridCol w:w="567"/>
        <w:gridCol w:w="567"/>
        <w:gridCol w:w="567"/>
        <w:gridCol w:w="567"/>
        <w:gridCol w:w="1418"/>
        <w:gridCol w:w="1559"/>
      </w:tblGrid>
      <w:tr w:rsidR="003169EA" w:rsidRPr="00444918" w:rsidTr="003169EA">
        <w:trPr>
          <w:trHeight w:val="287"/>
          <w:tblHeader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eastAsia="en-US"/>
              </w:rPr>
            </w:pPr>
          </w:p>
          <w:p w:rsidR="003169EA" w:rsidRPr="00444918" w:rsidRDefault="003169EA" w:rsidP="003169EA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№</w:t>
            </w:r>
            <w:r w:rsidRPr="00444918">
              <w:rPr>
                <w:rFonts w:eastAsia="Calibri"/>
                <w:spacing w:val="-37"/>
                <w:lang w:eastAsia="en-US"/>
              </w:rPr>
              <w:t xml:space="preserve"> </w:t>
            </w:r>
            <w:proofErr w:type="spellStart"/>
            <w:proofErr w:type="gramStart"/>
            <w:r w:rsidRPr="00444918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444918">
              <w:rPr>
                <w:rFonts w:eastAsia="Calibri"/>
                <w:lang w:eastAsia="en-US"/>
              </w:rPr>
              <w:t>/</w:t>
            </w:r>
            <w:proofErr w:type="spellStart"/>
            <w:r w:rsidRPr="00444918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Наименование</w:t>
            </w:r>
            <w:r w:rsidRPr="00444918">
              <w:rPr>
                <w:rFonts w:eastAsia="Calibri"/>
                <w:spacing w:val="-7"/>
                <w:lang w:eastAsia="en-US"/>
              </w:rPr>
              <w:t xml:space="preserve"> </w:t>
            </w:r>
            <w:r w:rsidRPr="00444918">
              <w:rPr>
                <w:rFonts w:eastAsia="Calibri"/>
                <w:lang w:eastAsia="en-US"/>
              </w:rPr>
              <w:t>показателя/задачи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Признак</w:t>
            </w:r>
            <w:r w:rsidRPr="00444918">
              <w:rPr>
                <w:rFonts w:eastAsia="Calibri"/>
                <w:spacing w:val="1"/>
                <w:lang w:eastAsia="en-US"/>
              </w:rPr>
              <w:t xml:space="preserve"> </w:t>
            </w:r>
            <w:r w:rsidRPr="00444918">
              <w:rPr>
                <w:rFonts w:eastAsia="Calibri"/>
                <w:lang w:eastAsia="en-US"/>
              </w:rPr>
              <w:t>возрастания/</w:t>
            </w:r>
            <w:r w:rsidRPr="00444918">
              <w:rPr>
                <w:rFonts w:eastAsia="Calibri"/>
                <w:spacing w:val="-37"/>
                <w:lang w:eastAsia="en-US"/>
              </w:rPr>
              <w:t xml:space="preserve"> </w:t>
            </w:r>
            <w:r w:rsidRPr="00444918">
              <w:rPr>
                <w:rFonts w:eastAsia="Calibri"/>
                <w:lang w:eastAsia="en-US"/>
              </w:rPr>
              <w:t>убывания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Уровень</w:t>
            </w:r>
            <w:r w:rsidRPr="00444918">
              <w:rPr>
                <w:rFonts w:eastAsia="Calibri"/>
                <w:spacing w:val="1"/>
                <w:lang w:eastAsia="en-US"/>
              </w:rPr>
              <w:t xml:space="preserve"> </w:t>
            </w:r>
            <w:r w:rsidRPr="00444918">
              <w:rPr>
                <w:rFonts w:eastAsia="Calibri"/>
                <w:lang w:eastAsia="en-US"/>
              </w:rPr>
              <w:t>соответствия</w:t>
            </w:r>
            <w:r w:rsidRPr="00444918">
              <w:rPr>
                <w:rFonts w:eastAsia="Calibri"/>
                <w:spacing w:val="-37"/>
                <w:lang w:eastAsia="en-US"/>
              </w:rPr>
              <w:t xml:space="preserve"> </w:t>
            </w:r>
            <w:proofErr w:type="spellStart"/>
            <w:r w:rsidRPr="00444918">
              <w:rPr>
                <w:rFonts w:eastAsia="Calibri"/>
                <w:lang w:eastAsia="en-US"/>
              </w:rPr>
              <w:t>декомпоз</w:t>
            </w:r>
            <w:proofErr w:type="gramStart"/>
            <w:r w:rsidRPr="00444918">
              <w:rPr>
                <w:rFonts w:eastAsia="Calibri"/>
                <w:lang w:eastAsia="en-US"/>
              </w:rPr>
              <w:t>и</w:t>
            </w:r>
            <w:proofErr w:type="spellEnd"/>
            <w:r w:rsidRPr="00444918">
              <w:rPr>
                <w:rFonts w:eastAsia="Calibri"/>
                <w:lang w:eastAsia="en-US"/>
              </w:rPr>
              <w:t>-</w:t>
            </w:r>
            <w:proofErr w:type="gramEnd"/>
            <w:r w:rsidRPr="00444918">
              <w:rPr>
                <w:rFonts w:eastAsia="Calibri"/>
                <w:spacing w:val="1"/>
                <w:lang w:eastAsia="en-US"/>
              </w:rPr>
              <w:t xml:space="preserve"> </w:t>
            </w:r>
            <w:proofErr w:type="spellStart"/>
            <w:r w:rsidRPr="00444918">
              <w:rPr>
                <w:rFonts w:eastAsia="Calibri"/>
                <w:lang w:eastAsia="en-US"/>
              </w:rPr>
              <w:t>рованного</w:t>
            </w:r>
            <w:proofErr w:type="spellEnd"/>
          </w:p>
          <w:p w:rsidR="003169EA" w:rsidRPr="00444918" w:rsidRDefault="003169EA" w:rsidP="003169EA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val="en-US" w:eastAsia="en-US"/>
              </w:rPr>
            </w:pPr>
            <w:r w:rsidRPr="00444918">
              <w:rPr>
                <w:rFonts w:eastAsia="Calibri"/>
                <w:lang w:eastAsia="en-US"/>
              </w:rPr>
              <w:t>Единиц</w:t>
            </w:r>
            <w:r w:rsidRPr="00444918">
              <w:rPr>
                <w:rFonts w:eastAsia="Calibri"/>
                <w:lang w:val="en-US" w:eastAsia="en-US"/>
              </w:rPr>
              <w:t>а</w:t>
            </w:r>
            <w:r w:rsidRPr="00444918">
              <w:rPr>
                <w:rFonts w:eastAsia="Calibri"/>
                <w:spacing w:val="1"/>
                <w:lang w:val="en-US" w:eastAsia="en-US"/>
              </w:rPr>
              <w:t xml:space="preserve"> </w:t>
            </w:r>
            <w:proofErr w:type="spellStart"/>
            <w:r w:rsidRPr="00444918">
              <w:rPr>
                <w:rFonts w:eastAsia="Calibri"/>
                <w:lang w:val="en-US" w:eastAsia="en-US"/>
              </w:rPr>
              <w:t>измерения</w:t>
            </w:r>
            <w:proofErr w:type="spellEnd"/>
            <w:r w:rsidRPr="00444918">
              <w:rPr>
                <w:rFonts w:eastAsia="Calibri"/>
                <w:spacing w:val="-37"/>
                <w:lang w:val="en-US" w:eastAsia="en-US"/>
              </w:rPr>
              <w:t xml:space="preserve"> </w:t>
            </w:r>
            <w:r w:rsidRPr="00444918">
              <w:rPr>
                <w:rFonts w:eastAsia="Calibri"/>
                <w:spacing w:val="-1"/>
                <w:lang w:val="en-US" w:eastAsia="en-US"/>
              </w:rPr>
              <w:t>(</w:t>
            </w:r>
            <w:proofErr w:type="spellStart"/>
            <w:r w:rsidRPr="00444918">
              <w:rPr>
                <w:rFonts w:eastAsia="Calibri"/>
                <w:spacing w:val="-1"/>
                <w:lang w:val="en-US" w:eastAsia="en-US"/>
              </w:rPr>
              <w:t>по</w:t>
            </w:r>
            <w:proofErr w:type="spellEnd"/>
            <w:r w:rsidRPr="00444918">
              <w:rPr>
                <w:rFonts w:eastAsia="Calibri"/>
                <w:spacing w:val="-9"/>
                <w:lang w:val="en-US" w:eastAsia="en-US"/>
              </w:rPr>
              <w:t xml:space="preserve"> </w:t>
            </w:r>
            <w:r w:rsidRPr="00444918">
              <w:rPr>
                <w:rFonts w:eastAsia="Calibri"/>
                <w:lang w:val="en-US" w:eastAsia="en-US"/>
              </w:rPr>
              <w:t>ОКЕИ)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444918">
              <w:rPr>
                <w:rFonts w:eastAsia="Calibri"/>
                <w:lang w:val="en-US" w:eastAsia="en-US"/>
              </w:rPr>
              <w:t>Базовое</w:t>
            </w:r>
            <w:proofErr w:type="spellEnd"/>
            <w:r w:rsidRPr="00444918">
              <w:rPr>
                <w:rFonts w:eastAsia="Calibri"/>
                <w:spacing w:val="-6"/>
                <w:lang w:val="en-US" w:eastAsia="en-US"/>
              </w:rPr>
              <w:t xml:space="preserve"> </w:t>
            </w:r>
            <w:proofErr w:type="spellStart"/>
            <w:r w:rsidRPr="00444918">
              <w:rPr>
                <w:rFonts w:eastAsia="Calibri"/>
                <w:lang w:val="en-US" w:eastAsia="en-US"/>
              </w:rPr>
              <w:t>значени</w:t>
            </w:r>
            <w:bookmarkStart w:id="0" w:name="_bookmark7"/>
            <w:bookmarkEnd w:id="0"/>
            <w:r w:rsidRPr="00444918">
              <w:rPr>
                <w:rFonts w:eastAsia="Calibri"/>
                <w:lang w:val="en-US" w:eastAsia="en-US"/>
              </w:rPr>
              <w:t>е</w:t>
            </w:r>
            <w:proofErr w:type="spellEnd"/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444918">
              <w:rPr>
                <w:rFonts w:eastAsia="Calibri"/>
                <w:lang w:val="en-US" w:eastAsia="en-US"/>
              </w:rPr>
              <w:t>Значение</w:t>
            </w:r>
            <w:proofErr w:type="spellEnd"/>
            <w:r w:rsidRPr="00444918">
              <w:rPr>
                <w:rFonts w:eastAsia="Calibri"/>
                <w:spacing w:val="-4"/>
                <w:lang w:val="en-US" w:eastAsia="en-US"/>
              </w:rPr>
              <w:t xml:space="preserve"> </w:t>
            </w:r>
            <w:proofErr w:type="spellStart"/>
            <w:r w:rsidRPr="00444918">
              <w:rPr>
                <w:rFonts w:eastAsia="Calibri"/>
                <w:lang w:val="en-US" w:eastAsia="en-US"/>
              </w:rPr>
              <w:t>показателей</w:t>
            </w:r>
            <w:proofErr w:type="spellEnd"/>
            <w:r w:rsidRPr="00444918">
              <w:rPr>
                <w:rFonts w:eastAsia="Calibri"/>
                <w:spacing w:val="-3"/>
                <w:lang w:val="en-US" w:eastAsia="en-US"/>
              </w:rPr>
              <w:t xml:space="preserve"> </w:t>
            </w:r>
            <w:proofErr w:type="spellStart"/>
            <w:r w:rsidRPr="00444918">
              <w:rPr>
                <w:rFonts w:eastAsia="Calibri"/>
                <w:lang w:val="en-US" w:eastAsia="en-US"/>
              </w:rPr>
              <w:t>по</w:t>
            </w:r>
            <w:proofErr w:type="spellEnd"/>
            <w:r w:rsidRPr="00444918">
              <w:rPr>
                <w:rFonts w:eastAsia="Calibri"/>
                <w:spacing w:val="-4"/>
                <w:lang w:val="en-US" w:eastAsia="en-US"/>
              </w:rPr>
              <w:t xml:space="preserve"> </w:t>
            </w:r>
            <w:proofErr w:type="spellStart"/>
            <w:r w:rsidRPr="00444918">
              <w:rPr>
                <w:rFonts w:eastAsia="Calibri"/>
                <w:lang w:val="en-US" w:eastAsia="en-US"/>
              </w:rPr>
              <w:t>годам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eastAsia="en-US"/>
              </w:rPr>
            </w:pPr>
            <w:proofErr w:type="spellStart"/>
            <w:r w:rsidRPr="00444918">
              <w:rPr>
                <w:rFonts w:eastAsia="Calibri"/>
                <w:lang w:val="en-US" w:eastAsia="en-US"/>
              </w:rPr>
              <w:t>Ответственный</w:t>
            </w:r>
            <w:proofErr w:type="spellEnd"/>
            <w:r w:rsidRPr="00444918">
              <w:rPr>
                <w:rFonts w:eastAsia="Calibri"/>
                <w:lang w:val="en-US" w:eastAsia="en-US"/>
              </w:rPr>
              <w:t xml:space="preserve"> </w:t>
            </w:r>
            <w:r w:rsidRPr="00444918">
              <w:rPr>
                <w:rFonts w:eastAsia="Calibri"/>
                <w:lang w:val="en-US" w:eastAsia="en-US"/>
              </w:rPr>
              <w:br/>
            </w:r>
            <w:proofErr w:type="spellStart"/>
            <w:r w:rsidRPr="00444918">
              <w:rPr>
                <w:rFonts w:eastAsia="Calibri"/>
                <w:lang w:val="en-US" w:eastAsia="en-US"/>
              </w:rPr>
              <w:t>за</w:t>
            </w:r>
            <w:proofErr w:type="spellEnd"/>
            <w:r w:rsidRPr="00444918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44918">
              <w:rPr>
                <w:rFonts w:eastAsia="Calibri"/>
                <w:lang w:val="en-US" w:eastAsia="en-US"/>
              </w:rPr>
              <w:t>достижение</w:t>
            </w:r>
            <w:proofErr w:type="spellEnd"/>
            <w:r w:rsidRPr="00444918">
              <w:rPr>
                <w:rFonts w:eastAsia="Calibri"/>
                <w:spacing w:val="1"/>
                <w:lang w:val="en-US" w:eastAsia="en-US"/>
              </w:rPr>
              <w:t xml:space="preserve"> </w:t>
            </w:r>
            <w:proofErr w:type="spellStart"/>
            <w:r w:rsidRPr="00444918">
              <w:rPr>
                <w:rFonts w:eastAsia="Calibri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444918">
              <w:rPr>
                <w:rFonts w:eastAsia="Calibri"/>
                <w:lang w:val="en-US" w:eastAsia="en-US"/>
              </w:rPr>
              <w:t>Информационная</w:t>
            </w:r>
            <w:proofErr w:type="spellEnd"/>
            <w:r w:rsidRPr="00444918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44918">
              <w:rPr>
                <w:rFonts w:eastAsia="Calibri"/>
                <w:lang w:val="en-US" w:eastAsia="en-US"/>
              </w:rPr>
              <w:t>система</w:t>
            </w:r>
            <w:proofErr w:type="spellEnd"/>
          </w:p>
        </w:tc>
      </w:tr>
      <w:tr w:rsidR="003169EA" w:rsidRPr="00444918" w:rsidTr="003169EA">
        <w:trPr>
          <w:trHeight w:val="397"/>
          <w:tblHeader/>
        </w:trPr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444918">
              <w:rPr>
                <w:rFonts w:eastAsia="Calibri"/>
                <w:lang w:val="en-US" w:eastAsia="en-US"/>
              </w:rPr>
              <w:t>значение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444918">
              <w:rPr>
                <w:rFonts w:eastAsia="Calibri"/>
                <w:lang w:val="en-US" w:eastAsia="en-US"/>
              </w:rPr>
              <w:t>год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3169EA" w:rsidRPr="00444918" w:rsidRDefault="003169EA" w:rsidP="004E306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202</w:t>
            </w:r>
            <w:r w:rsidR="004E306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9EA" w:rsidRPr="00444918" w:rsidRDefault="003169EA" w:rsidP="004E306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202</w:t>
            </w:r>
            <w:r w:rsidR="004E306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9EA" w:rsidRPr="00444918" w:rsidRDefault="003169EA" w:rsidP="004E306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202</w:t>
            </w:r>
            <w:r w:rsidR="004E306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3169EA" w:rsidRPr="00444918" w:rsidTr="003169EA">
        <w:trPr>
          <w:trHeight w:val="280"/>
          <w:tblHeader/>
        </w:trPr>
        <w:tc>
          <w:tcPr>
            <w:tcW w:w="425" w:type="dxa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  <w:r w:rsidRPr="00444918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  <w:r w:rsidRPr="00444918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12</w:t>
            </w:r>
          </w:p>
        </w:tc>
      </w:tr>
      <w:tr w:rsidR="003169EA" w:rsidRPr="00444918" w:rsidTr="003169EA">
        <w:trPr>
          <w:trHeight w:val="438"/>
        </w:trPr>
        <w:tc>
          <w:tcPr>
            <w:tcW w:w="425" w:type="dxa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  <w:r w:rsidRPr="00444918">
              <w:rPr>
                <w:rFonts w:eastAsia="Calibri"/>
                <w:lang w:val="en-US" w:eastAsia="en-US"/>
              </w:rPr>
              <w:lastRenderedPageBreak/>
              <w:t>1</w:t>
            </w:r>
          </w:p>
        </w:tc>
        <w:tc>
          <w:tcPr>
            <w:tcW w:w="14317" w:type="dxa"/>
            <w:gridSpan w:val="11"/>
            <w:shd w:val="clear" w:color="auto" w:fill="auto"/>
            <w:vAlign w:val="center"/>
          </w:tcPr>
          <w:p w:rsidR="003169EA" w:rsidRPr="00444918" w:rsidRDefault="00C440B1" w:rsidP="003169EA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12466B">
              <w:rPr>
                <w:color w:val="000000"/>
              </w:rPr>
              <w:t xml:space="preserve">Поддержание объема и структуры государственного долга Архангельской области на экономически безопасном </w:t>
            </w:r>
            <w:r w:rsidRPr="0012466B">
              <w:rPr>
                <w:color w:val="000000"/>
                <w:spacing w:val="-4"/>
              </w:rPr>
              <w:t>уровне, минимизация стоимости</w:t>
            </w:r>
            <w:r w:rsidRPr="0012466B">
              <w:rPr>
                <w:color w:val="000000"/>
              </w:rPr>
              <w:t xml:space="preserve"> </w:t>
            </w:r>
            <w:r w:rsidRPr="0012466B">
              <w:rPr>
                <w:color w:val="000000"/>
                <w:spacing w:val="-4"/>
              </w:rPr>
              <w:t>государственных заимствований</w:t>
            </w:r>
            <w:r w:rsidRPr="0012466B">
              <w:rPr>
                <w:color w:val="000000"/>
              </w:rPr>
              <w:t xml:space="preserve"> Архангельской области</w:t>
            </w:r>
          </w:p>
        </w:tc>
      </w:tr>
      <w:tr w:rsidR="003169EA" w:rsidRPr="00444918" w:rsidTr="003169EA">
        <w:trPr>
          <w:trHeight w:val="736"/>
        </w:trPr>
        <w:tc>
          <w:tcPr>
            <w:tcW w:w="425" w:type="dxa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</w:pPr>
            <w:r w:rsidRPr="00444918">
              <w:t>Доля расходов на обслуживание государственного долга Архангельской области в общем объеме расходов областного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убывающий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i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КПМ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69EA" w:rsidRPr="006672DB" w:rsidRDefault="006672DB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672DB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9EA" w:rsidRPr="00444918" w:rsidRDefault="003169EA" w:rsidP="006672DB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202</w:t>
            </w:r>
            <w:r w:rsidR="006672D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министерство финансов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-</w:t>
            </w:r>
          </w:p>
        </w:tc>
      </w:tr>
      <w:tr w:rsidR="003169EA" w:rsidRPr="00EF5ECE" w:rsidTr="003169EA">
        <w:trPr>
          <w:trHeight w:val="736"/>
        </w:trPr>
        <w:tc>
          <w:tcPr>
            <w:tcW w:w="425" w:type="dxa"/>
            <w:shd w:val="clear" w:color="auto" w:fill="auto"/>
            <w:vAlign w:val="center"/>
          </w:tcPr>
          <w:p w:rsidR="003169EA" w:rsidRPr="00EF5ECE" w:rsidRDefault="003169EA" w:rsidP="003169EA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F5ECE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169EA" w:rsidRPr="00EF5ECE" w:rsidRDefault="003169EA" w:rsidP="004562D0">
            <w:r w:rsidRPr="00EF5ECE">
              <w:t>Отношение объема государственного долга Архангельской области к общему годовому объему доходов областного бюджета без учета безвозмездных поступлений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69EA" w:rsidRPr="00EF5ECE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F5ECE">
              <w:rPr>
                <w:rFonts w:eastAsia="Calibri"/>
                <w:lang w:eastAsia="en-US"/>
              </w:rPr>
              <w:t>убывающий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69EA" w:rsidRPr="00EF5ECE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F5ECE">
              <w:rPr>
                <w:rFonts w:eastAsia="Calibri"/>
                <w:lang w:eastAsia="en-US"/>
              </w:rPr>
              <w:t>КПМ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9EA" w:rsidRPr="00EF5ECE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F5ECE">
              <w:rPr>
                <w:rFonts w:eastAsia="Calibri"/>
                <w:lang w:eastAsia="en-US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69EA" w:rsidRPr="006672DB" w:rsidRDefault="006672DB" w:rsidP="003169EA">
            <w:pPr>
              <w:widowControl w:val="0"/>
              <w:autoSpaceDE w:val="0"/>
              <w:autoSpaceDN w:val="0"/>
              <w:jc w:val="center"/>
            </w:pPr>
            <w:r w:rsidRPr="006672DB">
              <w:t>77,</w:t>
            </w:r>
            <w:r w:rsidR="003C39B9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9EA" w:rsidRPr="00EF5ECE" w:rsidRDefault="003169EA" w:rsidP="006672DB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F5ECE">
              <w:rPr>
                <w:rFonts w:eastAsia="Calibri"/>
                <w:lang w:eastAsia="en-US"/>
              </w:rPr>
              <w:t>202</w:t>
            </w:r>
            <w:r w:rsidR="006672D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9EA" w:rsidRPr="00EF5ECE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F5ECE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9EA" w:rsidRPr="00EF5ECE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F5ECE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9EA" w:rsidRPr="00EF5ECE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F5ECE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69EA" w:rsidRPr="00EF5ECE" w:rsidRDefault="003169EA" w:rsidP="00316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5ECE">
              <w:rPr>
                <w:rFonts w:eastAsia="Calibri"/>
                <w:lang w:eastAsia="en-US"/>
              </w:rPr>
              <w:t>министерство финансов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69EA" w:rsidRPr="00EF5ECE" w:rsidRDefault="003169EA" w:rsidP="00316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5ECE">
              <w:rPr>
                <w:rFonts w:eastAsia="Calibri"/>
                <w:lang w:eastAsia="en-US"/>
              </w:rPr>
              <w:t>-</w:t>
            </w:r>
          </w:p>
        </w:tc>
      </w:tr>
    </w:tbl>
    <w:p w:rsidR="003169EA" w:rsidRDefault="003169EA" w:rsidP="003169EA">
      <w:pPr>
        <w:widowControl w:val="0"/>
        <w:autoSpaceDE w:val="0"/>
        <w:jc w:val="center"/>
        <w:outlineLvl w:val="3"/>
        <w:rPr>
          <w:bCs/>
          <w:sz w:val="28"/>
          <w:lang w:eastAsia="zh-CN"/>
        </w:rPr>
      </w:pPr>
    </w:p>
    <w:p w:rsidR="00A33D0C" w:rsidRPr="00444918" w:rsidRDefault="00A33D0C" w:rsidP="003169EA">
      <w:pPr>
        <w:widowControl w:val="0"/>
        <w:autoSpaceDE w:val="0"/>
        <w:jc w:val="center"/>
        <w:outlineLvl w:val="3"/>
        <w:rPr>
          <w:bCs/>
          <w:sz w:val="28"/>
          <w:lang w:eastAsia="zh-CN"/>
        </w:rPr>
      </w:pPr>
    </w:p>
    <w:p w:rsidR="003169EA" w:rsidRDefault="003169EA" w:rsidP="0033083A">
      <w:pPr>
        <w:spacing w:after="200" w:line="276" w:lineRule="auto"/>
        <w:jc w:val="center"/>
        <w:rPr>
          <w:bCs/>
          <w:sz w:val="28"/>
          <w:lang w:eastAsia="zh-CN"/>
        </w:rPr>
      </w:pPr>
      <w:r w:rsidRPr="00444918">
        <w:rPr>
          <w:sz w:val="28"/>
          <w:szCs w:val="28"/>
          <w:lang w:eastAsia="en-US"/>
        </w:rPr>
        <w:t>2.1.</w:t>
      </w:r>
      <w:r w:rsidRPr="00444918">
        <w:rPr>
          <w:sz w:val="28"/>
          <w:szCs w:val="28"/>
        </w:rPr>
        <w:t>  </w:t>
      </w:r>
      <w:r w:rsidRPr="00444918">
        <w:rPr>
          <w:bCs/>
          <w:sz w:val="28"/>
          <w:lang w:eastAsia="zh-CN"/>
        </w:rPr>
        <w:t>Порядок расчета и источники информации о значениях показателей комплекса процессных мероприятий</w:t>
      </w:r>
    </w:p>
    <w:p w:rsidR="00A33D0C" w:rsidRPr="00444918" w:rsidRDefault="00A33D0C" w:rsidP="0033083A">
      <w:pPr>
        <w:spacing w:after="200" w:line="276" w:lineRule="auto"/>
        <w:jc w:val="center"/>
        <w:rPr>
          <w:bCs/>
          <w:sz w:val="28"/>
          <w:lang w:eastAsia="zh-CN"/>
        </w:rPr>
      </w:pPr>
    </w:p>
    <w:p w:rsidR="003169EA" w:rsidRPr="00444918" w:rsidRDefault="003169EA" w:rsidP="003169EA">
      <w:pPr>
        <w:widowControl w:val="0"/>
        <w:autoSpaceDE w:val="0"/>
        <w:ind w:left="5013"/>
        <w:rPr>
          <w:b/>
          <w:sz w:val="4"/>
          <w:szCs w:val="4"/>
          <w:lang w:eastAsia="zh-CN"/>
        </w:rPr>
      </w:pPr>
    </w:p>
    <w:tbl>
      <w:tblPr>
        <w:tblW w:w="5000" w:type="pct"/>
        <w:tblInd w:w="137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4"/>
        <w:gridCol w:w="7279"/>
        <w:gridCol w:w="3991"/>
      </w:tblGrid>
      <w:tr w:rsidR="003169EA" w:rsidRPr="00444918" w:rsidTr="00496123">
        <w:trPr>
          <w:trHeight w:val="25"/>
          <w:tblHeader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A" w:rsidRPr="00496123" w:rsidRDefault="003169EA" w:rsidP="003169E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6123">
              <w:rPr>
                <w:sz w:val="22"/>
                <w:szCs w:val="22"/>
                <w:lang w:eastAsia="en-US"/>
              </w:rPr>
              <w:t>Наименование показателя комплекса процессных мероприятий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A" w:rsidRPr="00496123" w:rsidRDefault="003169EA" w:rsidP="003169E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6123">
              <w:rPr>
                <w:sz w:val="22"/>
                <w:szCs w:val="22"/>
                <w:lang w:eastAsia="en-US"/>
              </w:rPr>
              <w:t>Порядок расчета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A" w:rsidRPr="00496123" w:rsidRDefault="003169EA" w:rsidP="003169E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6123">
              <w:rPr>
                <w:sz w:val="22"/>
                <w:szCs w:val="22"/>
                <w:lang w:eastAsia="en-US"/>
              </w:rPr>
              <w:t>Источники информации</w:t>
            </w:r>
          </w:p>
        </w:tc>
      </w:tr>
      <w:tr w:rsidR="003169EA" w:rsidRPr="00444918" w:rsidTr="00907808">
        <w:trPr>
          <w:trHeight w:val="25"/>
          <w:tblHeader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491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491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491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169EA" w:rsidRPr="00444918" w:rsidTr="00907808">
        <w:trPr>
          <w:trHeight w:val="25"/>
          <w:tblHeader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44918">
              <w:lastRenderedPageBreak/>
              <w:t>Доля расходов на обслуживание государственного долга Архангельской области в общем объеме расходов областного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44918">
              <w:rPr>
                <w:i/>
                <w:lang w:eastAsia="en-US"/>
              </w:rPr>
              <w:t>П</w:t>
            </w:r>
            <w:proofErr w:type="gramStart"/>
            <w:r w:rsidRPr="00444918">
              <w:rPr>
                <w:i/>
                <w:vertAlign w:val="subscript"/>
                <w:lang w:eastAsia="en-US"/>
              </w:rPr>
              <w:t>1</w:t>
            </w:r>
            <w:proofErr w:type="gramEnd"/>
            <w:r w:rsidRPr="00444918">
              <w:rPr>
                <w:lang w:eastAsia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/>
                      <w:lang w:eastAsia="en-US"/>
                    </w:rPr>
                    <m:t>Робсл</m:t>
                  </m:r>
                </m:num>
                <m:den>
                  <m:r>
                    <w:rPr>
                      <w:rFonts w:ascii="Cambria Math"/>
                      <w:lang w:eastAsia="en-US"/>
                    </w:rPr>
                    <m:t>Рбезсубв</m:t>
                  </m:r>
                </m:den>
              </m:f>
            </m:oMath>
            <w:r w:rsidRPr="00444918">
              <w:rPr>
                <w:sz w:val="28"/>
                <w:szCs w:val="28"/>
                <w:lang w:eastAsia="en-US"/>
              </w:rPr>
              <w:t xml:space="preserve"> </w:t>
            </w:r>
            <m:oMath>
              <m:r>
                <w:rPr>
                  <w:rFonts w:ascii="Cambria Math" w:hAnsi="Cambria Math"/>
                  <w:lang w:eastAsia="en-US"/>
                </w:rPr>
                <m:t>х</m:t>
              </m:r>
            </m:oMath>
            <w:r w:rsidRPr="00444918">
              <w:rPr>
                <w:lang w:eastAsia="en-US"/>
              </w:rPr>
              <w:t xml:space="preserve"> 100 %;</w:t>
            </w:r>
          </w:p>
          <w:p w:rsidR="003169EA" w:rsidRPr="00444918" w:rsidRDefault="003169EA" w:rsidP="003169EA">
            <w:r w:rsidRPr="00444918">
              <w:t>где:</w:t>
            </w:r>
          </w:p>
          <w:p w:rsidR="003169EA" w:rsidRPr="00444918" w:rsidRDefault="003169EA" w:rsidP="003169EA">
            <w:r w:rsidRPr="00444918">
              <w:rPr>
                <w:i/>
              </w:rPr>
              <w:t>П</w:t>
            </w:r>
            <w:proofErr w:type="gramStart"/>
            <w:r w:rsidRPr="00444918">
              <w:rPr>
                <w:i/>
                <w:vertAlign w:val="subscript"/>
              </w:rPr>
              <w:t>1</w:t>
            </w:r>
            <w:proofErr w:type="gramEnd"/>
            <w:r w:rsidRPr="00444918">
              <w:rPr>
                <w:i/>
              </w:rPr>
              <w:t xml:space="preserve"> </w:t>
            </w:r>
            <w:r w:rsidRPr="00444918">
              <w:t>– доля расходов на обслуживание государственного долга Архангельской области в общем объеме расходов областного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      </w:r>
          </w:p>
          <w:p w:rsidR="003169EA" w:rsidRPr="00444918" w:rsidRDefault="003169EA" w:rsidP="003169EA">
            <w:proofErr w:type="spellStart"/>
            <w:r w:rsidRPr="00444918">
              <w:rPr>
                <w:i/>
                <w:sz w:val="22"/>
                <w:szCs w:val="22"/>
              </w:rPr>
              <w:t>Робсл</w:t>
            </w:r>
            <w:proofErr w:type="spellEnd"/>
            <w:r w:rsidRPr="00444918">
              <w:rPr>
                <w:sz w:val="22"/>
                <w:szCs w:val="22"/>
              </w:rPr>
              <w:t xml:space="preserve"> </w:t>
            </w:r>
            <w:r w:rsidRPr="00444918">
              <w:rPr>
                <w:vertAlign w:val="subscript"/>
              </w:rPr>
              <w:t xml:space="preserve"> </w:t>
            </w:r>
            <w:r w:rsidRPr="00444918">
              <w:t>– объем  расходов на обслуживание государственного долга Архангельской области;</w:t>
            </w:r>
          </w:p>
          <w:p w:rsidR="003169EA" w:rsidRPr="00444918" w:rsidRDefault="003169EA" w:rsidP="003169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444918">
              <w:rPr>
                <w:i/>
                <w:sz w:val="22"/>
                <w:szCs w:val="22"/>
              </w:rPr>
              <w:t>Рбезсубв</w:t>
            </w:r>
            <w:proofErr w:type="spellEnd"/>
            <w:r w:rsidRPr="00444918">
              <w:rPr>
                <w:sz w:val="22"/>
                <w:szCs w:val="22"/>
              </w:rPr>
              <w:t xml:space="preserve"> </w:t>
            </w:r>
            <w:r w:rsidRPr="00444918">
              <w:t xml:space="preserve"> – общий объем расходов областного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отчет об исполнении областного бюджета за отчетный год</w:t>
            </w:r>
          </w:p>
        </w:tc>
      </w:tr>
      <w:tr w:rsidR="003169EA" w:rsidRPr="00444918" w:rsidTr="00907808">
        <w:trPr>
          <w:trHeight w:val="25"/>
          <w:tblHeader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4918">
              <w:t>Отношение объема государственного долга Архангельской области к общему годовому объему доходов областного бюджета без учета безвозмездных поступлений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A" w:rsidRPr="00444918" w:rsidRDefault="003169EA" w:rsidP="003169EA"/>
          <w:p w:rsidR="003169EA" w:rsidRPr="00444918" w:rsidRDefault="003169EA" w:rsidP="0031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44918">
              <w:rPr>
                <w:i/>
                <w:lang w:eastAsia="en-US"/>
              </w:rPr>
              <w:t>П</w:t>
            </w:r>
            <w:proofErr w:type="gramStart"/>
            <w:r w:rsidRPr="00444918">
              <w:rPr>
                <w:i/>
                <w:vertAlign w:val="subscript"/>
                <w:lang w:eastAsia="en-US"/>
              </w:rPr>
              <w:t>2</w:t>
            </w:r>
            <w:proofErr w:type="gramEnd"/>
            <w:r w:rsidRPr="00444918">
              <w:rPr>
                <w:lang w:eastAsia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/>
                    </w:rPr>
                    <m:t>ГДоб</m:t>
                  </m:r>
                </m:num>
                <m:den>
                  <m:r>
                    <w:rPr>
                      <w:rFonts w:ascii="Cambria Math" w:hAnsi="Cambria Math"/>
                      <w:lang w:eastAsia="en-US"/>
                    </w:rPr>
                    <m:t>Дбез</m:t>
                  </m:r>
                  <m:r>
                    <w:rPr>
                      <w:rFonts w:ascii="Cambria Math"/>
                      <w:lang w:eastAsia="en-US"/>
                    </w:rPr>
                    <m:t xml:space="preserve"> </m:t>
                  </m:r>
                  <m:r>
                    <w:rPr>
                      <w:rFonts w:ascii="Cambria Math" w:hAnsi="Cambria Math"/>
                      <w:lang w:eastAsia="en-US"/>
                    </w:rPr>
                    <m:t>БП</m:t>
                  </m:r>
                </m:den>
              </m:f>
              <m:r>
                <w:rPr>
                  <w:rFonts w:ascii="Cambria Math"/>
                  <w:lang w:eastAsia="en-US"/>
                </w:rPr>
                <m:t xml:space="preserve"> </m:t>
              </m:r>
              <m:r>
                <w:rPr>
                  <w:rFonts w:ascii="Cambria Math" w:hAnsi="Cambria Math"/>
                  <w:lang w:eastAsia="en-US"/>
                </w:rPr>
                <m:t>х</m:t>
              </m:r>
              <m:r>
                <w:rPr>
                  <w:rFonts w:ascii="Cambria Math"/>
                  <w:lang w:eastAsia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lang w:eastAsia="en-US"/>
                </w:rPr>
                <m:t>100 %</m:t>
              </m:r>
              <m:r>
                <w:rPr>
                  <w:rFonts w:ascii="Cambria Math"/>
                  <w:lang w:eastAsia="en-US"/>
                </w:rPr>
                <m:t>;</m:t>
              </m:r>
            </m:oMath>
          </w:p>
          <w:p w:rsidR="003169EA" w:rsidRPr="00444918" w:rsidRDefault="003169EA" w:rsidP="003169EA">
            <w:r w:rsidRPr="00444918">
              <w:t>где:</w:t>
            </w:r>
          </w:p>
          <w:p w:rsidR="003169EA" w:rsidRPr="00444918" w:rsidRDefault="003169EA" w:rsidP="003169EA">
            <w:pPr>
              <w:rPr>
                <w:i/>
              </w:rPr>
            </w:pPr>
            <w:r w:rsidRPr="00444918">
              <w:rPr>
                <w:i/>
                <w:sz w:val="22"/>
                <w:szCs w:val="22"/>
              </w:rPr>
              <w:t>П</w:t>
            </w:r>
            <w:proofErr w:type="gramStart"/>
            <w:r w:rsidRPr="00444918">
              <w:rPr>
                <w:i/>
                <w:sz w:val="22"/>
                <w:szCs w:val="22"/>
              </w:rPr>
              <w:t>2</w:t>
            </w:r>
            <w:proofErr w:type="gramEnd"/>
            <w:r w:rsidRPr="00444918">
              <w:rPr>
                <w:i/>
                <w:sz w:val="22"/>
                <w:szCs w:val="22"/>
              </w:rPr>
              <w:t xml:space="preserve"> –  </w:t>
            </w:r>
            <w:r w:rsidRPr="00444918">
              <w:t>отношение объема государственного долга Архангельской области к общему годовому объему доходов областного бюджета без учета безвозмездных поступлений;</w:t>
            </w:r>
          </w:p>
          <w:p w:rsidR="003169EA" w:rsidRPr="00444918" w:rsidRDefault="003169EA" w:rsidP="003169EA">
            <w:proofErr w:type="spellStart"/>
            <w:r w:rsidRPr="00444918">
              <w:rPr>
                <w:i/>
                <w:sz w:val="22"/>
                <w:szCs w:val="22"/>
              </w:rPr>
              <w:t>Гдоб</w:t>
            </w:r>
            <w:proofErr w:type="spellEnd"/>
            <w:r w:rsidRPr="00444918">
              <w:rPr>
                <w:sz w:val="22"/>
                <w:szCs w:val="22"/>
              </w:rPr>
              <w:t xml:space="preserve"> </w:t>
            </w:r>
            <w:r w:rsidRPr="00444918">
              <w:rPr>
                <w:vertAlign w:val="subscript"/>
              </w:rPr>
              <w:t xml:space="preserve"> </w:t>
            </w:r>
            <w:r w:rsidRPr="00444918">
              <w:t>– объем государственного долга Архангельской области;</w:t>
            </w:r>
          </w:p>
          <w:p w:rsidR="003169EA" w:rsidRPr="00444918" w:rsidRDefault="003169EA" w:rsidP="003169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444918">
              <w:rPr>
                <w:i/>
                <w:sz w:val="22"/>
                <w:szCs w:val="22"/>
              </w:rPr>
              <w:t>ДбезБП</w:t>
            </w:r>
            <w:proofErr w:type="spellEnd"/>
            <w:r w:rsidRPr="00444918">
              <w:rPr>
                <w:sz w:val="22"/>
                <w:szCs w:val="22"/>
              </w:rPr>
              <w:t xml:space="preserve"> </w:t>
            </w:r>
            <w:r w:rsidRPr="00444918">
              <w:t xml:space="preserve"> – общий объем доходов областного бюджета, за исключением объема безвозмездных поступлений 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отчет об исполнении областного бюджета за отчетный год</w:t>
            </w:r>
          </w:p>
        </w:tc>
      </w:tr>
    </w:tbl>
    <w:p w:rsidR="003169EA" w:rsidRPr="00444918" w:rsidRDefault="003169EA" w:rsidP="003169EA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A33D0C" w:rsidRDefault="00A33D0C" w:rsidP="00A33D0C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A33D0C" w:rsidRDefault="00A33D0C" w:rsidP="00A33D0C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A33D0C" w:rsidRDefault="00A33D0C" w:rsidP="00A33D0C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A33D0C" w:rsidRDefault="00A33D0C" w:rsidP="00A33D0C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A33D0C" w:rsidRDefault="00A33D0C" w:rsidP="00A33D0C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A33D0C" w:rsidRDefault="00A33D0C" w:rsidP="00A33D0C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3169EA" w:rsidRPr="00444918" w:rsidRDefault="003169EA" w:rsidP="00A33D0C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444918">
        <w:rPr>
          <w:sz w:val="28"/>
          <w:szCs w:val="28"/>
          <w:lang w:eastAsia="en-US"/>
        </w:rPr>
        <w:lastRenderedPageBreak/>
        <w:t>3.</w:t>
      </w:r>
      <w:r w:rsidRPr="00444918">
        <w:rPr>
          <w:sz w:val="28"/>
          <w:szCs w:val="28"/>
        </w:rPr>
        <w:t>  </w:t>
      </w:r>
      <w:r w:rsidRPr="00444918">
        <w:rPr>
          <w:sz w:val="28"/>
          <w:szCs w:val="28"/>
          <w:lang w:eastAsia="en-US"/>
        </w:rPr>
        <w:t>Перечень</w:t>
      </w:r>
      <w:r w:rsidRPr="00444918">
        <w:rPr>
          <w:spacing w:val="-6"/>
          <w:sz w:val="28"/>
          <w:szCs w:val="28"/>
          <w:lang w:eastAsia="en-US"/>
        </w:rPr>
        <w:t xml:space="preserve"> </w:t>
      </w:r>
      <w:r w:rsidRPr="00444918">
        <w:rPr>
          <w:sz w:val="28"/>
          <w:szCs w:val="28"/>
          <w:lang w:eastAsia="en-US"/>
        </w:rPr>
        <w:t>мероприятий</w:t>
      </w:r>
      <w:r w:rsidRPr="00444918">
        <w:rPr>
          <w:spacing w:val="-6"/>
          <w:sz w:val="28"/>
          <w:szCs w:val="28"/>
          <w:lang w:eastAsia="en-US"/>
        </w:rPr>
        <w:t xml:space="preserve"> </w:t>
      </w:r>
      <w:r w:rsidRPr="00444918">
        <w:rPr>
          <w:sz w:val="28"/>
          <w:szCs w:val="28"/>
          <w:lang w:eastAsia="en-US"/>
        </w:rPr>
        <w:t>(результатов)</w:t>
      </w:r>
      <w:r w:rsidRPr="00444918">
        <w:rPr>
          <w:spacing w:val="-5"/>
          <w:sz w:val="28"/>
          <w:szCs w:val="28"/>
          <w:lang w:eastAsia="en-US"/>
        </w:rPr>
        <w:t xml:space="preserve"> </w:t>
      </w:r>
      <w:r w:rsidRPr="00444918">
        <w:rPr>
          <w:sz w:val="28"/>
          <w:szCs w:val="28"/>
          <w:lang w:eastAsia="en-US"/>
        </w:rPr>
        <w:t>комплекса</w:t>
      </w:r>
      <w:r w:rsidRPr="00444918">
        <w:rPr>
          <w:spacing w:val="-4"/>
          <w:sz w:val="28"/>
          <w:szCs w:val="28"/>
          <w:lang w:eastAsia="en-US"/>
        </w:rPr>
        <w:t xml:space="preserve"> </w:t>
      </w:r>
      <w:r w:rsidRPr="00444918">
        <w:rPr>
          <w:sz w:val="28"/>
          <w:szCs w:val="28"/>
          <w:lang w:eastAsia="en-US"/>
        </w:rPr>
        <w:t>процессных</w:t>
      </w:r>
      <w:r w:rsidRPr="00444918">
        <w:rPr>
          <w:spacing w:val="-6"/>
          <w:sz w:val="28"/>
          <w:szCs w:val="28"/>
          <w:lang w:eastAsia="en-US"/>
        </w:rPr>
        <w:t xml:space="preserve"> </w:t>
      </w:r>
      <w:r w:rsidRPr="00444918">
        <w:rPr>
          <w:sz w:val="28"/>
          <w:szCs w:val="28"/>
          <w:lang w:eastAsia="en-US"/>
        </w:rPr>
        <w:t>мероприятий</w:t>
      </w:r>
    </w:p>
    <w:p w:rsidR="003169EA" w:rsidRPr="00496123" w:rsidRDefault="003169EA" w:rsidP="003169EA">
      <w:pPr>
        <w:widowControl w:val="0"/>
        <w:autoSpaceDE w:val="0"/>
        <w:autoSpaceDN w:val="0"/>
        <w:spacing w:before="5"/>
        <w:rPr>
          <w:sz w:val="28"/>
          <w:szCs w:val="28"/>
          <w:lang w:eastAsia="en-US"/>
        </w:rPr>
      </w:pPr>
    </w:p>
    <w:tbl>
      <w:tblPr>
        <w:tblW w:w="14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6"/>
        <w:gridCol w:w="3812"/>
        <w:gridCol w:w="1475"/>
        <w:gridCol w:w="3969"/>
        <w:gridCol w:w="1316"/>
        <w:gridCol w:w="851"/>
        <w:gridCol w:w="766"/>
        <w:gridCol w:w="851"/>
        <w:gridCol w:w="850"/>
        <w:gridCol w:w="709"/>
      </w:tblGrid>
      <w:tr w:rsidR="003169EA" w:rsidRPr="00444918" w:rsidTr="00496123">
        <w:trPr>
          <w:trHeight w:val="420"/>
          <w:tblHeader/>
          <w:jc w:val="center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eastAsia="en-US"/>
              </w:rPr>
            </w:pPr>
            <w:r w:rsidRPr="00444918">
              <w:rPr>
                <w:rFonts w:eastAsia="Calibri"/>
                <w:lang w:val="en-US" w:eastAsia="en-US"/>
              </w:rPr>
              <w:t>№</w:t>
            </w:r>
            <w:r w:rsidRPr="00444918">
              <w:rPr>
                <w:rFonts w:eastAsia="Calibri"/>
                <w:spacing w:val="-37"/>
                <w:lang w:val="en-US" w:eastAsia="en-US"/>
              </w:rPr>
              <w:t xml:space="preserve"> </w:t>
            </w:r>
            <w:r w:rsidRPr="00444918">
              <w:rPr>
                <w:rFonts w:eastAsia="Calibri"/>
                <w:lang w:val="en-US" w:eastAsia="en-US"/>
              </w:rPr>
              <w:t>п/п</w:t>
            </w:r>
          </w:p>
        </w:tc>
        <w:tc>
          <w:tcPr>
            <w:tcW w:w="3812" w:type="dxa"/>
            <w:vMerge w:val="restart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Наименование мероприятия (результата)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Тип мероприятия (результата)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Характеристика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 xml:space="preserve">Единица измерения </w:t>
            </w:r>
            <w:r w:rsidRPr="00444918">
              <w:rPr>
                <w:lang w:eastAsia="en-US"/>
              </w:rPr>
              <w:br/>
              <w:t>(по ОКЕИ)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 xml:space="preserve">Базовое значение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Значения мероприятия (результата) по годам</w:t>
            </w:r>
          </w:p>
        </w:tc>
      </w:tr>
      <w:tr w:rsidR="003169EA" w:rsidRPr="00444918" w:rsidTr="00496123">
        <w:trPr>
          <w:trHeight w:val="270"/>
          <w:tblHeader/>
          <w:jc w:val="center"/>
        </w:trPr>
        <w:tc>
          <w:tcPr>
            <w:tcW w:w="396" w:type="dxa"/>
            <w:vMerge/>
            <w:tcBorders>
              <w:top w:val="nil"/>
            </w:tcBorders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значение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69EA" w:rsidRPr="00444918" w:rsidRDefault="003169EA" w:rsidP="002722B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202</w:t>
            </w:r>
            <w:r w:rsidR="002722BE">
              <w:rPr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69EA" w:rsidRPr="00444918" w:rsidRDefault="003169EA" w:rsidP="002722B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202</w:t>
            </w:r>
            <w:r w:rsidR="002722BE">
              <w:rPr>
                <w:lang w:eastAsia="en-US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9EA" w:rsidRPr="00444918" w:rsidRDefault="003169EA" w:rsidP="002722B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202</w:t>
            </w:r>
            <w:r w:rsidR="002722BE">
              <w:rPr>
                <w:lang w:eastAsia="en-US"/>
              </w:rPr>
              <w:t>7</w:t>
            </w:r>
          </w:p>
        </w:tc>
      </w:tr>
      <w:tr w:rsidR="003169EA" w:rsidRPr="00444918" w:rsidTr="003169EA">
        <w:trPr>
          <w:trHeight w:val="103"/>
          <w:tblHeader/>
          <w:jc w:val="center"/>
        </w:trPr>
        <w:tc>
          <w:tcPr>
            <w:tcW w:w="396" w:type="dxa"/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75" w:type="dxa"/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16" w:type="dxa"/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10</w:t>
            </w:r>
          </w:p>
        </w:tc>
      </w:tr>
      <w:tr w:rsidR="003169EA" w:rsidRPr="00444918" w:rsidTr="003169EA">
        <w:trPr>
          <w:trHeight w:val="207"/>
          <w:jc w:val="center"/>
        </w:trPr>
        <w:tc>
          <w:tcPr>
            <w:tcW w:w="396" w:type="dxa"/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599" w:type="dxa"/>
            <w:gridSpan w:val="9"/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444918">
              <w:t>Поддержание объема и структуры государственного долга Архангельской области на экономически безопасном уровне, минимизация стоимости государственных заимствований Архангельской области</w:t>
            </w:r>
          </w:p>
        </w:tc>
      </w:tr>
      <w:tr w:rsidR="003169EA" w:rsidRPr="00C53747" w:rsidTr="003169EA">
        <w:trPr>
          <w:trHeight w:val="388"/>
          <w:jc w:val="center"/>
        </w:trPr>
        <w:tc>
          <w:tcPr>
            <w:tcW w:w="396" w:type="dxa"/>
            <w:shd w:val="clear" w:color="auto" w:fill="auto"/>
          </w:tcPr>
          <w:p w:rsidR="003169EA" w:rsidRPr="00C53747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C53747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812" w:type="dxa"/>
            <w:shd w:val="clear" w:color="auto" w:fill="auto"/>
          </w:tcPr>
          <w:p w:rsidR="003169EA" w:rsidRPr="00C53747" w:rsidRDefault="003169EA" w:rsidP="006177FF">
            <w:r w:rsidRPr="00C53747">
              <w:t>Обеспечено своевременное погашение долговых обязательств Архангельской области и исполнение обязательств по</w:t>
            </w:r>
            <w:r w:rsidR="006177FF" w:rsidRPr="00C53747">
              <w:t xml:space="preserve"> обслуживанию государственного </w:t>
            </w:r>
            <w:r w:rsidRPr="00C53747">
              <w:t>долга Архангельской области</w:t>
            </w:r>
          </w:p>
        </w:tc>
        <w:tc>
          <w:tcPr>
            <w:tcW w:w="1475" w:type="dxa"/>
            <w:shd w:val="clear" w:color="auto" w:fill="auto"/>
          </w:tcPr>
          <w:p w:rsidR="003169EA" w:rsidRPr="00C53747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C53747">
              <w:rPr>
                <w:rFonts w:eastAsia="Calibri"/>
                <w:lang w:eastAsia="en-US"/>
              </w:rPr>
              <w:t>иные мероприятия (результаты)</w:t>
            </w:r>
          </w:p>
        </w:tc>
        <w:tc>
          <w:tcPr>
            <w:tcW w:w="3969" w:type="dxa"/>
            <w:shd w:val="clear" w:color="auto" w:fill="auto"/>
          </w:tcPr>
          <w:p w:rsidR="003169EA" w:rsidRPr="00C53747" w:rsidRDefault="003169EA" w:rsidP="003169EA">
            <w:pPr>
              <w:widowControl w:val="0"/>
              <w:numPr>
                <w:ilvl w:val="0"/>
                <w:numId w:val="4"/>
              </w:numPr>
              <w:tabs>
                <w:tab w:val="left" w:pos="200"/>
                <w:tab w:val="left" w:pos="342"/>
              </w:tabs>
              <w:autoSpaceDE w:val="0"/>
              <w:autoSpaceDN w:val="0"/>
              <w:ind w:left="0" w:firstLine="59"/>
              <w:rPr>
                <w:rFonts w:eastAsia="Calibri"/>
                <w:i/>
                <w:lang w:eastAsia="en-US"/>
              </w:rPr>
            </w:pPr>
            <w:r w:rsidRPr="00C53747">
              <w:rPr>
                <w:rFonts w:eastAsia="Calibri"/>
                <w:lang w:eastAsia="en-US"/>
              </w:rPr>
              <w:t>Реализация за счет средств федерального бюджета (нет).</w:t>
            </w:r>
          </w:p>
          <w:p w:rsidR="003169EA" w:rsidRPr="00C53747" w:rsidRDefault="003169EA" w:rsidP="006177FF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200"/>
                <w:tab w:val="left" w:pos="342"/>
              </w:tabs>
              <w:autoSpaceDE w:val="0"/>
              <w:autoSpaceDN w:val="0"/>
              <w:ind w:left="0" w:firstLine="59"/>
              <w:rPr>
                <w:rFonts w:eastAsia="Calibri"/>
                <w:i/>
                <w:lang w:eastAsia="en-US"/>
              </w:rPr>
            </w:pPr>
            <w:r w:rsidRPr="00C53747">
              <w:rPr>
                <w:spacing w:val="-2"/>
              </w:rPr>
              <w:t xml:space="preserve">Механизм реализации мероприятия (результата): </w:t>
            </w:r>
            <w:r w:rsidRPr="00C53747">
              <w:t>погашение долговых обязательств Архангельской области и исполнение обязательств по обслуживанию государственного долга Архангельской области своевременно и в полном объеме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169EA" w:rsidRPr="00C53747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C53747">
              <w:rPr>
                <w:rFonts w:eastAsia="Calibri"/>
                <w:lang w:eastAsia="en-US"/>
              </w:rPr>
              <w:t>условная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69EA" w:rsidRPr="00C53747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C53747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3169EA" w:rsidRPr="00C53747" w:rsidRDefault="003169EA" w:rsidP="006672DB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C53747">
              <w:rPr>
                <w:rFonts w:eastAsia="Calibri"/>
                <w:lang w:eastAsia="en-US"/>
              </w:rPr>
              <w:t>202</w:t>
            </w:r>
            <w:r w:rsidR="006672D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69EA" w:rsidRPr="00C53747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C53747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69EA" w:rsidRPr="00C53747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C53747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9EA" w:rsidRPr="00C53747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C53747">
              <w:rPr>
                <w:rFonts w:eastAsia="Calibri"/>
                <w:lang w:eastAsia="en-US"/>
              </w:rPr>
              <w:t>1,0</w:t>
            </w:r>
          </w:p>
        </w:tc>
      </w:tr>
      <w:tr w:rsidR="003169EA" w:rsidRPr="00444918" w:rsidTr="003169EA">
        <w:trPr>
          <w:trHeight w:val="388"/>
          <w:jc w:val="center"/>
        </w:trPr>
        <w:tc>
          <w:tcPr>
            <w:tcW w:w="396" w:type="dxa"/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3169EA" w:rsidRPr="00444918" w:rsidRDefault="003169EA" w:rsidP="003169EA">
            <w:pPr>
              <w:rPr>
                <w:spacing w:val="-4"/>
              </w:rPr>
            </w:pPr>
            <w:r w:rsidRPr="00444918">
              <w:t xml:space="preserve">Оптимизированы расходы на обслуживание государственного долга Архангельской области за счет использования </w:t>
            </w:r>
            <w:r w:rsidRPr="00444918">
              <w:rPr>
                <w:spacing w:val="-4"/>
              </w:rPr>
              <w:t>временно свободных остатков средств государственных бюджетных и автономных учреждений Архангельской области, средств, находящихся во временном распоряжении получателей средств областного бюджета, а также средств получателей средств из областного бюджета и участников казначейского сопровождения</w:t>
            </w:r>
          </w:p>
          <w:p w:rsidR="00CD535D" w:rsidRPr="00444918" w:rsidRDefault="00CD535D" w:rsidP="003169EA">
            <w:pPr>
              <w:rPr>
                <w:spacing w:val="-4"/>
              </w:rPr>
            </w:pPr>
          </w:p>
          <w:p w:rsidR="00CD535D" w:rsidRPr="00444918" w:rsidRDefault="00CD535D" w:rsidP="003169EA"/>
        </w:tc>
        <w:tc>
          <w:tcPr>
            <w:tcW w:w="1475" w:type="dxa"/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808080" w:themeColor="background1" w:themeShade="80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иные мероприятия (результаты)</w:t>
            </w:r>
          </w:p>
        </w:tc>
        <w:tc>
          <w:tcPr>
            <w:tcW w:w="3969" w:type="dxa"/>
            <w:shd w:val="clear" w:color="auto" w:fill="auto"/>
          </w:tcPr>
          <w:p w:rsidR="003169EA" w:rsidRPr="00444918" w:rsidRDefault="003169EA" w:rsidP="003169EA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200"/>
                <w:tab w:val="left" w:pos="342"/>
                <w:tab w:val="left" w:pos="1092"/>
              </w:tabs>
              <w:autoSpaceDE w:val="0"/>
              <w:autoSpaceDN w:val="0"/>
              <w:ind w:left="100" w:firstLine="0"/>
              <w:rPr>
                <w:rFonts w:eastAsia="Calibri"/>
                <w:i/>
                <w:color w:val="808080" w:themeColor="background1" w:themeShade="80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Реализация за счет средств федерального бюджета (нет)</w:t>
            </w:r>
            <w:r w:rsidRPr="00444918">
              <w:rPr>
                <w:rFonts w:eastAsia="Calibri"/>
                <w:i/>
                <w:color w:val="808080" w:themeColor="background1" w:themeShade="80"/>
                <w:lang w:eastAsia="en-US"/>
              </w:rPr>
              <w:t>.</w:t>
            </w:r>
          </w:p>
          <w:p w:rsidR="003169EA" w:rsidRPr="00444918" w:rsidRDefault="003169EA" w:rsidP="003169EA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200"/>
                <w:tab w:val="left" w:pos="342"/>
              </w:tabs>
              <w:autoSpaceDE w:val="0"/>
              <w:autoSpaceDN w:val="0"/>
              <w:ind w:left="100" w:firstLine="0"/>
              <w:rPr>
                <w:rFonts w:eastAsia="Calibri"/>
                <w:i/>
                <w:color w:val="808080" w:themeColor="background1" w:themeShade="80"/>
                <w:lang w:eastAsia="en-US"/>
              </w:rPr>
            </w:pPr>
            <w:r w:rsidRPr="00444918">
              <w:rPr>
                <w:spacing w:val="-2"/>
              </w:rPr>
              <w:t xml:space="preserve">Механизм реализации мероприятия (результата): </w:t>
            </w:r>
            <w:r w:rsidRPr="00444918">
              <w:t>активное использование временно свободных остатков средств,</w:t>
            </w:r>
            <w:r w:rsidRPr="00444918">
              <w:rPr>
                <w:color w:val="808080" w:themeColor="background1" w:themeShade="80"/>
              </w:rPr>
              <w:t xml:space="preserve"> </w:t>
            </w:r>
            <w:r w:rsidRPr="00444918">
              <w:rPr>
                <w:spacing w:val="-4"/>
              </w:rPr>
              <w:t>государственных бюджетных и автономных учреждений Архангельской области, средств, находящихся во временном распоряжении получателей средств областного бюджета, а также средств получателей средств из областного бюджета и участников казначейского сопровождения.</w:t>
            </w:r>
          </w:p>
          <w:p w:rsidR="003169EA" w:rsidRPr="00444918" w:rsidRDefault="003169EA" w:rsidP="003169EA">
            <w:pPr>
              <w:pStyle w:val="a6"/>
              <w:widowControl w:val="0"/>
              <w:tabs>
                <w:tab w:val="left" w:pos="200"/>
                <w:tab w:val="left" w:pos="342"/>
              </w:tabs>
              <w:autoSpaceDE w:val="0"/>
              <w:autoSpaceDN w:val="0"/>
              <w:ind w:left="100"/>
              <w:rPr>
                <w:rFonts w:eastAsia="Calibri"/>
                <w:i/>
                <w:color w:val="808080" w:themeColor="background1" w:themeShade="80"/>
                <w:lang w:eastAsia="en-US"/>
              </w:rPr>
            </w:pPr>
            <w:r w:rsidRPr="00444918">
              <w:rPr>
                <w:spacing w:val="-2"/>
              </w:rPr>
              <w:t>Финансовое обеспечение не требуется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808080" w:themeColor="background1" w:themeShade="80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условная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3169EA" w:rsidRPr="00444918" w:rsidRDefault="00641A0D" w:rsidP="006672DB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C53747">
              <w:rPr>
                <w:rFonts w:eastAsia="Calibri"/>
                <w:lang w:eastAsia="en-US"/>
              </w:rPr>
              <w:t>202</w:t>
            </w:r>
            <w:r w:rsidR="006672D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1,0</w:t>
            </w:r>
          </w:p>
        </w:tc>
      </w:tr>
      <w:tr w:rsidR="003169EA" w:rsidRPr="00444918" w:rsidTr="003169EA">
        <w:trPr>
          <w:trHeight w:val="388"/>
          <w:jc w:val="center"/>
        </w:trPr>
        <w:tc>
          <w:tcPr>
            <w:tcW w:w="396" w:type="dxa"/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3169EA" w:rsidRPr="00444918" w:rsidRDefault="003169EA" w:rsidP="003169EA">
            <w:r w:rsidRPr="00444918">
              <w:t>Оптимизированы расходы на обслуживание государственного долга Архангельской области за счет привлечения бюджетных кредитов на пополнение остатков средств на едином счете бюджета</w:t>
            </w:r>
          </w:p>
          <w:p w:rsidR="003169EA" w:rsidRPr="00444918" w:rsidRDefault="003169EA" w:rsidP="003169EA"/>
          <w:p w:rsidR="00CD535D" w:rsidRPr="00444918" w:rsidRDefault="00CD535D" w:rsidP="003169EA"/>
          <w:p w:rsidR="00CD535D" w:rsidRPr="00444918" w:rsidRDefault="00CD535D" w:rsidP="003169EA"/>
          <w:p w:rsidR="003169EA" w:rsidRPr="00444918" w:rsidRDefault="003169EA" w:rsidP="003169EA"/>
        </w:tc>
        <w:tc>
          <w:tcPr>
            <w:tcW w:w="1475" w:type="dxa"/>
            <w:shd w:val="clear" w:color="auto" w:fill="auto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иные мероприятия (результаты)</w:t>
            </w:r>
          </w:p>
        </w:tc>
        <w:tc>
          <w:tcPr>
            <w:tcW w:w="3969" w:type="dxa"/>
            <w:shd w:val="clear" w:color="auto" w:fill="auto"/>
          </w:tcPr>
          <w:p w:rsidR="003169EA" w:rsidRPr="00444918" w:rsidRDefault="003169EA" w:rsidP="003169EA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200"/>
                <w:tab w:val="left" w:pos="342"/>
              </w:tabs>
              <w:autoSpaceDE w:val="0"/>
              <w:autoSpaceDN w:val="0"/>
              <w:ind w:left="100" w:firstLine="0"/>
              <w:rPr>
                <w:rFonts w:eastAsia="Calibri"/>
                <w:i/>
                <w:color w:val="808080" w:themeColor="background1" w:themeShade="80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Реализация за счет средств федерального бюджета (</w:t>
            </w:r>
            <w:r w:rsidRPr="00444918">
              <w:t>нет).</w:t>
            </w:r>
          </w:p>
          <w:p w:rsidR="003169EA" w:rsidRPr="00444918" w:rsidRDefault="003169EA" w:rsidP="003169EA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200"/>
                <w:tab w:val="left" w:pos="342"/>
              </w:tabs>
              <w:autoSpaceDE w:val="0"/>
              <w:autoSpaceDN w:val="0"/>
              <w:ind w:left="100" w:firstLine="0"/>
              <w:rPr>
                <w:rFonts w:eastAsia="Calibri"/>
                <w:i/>
                <w:color w:val="808080" w:themeColor="background1" w:themeShade="80"/>
                <w:lang w:eastAsia="en-US"/>
              </w:rPr>
            </w:pPr>
            <w:r w:rsidRPr="00444918">
              <w:rPr>
                <w:spacing w:val="-2"/>
              </w:rPr>
              <w:t xml:space="preserve">Механизм реализации мероприятия (результата): </w:t>
            </w:r>
            <w:r w:rsidRPr="00444918">
              <w:t>привлечение бюджетных кредитов на пополнение остатков средств на едином счете бюджета в максимально возможном объеме максимально возможное количество раз.</w:t>
            </w:r>
          </w:p>
          <w:p w:rsidR="003169EA" w:rsidRPr="00444918" w:rsidRDefault="003169EA" w:rsidP="003169EA">
            <w:pPr>
              <w:pStyle w:val="a6"/>
              <w:widowControl w:val="0"/>
              <w:tabs>
                <w:tab w:val="left" w:pos="200"/>
                <w:tab w:val="left" w:pos="342"/>
              </w:tabs>
              <w:autoSpaceDE w:val="0"/>
              <w:autoSpaceDN w:val="0"/>
              <w:ind w:left="100"/>
              <w:rPr>
                <w:rFonts w:eastAsia="Calibri"/>
                <w:i/>
                <w:color w:val="808080" w:themeColor="background1" w:themeShade="80"/>
                <w:lang w:eastAsia="en-US"/>
              </w:rPr>
            </w:pPr>
            <w:r w:rsidRPr="00444918">
              <w:rPr>
                <w:spacing w:val="-2"/>
              </w:rPr>
              <w:t>Финансовое обеспечение не требуется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808080" w:themeColor="background1" w:themeShade="80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условная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3169EA" w:rsidRPr="00444918" w:rsidRDefault="003169EA" w:rsidP="006672DB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202</w:t>
            </w:r>
            <w:r w:rsidR="006672D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9EA" w:rsidRPr="00444918" w:rsidRDefault="003169EA" w:rsidP="003169EA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444918">
              <w:rPr>
                <w:rFonts w:eastAsia="Calibri"/>
                <w:lang w:eastAsia="en-US"/>
              </w:rPr>
              <w:t>1,0</w:t>
            </w:r>
          </w:p>
        </w:tc>
      </w:tr>
    </w:tbl>
    <w:p w:rsidR="003169EA" w:rsidRPr="00444918" w:rsidRDefault="003169EA" w:rsidP="003169EA">
      <w:pPr>
        <w:pStyle w:val="a6"/>
        <w:widowControl w:val="0"/>
        <w:autoSpaceDE w:val="0"/>
        <w:autoSpaceDN w:val="0"/>
        <w:spacing w:before="66"/>
        <w:ind w:left="1080"/>
        <w:jc w:val="center"/>
        <w:outlineLvl w:val="0"/>
        <w:rPr>
          <w:sz w:val="16"/>
          <w:szCs w:val="16"/>
          <w:lang w:eastAsia="en-US"/>
        </w:rPr>
      </w:pPr>
    </w:p>
    <w:p w:rsidR="003169EA" w:rsidRDefault="003169EA" w:rsidP="003169EA">
      <w:pPr>
        <w:pStyle w:val="a6"/>
        <w:widowControl w:val="0"/>
        <w:autoSpaceDE w:val="0"/>
        <w:autoSpaceDN w:val="0"/>
        <w:spacing w:before="66"/>
        <w:ind w:left="1080"/>
        <w:jc w:val="center"/>
        <w:outlineLvl w:val="0"/>
        <w:rPr>
          <w:sz w:val="28"/>
          <w:szCs w:val="28"/>
          <w:lang w:eastAsia="en-US"/>
        </w:rPr>
      </w:pPr>
      <w:r w:rsidRPr="00444918">
        <w:rPr>
          <w:sz w:val="28"/>
          <w:szCs w:val="28"/>
          <w:lang w:eastAsia="en-US"/>
        </w:rPr>
        <w:t>4.</w:t>
      </w:r>
      <w:r w:rsidRPr="00444918">
        <w:rPr>
          <w:sz w:val="28"/>
          <w:szCs w:val="28"/>
        </w:rPr>
        <w:t>  </w:t>
      </w:r>
      <w:r w:rsidRPr="00444918">
        <w:rPr>
          <w:sz w:val="28"/>
          <w:szCs w:val="28"/>
          <w:lang w:eastAsia="en-US"/>
        </w:rPr>
        <w:t>Финансовое обеспечение комплекса процессных мероприятий</w:t>
      </w:r>
    </w:p>
    <w:p w:rsidR="00A33D0C" w:rsidRDefault="00A33D0C" w:rsidP="003169EA">
      <w:pPr>
        <w:widowControl w:val="0"/>
        <w:autoSpaceDE w:val="0"/>
        <w:autoSpaceDN w:val="0"/>
        <w:spacing w:before="75"/>
        <w:outlineLvl w:val="0"/>
        <w:rPr>
          <w:lang w:eastAsia="en-US"/>
        </w:rPr>
      </w:pPr>
    </w:p>
    <w:p w:rsidR="00A33D0C" w:rsidRPr="00444918" w:rsidRDefault="00A33D0C" w:rsidP="003169EA">
      <w:pPr>
        <w:widowControl w:val="0"/>
        <w:autoSpaceDE w:val="0"/>
        <w:autoSpaceDN w:val="0"/>
        <w:spacing w:before="75"/>
        <w:outlineLvl w:val="0"/>
        <w:rPr>
          <w:lang w:eastAsia="en-US"/>
        </w:rPr>
      </w:pPr>
    </w:p>
    <w:tbl>
      <w:tblPr>
        <w:tblpPr w:leftFromText="180" w:rightFromText="180" w:vertAnchor="text" w:horzAnchor="margin" w:tblpX="358" w:tblpY="-61"/>
        <w:tblOverlap w:val="never"/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304"/>
        <w:gridCol w:w="1559"/>
        <w:gridCol w:w="1559"/>
        <w:gridCol w:w="1560"/>
        <w:gridCol w:w="1559"/>
        <w:gridCol w:w="1843"/>
      </w:tblGrid>
      <w:tr w:rsidR="003169EA" w:rsidRPr="00444918" w:rsidTr="00496123">
        <w:trPr>
          <w:trHeight w:val="415"/>
          <w:tblHeader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br w:type="column"/>
              <w:t xml:space="preserve">№ </w:t>
            </w:r>
            <w:proofErr w:type="spellStart"/>
            <w:proofErr w:type="gramStart"/>
            <w:r w:rsidRPr="00444918">
              <w:rPr>
                <w:lang w:eastAsia="en-US"/>
              </w:rPr>
              <w:t>п</w:t>
            </w:r>
            <w:proofErr w:type="spellEnd"/>
            <w:proofErr w:type="gramEnd"/>
            <w:r w:rsidRPr="00444918">
              <w:rPr>
                <w:lang w:eastAsia="en-US"/>
              </w:rPr>
              <w:t>/</w:t>
            </w:r>
            <w:proofErr w:type="spellStart"/>
            <w:r w:rsidRPr="00444918">
              <w:rPr>
                <w:lang w:eastAsia="en-US"/>
              </w:rPr>
              <w:t>п</w:t>
            </w:r>
            <w:proofErr w:type="spellEnd"/>
          </w:p>
        </w:tc>
        <w:tc>
          <w:tcPr>
            <w:tcW w:w="6304" w:type="dxa"/>
            <w:vMerge w:val="restart"/>
            <w:shd w:val="clear" w:color="auto" w:fill="auto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Наименование структурного элемента / источник финансового обеспечения</w:t>
            </w:r>
          </w:p>
        </w:tc>
        <w:tc>
          <w:tcPr>
            <w:tcW w:w="6237" w:type="dxa"/>
            <w:gridSpan w:val="4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43" w:type="dxa"/>
            <w:vMerge w:val="restart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ind w:left="460" w:hanging="460"/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Участник</w:t>
            </w:r>
          </w:p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государственной программы</w:t>
            </w:r>
          </w:p>
        </w:tc>
      </w:tr>
      <w:tr w:rsidR="003169EA" w:rsidRPr="00444918" w:rsidTr="00496123">
        <w:trPr>
          <w:trHeight w:val="421"/>
          <w:tblHeader/>
        </w:trPr>
        <w:tc>
          <w:tcPr>
            <w:tcW w:w="534" w:type="dxa"/>
            <w:vMerge/>
            <w:shd w:val="clear" w:color="auto" w:fill="auto"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</w:p>
        </w:tc>
        <w:tc>
          <w:tcPr>
            <w:tcW w:w="6304" w:type="dxa"/>
            <w:vMerge/>
            <w:shd w:val="clear" w:color="auto" w:fill="auto"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3169EA" w:rsidRPr="00444918" w:rsidRDefault="003169EA" w:rsidP="004E3069">
            <w:pPr>
              <w:tabs>
                <w:tab w:val="left" w:pos="1203"/>
              </w:tabs>
              <w:jc w:val="center"/>
              <w:rPr>
                <w:bCs/>
                <w:lang w:eastAsia="en-US"/>
              </w:rPr>
            </w:pPr>
            <w:r w:rsidRPr="00444918">
              <w:rPr>
                <w:bCs/>
                <w:lang w:eastAsia="en-US"/>
              </w:rPr>
              <w:t>202</w:t>
            </w:r>
            <w:r w:rsidR="004E3069">
              <w:rPr>
                <w:bCs/>
                <w:lang w:eastAsia="en-US"/>
              </w:rPr>
              <w:t>5</w:t>
            </w:r>
          </w:p>
        </w:tc>
        <w:tc>
          <w:tcPr>
            <w:tcW w:w="1559" w:type="dxa"/>
            <w:vAlign w:val="center"/>
          </w:tcPr>
          <w:p w:rsidR="003169EA" w:rsidRPr="00444918" w:rsidRDefault="003169EA" w:rsidP="004E3069">
            <w:pPr>
              <w:tabs>
                <w:tab w:val="left" w:pos="1203"/>
              </w:tabs>
              <w:jc w:val="center"/>
              <w:rPr>
                <w:bCs/>
                <w:lang w:eastAsia="en-US"/>
              </w:rPr>
            </w:pPr>
            <w:r w:rsidRPr="00444918">
              <w:rPr>
                <w:bCs/>
                <w:lang w:eastAsia="en-US"/>
              </w:rPr>
              <w:t>202</w:t>
            </w:r>
            <w:r w:rsidR="004E3069">
              <w:rPr>
                <w:bCs/>
                <w:lang w:eastAsia="en-US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69EA" w:rsidRPr="00444918" w:rsidRDefault="003169EA" w:rsidP="004E3069">
            <w:pPr>
              <w:tabs>
                <w:tab w:val="left" w:pos="1203"/>
              </w:tabs>
              <w:jc w:val="center"/>
              <w:rPr>
                <w:bCs/>
                <w:lang w:eastAsia="en-US"/>
              </w:rPr>
            </w:pPr>
            <w:r w:rsidRPr="00444918">
              <w:rPr>
                <w:bCs/>
                <w:lang w:eastAsia="en-US"/>
              </w:rPr>
              <w:t>202</w:t>
            </w:r>
            <w:r w:rsidR="004E3069">
              <w:rPr>
                <w:bCs/>
                <w:lang w:eastAsia="en-US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bCs/>
                <w:lang w:eastAsia="en-US"/>
              </w:rPr>
            </w:pPr>
            <w:r w:rsidRPr="00444918">
              <w:rPr>
                <w:bCs/>
                <w:lang w:eastAsia="en-US"/>
              </w:rPr>
              <w:t>Всего</w:t>
            </w:r>
          </w:p>
        </w:tc>
        <w:tc>
          <w:tcPr>
            <w:tcW w:w="1843" w:type="dxa"/>
            <w:vMerge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bCs/>
                <w:lang w:eastAsia="en-US"/>
              </w:rPr>
            </w:pPr>
          </w:p>
        </w:tc>
      </w:tr>
      <w:tr w:rsidR="003169EA" w:rsidRPr="00444918" w:rsidTr="003169EA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1</w:t>
            </w:r>
          </w:p>
        </w:tc>
        <w:tc>
          <w:tcPr>
            <w:tcW w:w="6304" w:type="dxa"/>
            <w:shd w:val="clear" w:color="auto" w:fill="auto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2</w:t>
            </w:r>
          </w:p>
        </w:tc>
        <w:tc>
          <w:tcPr>
            <w:tcW w:w="1559" w:type="dxa"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3</w:t>
            </w:r>
          </w:p>
        </w:tc>
        <w:tc>
          <w:tcPr>
            <w:tcW w:w="1559" w:type="dxa"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6</w:t>
            </w:r>
          </w:p>
        </w:tc>
        <w:tc>
          <w:tcPr>
            <w:tcW w:w="1843" w:type="dxa"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7</w:t>
            </w:r>
          </w:p>
        </w:tc>
      </w:tr>
      <w:tr w:rsidR="00A41CB1" w:rsidRPr="00444918" w:rsidTr="00A41CB1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A41CB1" w:rsidRPr="00444918" w:rsidRDefault="00A41CB1" w:rsidP="00A41CB1">
            <w:pPr>
              <w:tabs>
                <w:tab w:val="left" w:pos="1203"/>
              </w:tabs>
              <w:rPr>
                <w:lang w:eastAsia="en-US"/>
              </w:rPr>
            </w:pPr>
          </w:p>
        </w:tc>
        <w:tc>
          <w:tcPr>
            <w:tcW w:w="6304" w:type="dxa"/>
            <w:shd w:val="clear" w:color="auto" w:fill="auto"/>
            <w:vAlign w:val="center"/>
          </w:tcPr>
          <w:p w:rsidR="00A41CB1" w:rsidRPr="00444918" w:rsidRDefault="00A41CB1" w:rsidP="00A41CB1">
            <w:pPr>
              <w:widowControl w:val="0"/>
              <w:autoSpaceDE w:val="0"/>
              <w:autoSpaceDN w:val="0"/>
              <w:rPr>
                <w:color w:val="000000"/>
                <w:spacing w:val="-2"/>
              </w:rPr>
            </w:pPr>
            <w:r w:rsidRPr="00444918">
              <w:rPr>
                <w:b/>
                <w:lang w:eastAsia="en-US"/>
              </w:rPr>
              <w:t>Комплекс процессных мероприятий «Управление государственным долгом</w:t>
            </w:r>
            <w:r w:rsidRPr="00444918">
              <w:rPr>
                <w:b/>
                <w:color w:val="000000"/>
                <w:spacing w:val="-2"/>
              </w:rPr>
              <w:t xml:space="preserve"> Архангельской области</w:t>
            </w:r>
            <w:r w:rsidRPr="00444918">
              <w:rPr>
                <w:b/>
                <w:i/>
                <w:lang w:eastAsia="en-US"/>
              </w:rPr>
              <w:t xml:space="preserve">» </w:t>
            </w:r>
            <w:r w:rsidRPr="00444918">
              <w:rPr>
                <w:lang w:eastAsia="en-US"/>
              </w:rPr>
              <w:t>(всего),</w:t>
            </w:r>
            <w:r w:rsidRPr="00444918">
              <w:rPr>
                <w:i/>
                <w:lang w:eastAsia="en-US"/>
              </w:rPr>
              <w:t xml:space="preserve"> </w:t>
            </w:r>
            <w:r w:rsidRPr="00444918">
              <w:rPr>
                <w:lang w:eastAsia="en-US"/>
              </w:rPr>
              <w:t>в том числе:</w:t>
            </w:r>
          </w:p>
        </w:tc>
        <w:tc>
          <w:tcPr>
            <w:tcW w:w="1559" w:type="dxa"/>
          </w:tcPr>
          <w:p w:rsidR="00A41CB1" w:rsidRPr="006672DB" w:rsidRDefault="00A41CB1" w:rsidP="00A41CB1">
            <w:pPr>
              <w:jc w:val="right"/>
              <w:rPr>
                <w:b/>
              </w:rPr>
            </w:pPr>
            <w:r w:rsidRPr="006672DB">
              <w:rPr>
                <w:b/>
              </w:rPr>
              <w:t>10 823 608,7</w:t>
            </w:r>
          </w:p>
        </w:tc>
        <w:tc>
          <w:tcPr>
            <w:tcW w:w="1559" w:type="dxa"/>
          </w:tcPr>
          <w:p w:rsidR="00A41CB1" w:rsidRPr="00A41CB1" w:rsidRDefault="00A41CB1" w:rsidP="00A41CB1">
            <w:pPr>
              <w:jc w:val="right"/>
              <w:rPr>
                <w:b/>
              </w:rPr>
            </w:pPr>
            <w:r w:rsidRPr="00A41CB1">
              <w:rPr>
                <w:b/>
              </w:rPr>
              <w:t>13 508 732,6</w:t>
            </w:r>
          </w:p>
        </w:tc>
        <w:tc>
          <w:tcPr>
            <w:tcW w:w="1560" w:type="dxa"/>
            <w:shd w:val="clear" w:color="auto" w:fill="auto"/>
          </w:tcPr>
          <w:p w:rsidR="00A41CB1" w:rsidRPr="00A41CB1" w:rsidRDefault="00A41CB1" w:rsidP="00A41CB1">
            <w:pPr>
              <w:jc w:val="right"/>
              <w:rPr>
                <w:b/>
                <w:color w:val="000000"/>
              </w:rPr>
            </w:pPr>
            <w:r w:rsidRPr="00A41CB1">
              <w:rPr>
                <w:b/>
                <w:color w:val="000000"/>
              </w:rPr>
              <w:t>16 084 447,4</w:t>
            </w:r>
          </w:p>
        </w:tc>
        <w:tc>
          <w:tcPr>
            <w:tcW w:w="1559" w:type="dxa"/>
            <w:shd w:val="clear" w:color="auto" w:fill="auto"/>
          </w:tcPr>
          <w:p w:rsidR="00A41CB1" w:rsidRPr="00A41CB1" w:rsidRDefault="00A41CB1" w:rsidP="00A41CB1">
            <w:pPr>
              <w:jc w:val="right"/>
              <w:rPr>
                <w:b/>
                <w:color w:val="000000"/>
              </w:rPr>
            </w:pPr>
            <w:r w:rsidRPr="00A41CB1">
              <w:rPr>
                <w:b/>
                <w:color w:val="000000"/>
              </w:rPr>
              <w:t>40 416 788,7</w:t>
            </w:r>
          </w:p>
        </w:tc>
        <w:tc>
          <w:tcPr>
            <w:tcW w:w="1843" w:type="dxa"/>
            <w:vAlign w:val="center"/>
          </w:tcPr>
          <w:p w:rsidR="00A41CB1" w:rsidRPr="00444918" w:rsidRDefault="00A41CB1" w:rsidP="00A41CB1">
            <w:pPr>
              <w:tabs>
                <w:tab w:val="left" w:pos="1203"/>
              </w:tabs>
              <w:jc w:val="center"/>
              <w:rPr>
                <w:lang w:val="en-US" w:eastAsia="en-US"/>
              </w:rPr>
            </w:pPr>
            <w:r w:rsidRPr="00444918">
              <w:rPr>
                <w:lang w:val="en-US" w:eastAsia="en-US"/>
              </w:rPr>
              <w:t>x</w:t>
            </w:r>
          </w:p>
        </w:tc>
      </w:tr>
      <w:tr w:rsidR="00A41CB1" w:rsidRPr="00444918" w:rsidTr="00A41CB1">
        <w:trPr>
          <w:trHeight w:val="327"/>
        </w:trPr>
        <w:tc>
          <w:tcPr>
            <w:tcW w:w="534" w:type="dxa"/>
            <w:shd w:val="clear" w:color="auto" w:fill="auto"/>
            <w:vAlign w:val="center"/>
          </w:tcPr>
          <w:p w:rsidR="00A41CB1" w:rsidRPr="00444918" w:rsidRDefault="00A41CB1" w:rsidP="00A41CB1">
            <w:pPr>
              <w:tabs>
                <w:tab w:val="left" w:pos="1203"/>
              </w:tabs>
              <w:rPr>
                <w:lang w:eastAsia="en-US"/>
              </w:rPr>
            </w:pPr>
          </w:p>
        </w:tc>
        <w:tc>
          <w:tcPr>
            <w:tcW w:w="6304" w:type="dxa"/>
            <w:shd w:val="clear" w:color="auto" w:fill="auto"/>
            <w:vAlign w:val="center"/>
          </w:tcPr>
          <w:p w:rsidR="00A41CB1" w:rsidRPr="00444918" w:rsidRDefault="00A41CB1" w:rsidP="00A41CB1">
            <w:pPr>
              <w:tabs>
                <w:tab w:val="left" w:pos="1203"/>
              </w:tabs>
              <w:rPr>
                <w:lang w:eastAsia="en-US"/>
              </w:rPr>
            </w:pPr>
            <w:r w:rsidRPr="00444918">
              <w:rPr>
                <w:lang w:eastAsia="en-US"/>
              </w:rPr>
              <w:t>областной бюджет</w:t>
            </w:r>
          </w:p>
        </w:tc>
        <w:tc>
          <w:tcPr>
            <w:tcW w:w="1559" w:type="dxa"/>
          </w:tcPr>
          <w:p w:rsidR="00A41CB1" w:rsidRPr="001B5692" w:rsidRDefault="00A41CB1" w:rsidP="00A41CB1">
            <w:pPr>
              <w:jc w:val="right"/>
            </w:pPr>
            <w:r w:rsidRPr="006672DB">
              <w:t>10</w:t>
            </w:r>
            <w:r>
              <w:t> </w:t>
            </w:r>
            <w:r w:rsidRPr="006672DB">
              <w:t>823</w:t>
            </w:r>
            <w:r>
              <w:t xml:space="preserve"> </w:t>
            </w:r>
            <w:r w:rsidRPr="006672DB">
              <w:t>608,7</w:t>
            </w:r>
          </w:p>
        </w:tc>
        <w:tc>
          <w:tcPr>
            <w:tcW w:w="1559" w:type="dxa"/>
          </w:tcPr>
          <w:p w:rsidR="00A41CB1" w:rsidRPr="001B5692" w:rsidRDefault="00A41CB1" w:rsidP="00A41CB1">
            <w:pPr>
              <w:jc w:val="right"/>
            </w:pPr>
            <w:r w:rsidRPr="006672DB">
              <w:t>13</w:t>
            </w:r>
            <w:r>
              <w:t> </w:t>
            </w:r>
            <w:r w:rsidRPr="006672DB">
              <w:t>508</w:t>
            </w:r>
            <w:r>
              <w:t> 732,6</w:t>
            </w:r>
          </w:p>
        </w:tc>
        <w:tc>
          <w:tcPr>
            <w:tcW w:w="1560" w:type="dxa"/>
            <w:shd w:val="clear" w:color="auto" w:fill="auto"/>
          </w:tcPr>
          <w:p w:rsidR="00A41CB1" w:rsidRDefault="00A41CB1" w:rsidP="00A41C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16 084 447,4</w:t>
            </w:r>
          </w:p>
        </w:tc>
        <w:tc>
          <w:tcPr>
            <w:tcW w:w="1559" w:type="dxa"/>
            <w:shd w:val="clear" w:color="auto" w:fill="auto"/>
          </w:tcPr>
          <w:p w:rsidR="00A41CB1" w:rsidRDefault="00A41CB1" w:rsidP="00A41C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40 416 788,7</w:t>
            </w:r>
          </w:p>
        </w:tc>
        <w:tc>
          <w:tcPr>
            <w:tcW w:w="1843" w:type="dxa"/>
            <w:vAlign w:val="center"/>
          </w:tcPr>
          <w:p w:rsidR="00A41CB1" w:rsidRPr="00444918" w:rsidRDefault="00A41CB1" w:rsidP="00A41CB1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444918">
              <w:rPr>
                <w:lang w:val="en-US" w:eastAsia="en-US"/>
              </w:rPr>
              <w:t>x</w:t>
            </w:r>
          </w:p>
        </w:tc>
      </w:tr>
      <w:tr w:rsidR="00A41CB1" w:rsidRPr="00444918" w:rsidTr="00A41CB1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A41CB1" w:rsidRPr="00C53747" w:rsidRDefault="00A41CB1" w:rsidP="00A41CB1">
            <w:pPr>
              <w:tabs>
                <w:tab w:val="left" w:pos="1203"/>
              </w:tabs>
              <w:rPr>
                <w:lang w:eastAsia="en-US"/>
              </w:rPr>
            </w:pPr>
            <w:r w:rsidRPr="00C53747">
              <w:rPr>
                <w:lang w:eastAsia="en-US"/>
              </w:rPr>
              <w:t>1.1</w:t>
            </w:r>
          </w:p>
        </w:tc>
        <w:tc>
          <w:tcPr>
            <w:tcW w:w="6304" w:type="dxa"/>
            <w:shd w:val="clear" w:color="auto" w:fill="auto"/>
            <w:vAlign w:val="center"/>
          </w:tcPr>
          <w:p w:rsidR="00A41CB1" w:rsidRPr="00C53747" w:rsidRDefault="00A41CB1" w:rsidP="00A41CB1">
            <w:pPr>
              <w:tabs>
                <w:tab w:val="left" w:pos="1203"/>
              </w:tabs>
              <w:rPr>
                <w:lang w:eastAsia="en-US"/>
              </w:rPr>
            </w:pPr>
            <w:r w:rsidRPr="00C53747">
              <w:t>Обеспечено своевременное погашение долговых обязательств Архангельской области и исполнение обязательств по обслуживанию государственного долга Архангельской области</w:t>
            </w:r>
            <w:r w:rsidRPr="00C53747">
              <w:rPr>
                <w:lang w:eastAsia="en-US"/>
              </w:rPr>
              <w:t xml:space="preserve"> (всего), в том числе:</w:t>
            </w:r>
          </w:p>
        </w:tc>
        <w:tc>
          <w:tcPr>
            <w:tcW w:w="1559" w:type="dxa"/>
          </w:tcPr>
          <w:p w:rsidR="00A41CB1" w:rsidRPr="001B5692" w:rsidRDefault="00A41CB1" w:rsidP="00A41CB1">
            <w:pPr>
              <w:jc w:val="right"/>
            </w:pPr>
            <w:r w:rsidRPr="006672DB">
              <w:t>10</w:t>
            </w:r>
            <w:r>
              <w:t> </w:t>
            </w:r>
            <w:r w:rsidRPr="006672DB">
              <w:t>823</w:t>
            </w:r>
            <w:r>
              <w:t xml:space="preserve"> </w:t>
            </w:r>
            <w:r w:rsidRPr="006672DB">
              <w:t>608,7</w:t>
            </w:r>
          </w:p>
        </w:tc>
        <w:tc>
          <w:tcPr>
            <w:tcW w:w="1559" w:type="dxa"/>
          </w:tcPr>
          <w:p w:rsidR="00A41CB1" w:rsidRPr="001B5692" w:rsidRDefault="00A41CB1" w:rsidP="00A41CB1">
            <w:pPr>
              <w:jc w:val="right"/>
            </w:pPr>
            <w:r w:rsidRPr="006672DB">
              <w:t>13</w:t>
            </w:r>
            <w:r>
              <w:t> </w:t>
            </w:r>
            <w:r w:rsidRPr="006672DB">
              <w:t>508</w:t>
            </w:r>
            <w:r>
              <w:t> 732,6</w:t>
            </w:r>
          </w:p>
        </w:tc>
        <w:tc>
          <w:tcPr>
            <w:tcW w:w="1560" w:type="dxa"/>
            <w:shd w:val="clear" w:color="auto" w:fill="auto"/>
          </w:tcPr>
          <w:p w:rsidR="00A41CB1" w:rsidRDefault="00A41CB1" w:rsidP="00A41C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16 084 447,4</w:t>
            </w:r>
          </w:p>
        </w:tc>
        <w:tc>
          <w:tcPr>
            <w:tcW w:w="1559" w:type="dxa"/>
            <w:shd w:val="clear" w:color="auto" w:fill="auto"/>
          </w:tcPr>
          <w:p w:rsidR="00A41CB1" w:rsidRDefault="00A41CB1" w:rsidP="00A41C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40 416 788,7</w:t>
            </w:r>
          </w:p>
        </w:tc>
        <w:tc>
          <w:tcPr>
            <w:tcW w:w="1843" w:type="dxa"/>
            <w:vAlign w:val="center"/>
          </w:tcPr>
          <w:p w:rsidR="00A41CB1" w:rsidRPr="00444918" w:rsidRDefault="00A41CB1" w:rsidP="00A41CB1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министерство финансов</w:t>
            </w:r>
          </w:p>
        </w:tc>
      </w:tr>
      <w:tr w:rsidR="00A41CB1" w:rsidRPr="00444918" w:rsidTr="00A41CB1">
        <w:trPr>
          <w:trHeight w:val="331"/>
        </w:trPr>
        <w:tc>
          <w:tcPr>
            <w:tcW w:w="534" w:type="dxa"/>
            <w:shd w:val="clear" w:color="auto" w:fill="auto"/>
            <w:vAlign w:val="center"/>
          </w:tcPr>
          <w:p w:rsidR="00A41CB1" w:rsidRPr="00444918" w:rsidRDefault="00A41CB1" w:rsidP="003169EA">
            <w:pPr>
              <w:tabs>
                <w:tab w:val="left" w:pos="1203"/>
              </w:tabs>
              <w:rPr>
                <w:lang w:eastAsia="en-US"/>
              </w:rPr>
            </w:pPr>
          </w:p>
        </w:tc>
        <w:tc>
          <w:tcPr>
            <w:tcW w:w="6304" w:type="dxa"/>
            <w:shd w:val="clear" w:color="auto" w:fill="auto"/>
            <w:vAlign w:val="center"/>
          </w:tcPr>
          <w:p w:rsidR="00A41CB1" w:rsidRPr="00444918" w:rsidRDefault="00A41CB1" w:rsidP="003169EA">
            <w:pPr>
              <w:tabs>
                <w:tab w:val="left" w:pos="1203"/>
              </w:tabs>
              <w:rPr>
                <w:lang w:eastAsia="en-US"/>
              </w:rPr>
            </w:pPr>
            <w:r w:rsidRPr="00444918">
              <w:rPr>
                <w:lang w:eastAsia="en-US"/>
              </w:rPr>
              <w:t>областной бюджет</w:t>
            </w:r>
          </w:p>
        </w:tc>
        <w:tc>
          <w:tcPr>
            <w:tcW w:w="1559" w:type="dxa"/>
          </w:tcPr>
          <w:p w:rsidR="00A41CB1" w:rsidRPr="001B5692" w:rsidRDefault="00A41CB1" w:rsidP="001B5692">
            <w:pPr>
              <w:jc w:val="right"/>
            </w:pPr>
            <w:r w:rsidRPr="006672DB">
              <w:t>10</w:t>
            </w:r>
            <w:r>
              <w:t> </w:t>
            </w:r>
            <w:r w:rsidRPr="006672DB">
              <w:t>823</w:t>
            </w:r>
            <w:r>
              <w:t xml:space="preserve"> </w:t>
            </w:r>
            <w:r w:rsidRPr="006672DB">
              <w:t>608,7</w:t>
            </w:r>
          </w:p>
        </w:tc>
        <w:tc>
          <w:tcPr>
            <w:tcW w:w="1559" w:type="dxa"/>
          </w:tcPr>
          <w:p w:rsidR="00A41CB1" w:rsidRPr="001B5692" w:rsidRDefault="00A41CB1" w:rsidP="00A41CB1">
            <w:pPr>
              <w:jc w:val="right"/>
            </w:pPr>
            <w:r w:rsidRPr="006672DB">
              <w:t>13</w:t>
            </w:r>
            <w:r>
              <w:t> </w:t>
            </w:r>
            <w:r w:rsidRPr="006672DB">
              <w:t>508</w:t>
            </w:r>
            <w:r>
              <w:t> 732,6</w:t>
            </w:r>
          </w:p>
        </w:tc>
        <w:tc>
          <w:tcPr>
            <w:tcW w:w="1560" w:type="dxa"/>
            <w:shd w:val="clear" w:color="auto" w:fill="auto"/>
          </w:tcPr>
          <w:p w:rsidR="00A41CB1" w:rsidRDefault="00A41CB1" w:rsidP="00A41C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16 084 447,4</w:t>
            </w:r>
          </w:p>
        </w:tc>
        <w:tc>
          <w:tcPr>
            <w:tcW w:w="1559" w:type="dxa"/>
            <w:shd w:val="clear" w:color="auto" w:fill="auto"/>
          </w:tcPr>
          <w:p w:rsidR="00A41CB1" w:rsidRDefault="00A41CB1" w:rsidP="00A41C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40 416 788,7</w:t>
            </w:r>
          </w:p>
        </w:tc>
        <w:tc>
          <w:tcPr>
            <w:tcW w:w="1843" w:type="dxa"/>
            <w:vAlign w:val="center"/>
          </w:tcPr>
          <w:p w:rsidR="00A41CB1" w:rsidRPr="00444918" w:rsidRDefault="00A41CB1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proofErr w:type="spellStart"/>
            <w:r w:rsidRPr="00444918">
              <w:rPr>
                <w:lang w:eastAsia="en-US"/>
              </w:rPr>
              <w:t>х</w:t>
            </w:r>
            <w:proofErr w:type="spellEnd"/>
          </w:p>
        </w:tc>
      </w:tr>
      <w:tr w:rsidR="003169EA" w:rsidRPr="00444918" w:rsidTr="003169EA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rPr>
                <w:lang w:eastAsia="en-US"/>
              </w:rPr>
            </w:pPr>
            <w:r w:rsidRPr="00444918">
              <w:rPr>
                <w:lang w:eastAsia="en-US"/>
              </w:rPr>
              <w:t>1.2</w:t>
            </w:r>
          </w:p>
        </w:tc>
        <w:tc>
          <w:tcPr>
            <w:tcW w:w="6304" w:type="dxa"/>
            <w:shd w:val="clear" w:color="auto" w:fill="auto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rPr>
                <w:lang w:eastAsia="en-US"/>
              </w:rPr>
            </w:pPr>
            <w:r w:rsidRPr="00444918">
              <w:t xml:space="preserve">Оптимизированы расходы на обслуживание государственного долга Архангельской области за счет использования </w:t>
            </w:r>
            <w:r w:rsidRPr="00444918">
              <w:rPr>
                <w:spacing w:val="-4"/>
              </w:rPr>
              <w:t>временно свободных остатков средств государственных бюджетных и автономных учреждений Архангельской области, средств, находящихся во временном распоряжении получателей средств областного бюджета, а также средств получателей средств из областного бюджета и участников казначейского сопровождения</w:t>
            </w:r>
          </w:p>
        </w:tc>
        <w:tc>
          <w:tcPr>
            <w:tcW w:w="1559" w:type="dxa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министерство финансов</w:t>
            </w:r>
          </w:p>
        </w:tc>
      </w:tr>
      <w:tr w:rsidR="003169EA" w:rsidRPr="00444918" w:rsidTr="00496123">
        <w:trPr>
          <w:trHeight w:val="358"/>
        </w:trPr>
        <w:tc>
          <w:tcPr>
            <w:tcW w:w="534" w:type="dxa"/>
            <w:shd w:val="clear" w:color="auto" w:fill="auto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rPr>
                <w:lang w:eastAsia="en-US"/>
              </w:rPr>
            </w:pPr>
          </w:p>
        </w:tc>
        <w:tc>
          <w:tcPr>
            <w:tcW w:w="6304" w:type="dxa"/>
            <w:shd w:val="clear" w:color="auto" w:fill="auto"/>
            <w:vAlign w:val="center"/>
          </w:tcPr>
          <w:p w:rsidR="003169EA" w:rsidRPr="00444918" w:rsidRDefault="003169EA" w:rsidP="003169EA">
            <w:pPr>
              <w:rPr>
                <w:color w:val="000000"/>
                <w:spacing w:val="-2"/>
              </w:rPr>
            </w:pPr>
            <w:r w:rsidRPr="00444918">
              <w:rPr>
                <w:lang w:eastAsia="en-US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proofErr w:type="spellStart"/>
            <w:r w:rsidRPr="00444918">
              <w:rPr>
                <w:lang w:eastAsia="en-US"/>
              </w:rPr>
              <w:t>х</w:t>
            </w:r>
            <w:proofErr w:type="spellEnd"/>
          </w:p>
        </w:tc>
      </w:tr>
      <w:tr w:rsidR="003169EA" w:rsidRPr="00444918" w:rsidTr="003169EA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rPr>
                <w:lang w:eastAsia="en-US"/>
              </w:rPr>
            </w:pPr>
            <w:r w:rsidRPr="00444918">
              <w:rPr>
                <w:lang w:eastAsia="en-US"/>
              </w:rPr>
              <w:t>1.3</w:t>
            </w:r>
          </w:p>
        </w:tc>
        <w:tc>
          <w:tcPr>
            <w:tcW w:w="6304" w:type="dxa"/>
            <w:shd w:val="clear" w:color="auto" w:fill="auto"/>
            <w:vAlign w:val="center"/>
          </w:tcPr>
          <w:p w:rsidR="003169EA" w:rsidRPr="00444918" w:rsidRDefault="003169EA" w:rsidP="003169EA">
            <w:pPr>
              <w:rPr>
                <w:lang w:eastAsia="en-US"/>
              </w:rPr>
            </w:pPr>
            <w:r w:rsidRPr="00444918">
              <w:t>Оптимизированы расходы на обслуживание государственного долга Архангельской области за счет привлечения бюджетных кредитов на пополнение остатков средств на едином счете бюджета</w:t>
            </w:r>
          </w:p>
        </w:tc>
        <w:tc>
          <w:tcPr>
            <w:tcW w:w="1559" w:type="dxa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министерство финансов</w:t>
            </w:r>
          </w:p>
        </w:tc>
      </w:tr>
      <w:tr w:rsidR="003169EA" w:rsidRPr="00444918" w:rsidTr="00496123">
        <w:trPr>
          <w:trHeight w:val="416"/>
        </w:trPr>
        <w:tc>
          <w:tcPr>
            <w:tcW w:w="534" w:type="dxa"/>
            <w:shd w:val="clear" w:color="auto" w:fill="auto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rPr>
                <w:lang w:eastAsia="en-US"/>
              </w:rPr>
            </w:pPr>
          </w:p>
        </w:tc>
        <w:tc>
          <w:tcPr>
            <w:tcW w:w="6304" w:type="dxa"/>
            <w:shd w:val="clear" w:color="auto" w:fill="auto"/>
            <w:vAlign w:val="center"/>
          </w:tcPr>
          <w:p w:rsidR="003169EA" w:rsidRPr="00444918" w:rsidRDefault="003169EA" w:rsidP="003169EA">
            <w:pPr>
              <w:rPr>
                <w:color w:val="000000"/>
                <w:spacing w:val="-2"/>
              </w:rPr>
            </w:pPr>
            <w:r w:rsidRPr="00444918">
              <w:rPr>
                <w:lang w:eastAsia="en-US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r w:rsidRPr="00444918">
              <w:rPr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3169EA" w:rsidRPr="00444918" w:rsidRDefault="003169EA" w:rsidP="003169EA">
            <w:pPr>
              <w:tabs>
                <w:tab w:val="left" w:pos="1203"/>
              </w:tabs>
              <w:jc w:val="center"/>
              <w:rPr>
                <w:lang w:eastAsia="en-US"/>
              </w:rPr>
            </w:pPr>
            <w:proofErr w:type="spellStart"/>
            <w:r w:rsidRPr="00444918">
              <w:rPr>
                <w:lang w:eastAsia="en-US"/>
              </w:rPr>
              <w:t>х</w:t>
            </w:r>
            <w:proofErr w:type="spellEnd"/>
          </w:p>
        </w:tc>
      </w:tr>
    </w:tbl>
    <w:p w:rsidR="00A33D0C" w:rsidRDefault="00A33D0C" w:rsidP="00EB40F3">
      <w:pPr>
        <w:pStyle w:val="1"/>
        <w:tabs>
          <w:tab w:val="left" w:pos="1775"/>
          <w:tab w:val="center" w:pos="7356"/>
        </w:tabs>
        <w:spacing w:before="5" w:after="1"/>
        <w:ind w:left="1080"/>
        <w:jc w:val="center"/>
        <w:rPr>
          <w:sz w:val="28"/>
          <w:szCs w:val="28"/>
        </w:rPr>
      </w:pPr>
    </w:p>
    <w:p w:rsidR="00A33D0C" w:rsidRDefault="00A33D0C" w:rsidP="00EB40F3">
      <w:pPr>
        <w:pStyle w:val="1"/>
        <w:tabs>
          <w:tab w:val="left" w:pos="1775"/>
          <w:tab w:val="center" w:pos="7356"/>
        </w:tabs>
        <w:spacing w:before="5" w:after="1"/>
        <w:ind w:left="1080"/>
        <w:jc w:val="center"/>
        <w:rPr>
          <w:sz w:val="28"/>
          <w:szCs w:val="28"/>
        </w:rPr>
      </w:pPr>
    </w:p>
    <w:p w:rsidR="00A33D0C" w:rsidRDefault="00A33D0C" w:rsidP="00EB40F3">
      <w:pPr>
        <w:pStyle w:val="1"/>
        <w:tabs>
          <w:tab w:val="left" w:pos="1775"/>
          <w:tab w:val="center" w:pos="7356"/>
        </w:tabs>
        <w:spacing w:before="5" w:after="1"/>
        <w:ind w:left="1080"/>
        <w:jc w:val="center"/>
        <w:rPr>
          <w:sz w:val="28"/>
          <w:szCs w:val="28"/>
        </w:rPr>
      </w:pPr>
    </w:p>
    <w:p w:rsidR="00A33D0C" w:rsidRDefault="00A33D0C" w:rsidP="00EB40F3">
      <w:pPr>
        <w:pStyle w:val="1"/>
        <w:tabs>
          <w:tab w:val="left" w:pos="1775"/>
          <w:tab w:val="center" w:pos="7356"/>
        </w:tabs>
        <w:spacing w:before="5" w:after="1"/>
        <w:ind w:left="1080"/>
        <w:jc w:val="center"/>
        <w:rPr>
          <w:sz w:val="28"/>
          <w:szCs w:val="28"/>
        </w:rPr>
      </w:pPr>
    </w:p>
    <w:p w:rsidR="00A33D0C" w:rsidRDefault="00A33D0C" w:rsidP="00EB40F3">
      <w:pPr>
        <w:pStyle w:val="1"/>
        <w:tabs>
          <w:tab w:val="left" w:pos="1775"/>
          <w:tab w:val="center" w:pos="7356"/>
        </w:tabs>
        <w:spacing w:before="5" w:after="1"/>
        <w:ind w:left="1080"/>
        <w:jc w:val="center"/>
        <w:rPr>
          <w:sz w:val="28"/>
          <w:szCs w:val="28"/>
        </w:rPr>
      </w:pPr>
    </w:p>
    <w:p w:rsidR="00EB40F3" w:rsidRDefault="00EB40F3" w:rsidP="00EB40F3">
      <w:pPr>
        <w:pStyle w:val="1"/>
        <w:tabs>
          <w:tab w:val="left" w:pos="1775"/>
          <w:tab w:val="center" w:pos="7356"/>
        </w:tabs>
        <w:spacing w:before="5" w:after="1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73662F">
        <w:rPr>
          <w:sz w:val="28"/>
          <w:szCs w:val="28"/>
        </w:rPr>
        <w:t>.</w:t>
      </w:r>
      <w:r w:rsidRPr="00D01A50">
        <w:rPr>
          <w:sz w:val="28"/>
          <w:szCs w:val="28"/>
        </w:rPr>
        <w:t>  </w:t>
      </w:r>
      <w:r w:rsidRPr="00D04477">
        <w:rPr>
          <w:sz w:val="28"/>
          <w:szCs w:val="28"/>
        </w:rPr>
        <w:t>План реализации комплекса процессных мероприятий</w:t>
      </w:r>
    </w:p>
    <w:p w:rsidR="00EB40F3" w:rsidRDefault="00EB40F3" w:rsidP="00EB40F3">
      <w:pPr>
        <w:pStyle w:val="1"/>
        <w:spacing w:before="5" w:after="1"/>
        <w:jc w:val="left"/>
      </w:pPr>
    </w:p>
    <w:tbl>
      <w:tblPr>
        <w:tblW w:w="15310" w:type="dxa"/>
        <w:tblInd w:w="-1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4"/>
        <w:gridCol w:w="1842"/>
        <w:gridCol w:w="3686"/>
        <w:gridCol w:w="2551"/>
        <w:gridCol w:w="2127"/>
      </w:tblGrid>
      <w:tr w:rsidR="006672DB" w:rsidRPr="004B7C63" w:rsidTr="00F34325">
        <w:trPr>
          <w:trHeight w:hRule="exact" w:val="1403"/>
          <w:tblHeader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72DB" w:rsidRPr="004B7C63" w:rsidRDefault="006672DB" w:rsidP="00F34325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4B7C63">
              <w:rPr>
                <w:color w:val="000000"/>
              </w:rPr>
              <w:t>Задача, мероприятие (результат) / контрольная точка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72DB" w:rsidRPr="004B7C63" w:rsidRDefault="006672DB" w:rsidP="00F34325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4B7C63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72DB" w:rsidRPr="004B7C63" w:rsidRDefault="006672DB" w:rsidP="00F34325">
            <w:pPr>
              <w:spacing w:line="229" w:lineRule="auto"/>
              <w:jc w:val="center"/>
            </w:pPr>
            <w:r w:rsidRPr="004B7C63">
              <w:rPr>
                <w:color w:val="000000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72DB" w:rsidRPr="004B7C63" w:rsidRDefault="006672DB" w:rsidP="00F34325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4B7C63">
              <w:rPr>
                <w:color w:val="000000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72DB" w:rsidRPr="004B7C63" w:rsidRDefault="006672DB" w:rsidP="00F34325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4B7C63">
              <w:rPr>
                <w:color w:val="000000"/>
              </w:rPr>
              <w:t>Информационная система (источник данных)</w:t>
            </w:r>
          </w:p>
        </w:tc>
      </w:tr>
      <w:tr w:rsidR="00B9628B" w:rsidRPr="004B7C63" w:rsidTr="00F34325">
        <w:trPr>
          <w:trHeight w:hRule="exact" w:val="281"/>
          <w:tblHeader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28B" w:rsidRPr="004B7C63" w:rsidRDefault="00B9628B" w:rsidP="00F34325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28B" w:rsidRPr="004B7C63" w:rsidRDefault="00B9628B" w:rsidP="00F34325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28B" w:rsidRPr="004B7C63" w:rsidRDefault="00B9628B" w:rsidP="00F34325">
            <w:pPr>
              <w:tabs>
                <w:tab w:val="left" w:pos="1680"/>
              </w:tabs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28B" w:rsidRPr="004B7C63" w:rsidRDefault="00B9628B" w:rsidP="00F34325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28B" w:rsidRPr="00B93F56" w:rsidRDefault="00873541" w:rsidP="00F34325">
            <w:pPr>
              <w:spacing w:line="229" w:lineRule="auto"/>
              <w:jc w:val="center"/>
              <w:rPr>
                <w:noProof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5.85pt;margin-top:-1.4pt;width:18.3pt;height:22.55pt;z-index:251660288;mso-position-horizontal-relative:text;mso-position-vertical-relative:text;mso-width-relative:margin;mso-height-relative:margin" filled="f" stroked="f">
                  <v:textbox style="mso-next-textbox:#_x0000_s1026">
                    <w:txbxContent>
                      <w:p w:rsidR="006672DB" w:rsidRPr="00A33D0C" w:rsidRDefault="006672DB" w:rsidP="00A33D0C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9628B">
              <w:rPr>
                <w:noProof/>
              </w:rPr>
              <w:t>-</w:t>
            </w:r>
          </w:p>
        </w:tc>
      </w:tr>
    </w:tbl>
    <w:p w:rsidR="006177FF" w:rsidRPr="00EF5ECE" w:rsidRDefault="006177FF" w:rsidP="002722BE">
      <w:pPr>
        <w:pStyle w:val="1"/>
        <w:tabs>
          <w:tab w:val="left" w:pos="1775"/>
          <w:tab w:val="center" w:pos="7356"/>
        </w:tabs>
        <w:spacing w:before="5" w:after="1"/>
        <w:ind w:left="1080"/>
        <w:jc w:val="center"/>
        <w:rPr>
          <w:sz w:val="28"/>
          <w:szCs w:val="28"/>
          <w:lang w:val="en-US"/>
        </w:rPr>
      </w:pPr>
    </w:p>
    <w:sectPr w:rsidR="006177FF" w:rsidRPr="00EF5ECE" w:rsidSect="0007759E">
      <w:headerReference w:type="default" r:id="rId8"/>
      <w:footerReference w:type="default" r:id="rId9"/>
      <w:footerReference w:type="first" r:id="rId10"/>
      <w:pgSz w:w="16838" w:h="11906" w:orient="landscape"/>
      <w:pgMar w:top="1361" w:right="1134" w:bottom="73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505" w:rsidRDefault="00C86505" w:rsidP="00F4010B">
      <w:r>
        <w:separator/>
      </w:r>
    </w:p>
  </w:endnote>
  <w:endnote w:type="continuationSeparator" w:id="0">
    <w:p w:rsidR="00C86505" w:rsidRDefault="00C86505" w:rsidP="00F40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05" w:rsidRDefault="00C86505">
    <w:pPr>
      <w:pStyle w:val="aa"/>
      <w:jc w:val="center"/>
    </w:pPr>
  </w:p>
  <w:p w:rsidR="00C86505" w:rsidRDefault="00C8650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05" w:rsidRDefault="00C86505">
    <w:pPr>
      <w:pStyle w:val="aa"/>
      <w:jc w:val="center"/>
    </w:pPr>
  </w:p>
  <w:p w:rsidR="00C86505" w:rsidRDefault="00C8650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505" w:rsidRDefault="00C86505" w:rsidP="00F4010B">
      <w:r>
        <w:separator/>
      </w:r>
    </w:p>
  </w:footnote>
  <w:footnote w:type="continuationSeparator" w:id="0">
    <w:p w:rsidR="00C86505" w:rsidRDefault="00C86505" w:rsidP="00F40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272519"/>
      <w:docPartObj>
        <w:docPartGallery w:val="Page Numbers (Top of Page)"/>
        <w:docPartUnique/>
      </w:docPartObj>
    </w:sdtPr>
    <w:sdtContent>
      <w:p w:rsidR="00A763B0" w:rsidRDefault="00873541">
        <w:pPr>
          <w:pStyle w:val="a8"/>
          <w:jc w:val="center"/>
        </w:pPr>
        <w:fldSimple w:instr=" PAGE   \* MERGEFORMAT ">
          <w:r w:rsidR="00A33D0C">
            <w:rPr>
              <w:noProof/>
            </w:rPr>
            <w:t>6</w:t>
          </w:r>
        </w:fldSimple>
      </w:p>
    </w:sdtContent>
  </w:sdt>
  <w:p w:rsidR="00C86505" w:rsidRDefault="00C8650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474"/>
    <w:multiLevelType w:val="hybridMultilevel"/>
    <w:tmpl w:val="6E646AE6"/>
    <w:lvl w:ilvl="0" w:tplc="4B3C920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F30175"/>
    <w:multiLevelType w:val="multilevel"/>
    <w:tmpl w:val="F85A5A5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30FA1201"/>
    <w:multiLevelType w:val="hybridMultilevel"/>
    <w:tmpl w:val="4AC4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43970"/>
    <w:multiLevelType w:val="hybridMultilevel"/>
    <w:tmpl w:val="FEFCB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13538"/>
    <w:multiLevelType w:val="hybridMultilevel"/>
    <w:tmpl w:val="3156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70069"/>
    <w:multiLevelType w:val="hybridMultilevel"/>
    <w:tmpl w:val="DC0A07DC"/>
    <w:lvl w:ilvl="0" w:tplc="D0AE4C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B0E41"/>
    <w:multiLevelType w:val="hybridMultilevel"/>
    <w:tmpl w:val="DEECC1FE"/>
    <w:lvl w:ilvl="0" w:tplc="AAD8A21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74B39"/>
    <w:multiLevelType w:val="hybridMultilevel"/>
    <w:tmpl w:val="80AE0B98"/>
    <w:lvl w:ilvl="0" w:tplc="605E501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8E6"/>
    <w:rsid w:val="00000FA6"/>
    <w:rsid w:val="0006304E"/>
    <w:rsid w:val="000667FD"/>
    <w:rsid w:val="00071818"/>
    <w:rsid w:val="00071913"/>
    <w:rsid w:val="0007759E"/>
    <w:rsid w:val="00085A90"/>
    <w:rsid w:val="000957DE"/>
    <w:rsid w:val="000A4D89"/>
    <w:rsid w:val="000B3ABE"/>
    <w:rsid w:val="000B72B8"/>
    <w:rsid w:val="000D624F"/>
    <w:rsid w:val="000D6F8B"/>
    <w:rsid w:val="000E3E37"/>
    <w:rsid w:val="000E49BE"/>
    <w:rsid w:val="000F1AF6"/>
    <w:rsid w:val="0010385E"/>
    <w:rsid w:val="00106141"/>
    <w:rsid w:val="00112C31"/>
    <w:rsid w:val="00131CB3"/>
    <w:rsid w:val="001549A4"/>
    <w:rsid w:val="00161104"/>
    <w:rsid w:val="001936DC"/>
    <w:rsid w:val="001B5692"/>
    <w:rsid w:val="001B67F2"/>
    <w:rsid w:val="001C0E33"/>
    <w:rsid w:val="001C633C"/>
    <w:rsid w:val="001D56D2"/>
    <w:rsid w:val="00201263"/>
    <w:rsid w:val="00234D41"/>
    <w:rsid w:val="00237B03"/>
    <w:rsid w:val="00244B51"/>
    <w:rsid w:val="002463ED"/>
    <w:rsid w:val="00266A65"/>
    <w:rsid w:val="00266B5C"/>
    <w:rsid w:val="002722BE"/>
    <w:rsid w:val="00283C1F"/>
    <w:rsid w:val="002A681C"/>
    <w:rsid w:val="002C4B3C"/>
    <w:rsid w:val="002E6BC4"/>
    <w:rsid w:val="00301C12"/>
    <w:rsid w:val="0030579A"/>
    <w:rsid w:val="00316866"/>
    <w:rsid w:val="003169EA"/>
    <w:rsid w:val="0033083A"/>
    <w:rsid w:val="00341526"/>
    <w:rsid w:val="0034677D"/>
    <w:rsid w:val="00347BCF"/>
    <w:rsid w:val="00352B40"/>
    <w:rsid w:val="003908DD"/>
    <w:rsid w:val="003C02CD"/>
    <w:rsid w:val="003C39B9"/>
    <w:rsid w:val="003E1256"/>
    <w:rsid w:val="003E795B"/>
    <w:rsid w:val="003F665E"/>
    <w:rsid w:val="004057E6"/>
    <w:rsid w:val="004172D6"/>
    <w:rsid w:val="0044218C"/>
    <w:rsid w:val="0044389A"/>
    <w:rsid w:val="00444918"/>
    <w:rsid w:val="004512CF"/>
    <w:rsid w:val="004562D0"/>
    <w:rsid w:val="00473FEF"/>
    <w:rsid w:val="004743B6"/>
    <w:rsid w:val="00484FC2"/>
    <w:rsid w:val="00496123"/>
    <w:rsid w:val="004A5EC6"/>
    <w:rsid w:val="004A726B"/>
    <w:rsid w:val="004C4FFB"/>
    <w:rsid w:val="004D25D8"/>
    <w:rsid w:val="004E3069"/>
    <w:rsid w:val="004E39DE"/>
    <w:rsid w:val="004E4730"/>
    <w:rsid w:val="0050463C"/>
    <w:rsid w:val="00507B82"/>
    <w:rsid w:val="00566371"/>
    <w:rsid w:val="00580788"/>
    <w:rsid w:val="005903D7"/>
    <w:rsid w:val="00597513"/>
    <w:rsid w:val="005A578D"/>
    <w:rsid w:val="005A7F6F"/>
    <w:rsid w:val="006177FF"/>
    <w:rsid w:val="00632E96"/>
    <w:rsid w:val="006350CE"/>
    <w:rsid w:val="00641A0D"/>
    <w:rsid w:val="0066174C"/>
    <w:rsid w:val="006672DB"/>
    <w:rsid w:val="00674DA3"/>
    <w:rsid w:val="006759FA"/>
    <w:rsid w:val="00681C3B"/>
    <w:rsid w:val="006B264A"/>
    <w:rsid w:val="006C270C"/>
    <w:rsid w:val="006D0CF3"/>
    <w:rsid w:val="006D55D7"/>
    <w:rsid w:val="006E11F5"/>
    <w:rsid w:val="006F45C5"/>
    <w:rsid w:val="00715B5B"/>
    <w:rsid w:val="00720111"/>
    <w:rsid w:val="00725261"/>
    <w:rsid w:val="007357EE"/>
    <w:rsid w:val="00755715"/>
    <w:rsid w:val="0079103D"/>
    <w:rsid w:val="007959DB"/>
    <w:rsid w:val="007C49AB"/>
    <w:rsid w:val="007E4CD7"/>
    <w:rsid w:val="00803F80"/>
    <w:rsid w:val="00814989"/>
    <w:rsid w:val="00822A07"/>
    <w:rsid w:val="00831628"/>
    <w:rsid w:val="0083294F"/>
    <w:rsid w:val="0083481E"/>
    <w:rsid w:val="00846493"/>
    <w:rsid w:val="008629A1"/>
    <w:rsid w:val="00864736"/>
    <w:rsid w:val="00872EF1"/>
    <w:rsid w:val="00873541"/>
    <w:rsid w:val="00887271"/>
    <w:rsid w:val="008A609E"/>
    <w:rsid w:val="008D0FAE"/>
    <w:rsid w:val="008E0E31"/>
    <w:rsid w:val="008E2609"/>
    <w:rsid w:val="009021A9"/>
    <w:rsid w:val="00907808"/>
    <w:rsid w:val="00922DD0"/>
    <w:rsid w:val="009232A9"/>
    <w:rsid w:val="009327C6"/>
    <w:rsid w:val="0093490A"/>
    <w:rsid w:val="00940B95"/>
    <w:rsid w:val="00940EAF"/>
    <w:rsid w:val="009538B2"/>
    <w:rsid w:val="00957C7A"/>
    <w:rsid w:val="00971211"/>
    <w:rsid w:val="009842F2"/>
    <w:rsid w:val="009D058B"/>
    <w:rsid w:val="009F5900"/>
    <w:rsid w:val="00A06B52"/>
    <w:rsid w:val="00A15E0F"/>
    <w:rsid w:val="00A25939"/>
    <w:rsid w:val="00A33D0C"/>
    <w:rsid w:val="00A41CB1"/>
    <w:rsid w:val="00A5690B"/>
    <w:rsid w:val="00A75D5D"/>
    <w:rsid w:val="00A763B0"/>
    <w:rsid w:val="00A81D01"/>
    <w:rsid w:val="00A824BC"/>
    <w:rsid w:val="00A82841"/>
    <w:rsid w:val="00A907CA"/>
    <w:rsid w:val="00AA041F"/>
    <w:rsid w:val="00AA18C3"/>
    <w:rsid w:val="00AB3A6C"/>
    <w:rsid w:val="00AB7DFD"/>
    <w:rsid w:val="00AC5181"/>
    <w:rsid w:val="00AC7167"/>
    <w:rsid w:val="00AF77E5"/>
    <w:rsid w:val="00B00BF1"/>
    <w:rsid w:val="00B13616"/>
    <w:rsid w:val="00B13F96"/>
    <w:rsid w:val="00B23443"/>
    <w:rsid w:val="00B23754"/>
    <w:rsid w:val="00B31BCE"/>
    <w:rsid w:val="00B3220E"/>
    <w:rsid w:val="00B34D56"/>
    <w:rsid w:val="00B3757A"/>
    <w:rsid w:val="00B62748"/>
    <w:rsid w:val="00B64AB1"/>
    <w:rsid w:val="00B6735E"/>
    <w:rsid w:val="00B93F56"/>
    <w:rsid w:val="00B9628B"/>
    <w:rsid w:val="00BA5237"/>
    <w:rsid w:val="00BB2DF2"/>
    <w:rsid w:val="00BD083D"/>
    <w:rsid w:val="00BD2AE8"/>
    <w:rsid w:val="00BD32AB"/>
    <w:rsid w:val="00BD492F"/>
    <w:rsid w:val="00BE7FB5"/>
    <w:rsid w:val="00C440B1"/>
    <w:rsid w:val="00C53747"/>
    <w:rsid w:val="00C82B59"/>
    <w:rsid w:val="00C86505"/>
    <w:rsid w:val="00C923B7"/>
    <w:rsid w:val="00C947A6"/>
    <w:rsid w:val="00CA1793"/>
    <w:rsid w:val="00CA7C3C"/>
    <w:rsid w:val="00CD535D"/>
    <w:rsid w:val="00CE313B"/>
    <w:rsid w:val="00CE493D"/>
    <w:rsid w:val="00D01CBB"/>
    <w:rsid w:val="00D11E2D"/>
    <w:rsid w:val="00D33AD0"/>
    <w:rsid w:val="00D444DD"/>
    <w:rsid w:val="00D451A8"/>
    <w:rsid w:val="00D54CF1"/>
    <w:rsid w:val="00D55BD3"/>
    <w:rsid w:val="00D61027"/>
    <w:rsid w:val="00D637BC"/>
    <w:rsid w:val="00D65853"/>
    <w:rsid w:val="00D7422E"/>
    <w:rsid w:val="00DA5488"/>
    <w:rsid w:val="00DB22A3"/>
    <w:rsid w:val="00DF01A6"/>
    <w:rsid w:val="00DF7242"/>
    <w:rsid w:val="00E032AD"/>
    <w:rsid w:val="00E11943"/>
    <w:rsid w:val="00E238E6"/>
    <w:rsid w:val="00E34717"/>
    <w:rsid w:val="00EA6731"/>
    <w:rsid w:val="00EB40F3"/>
    <w:rsid w:val="00ED1540"/>
    <w:rsid w:val="00ED5BC0"/>
    <w:rsid w:val="00EE0441"/>
    <w:rsid w:val="00EE55D9"/>
    <w:rsid w:val="00EF5ECE"/>
    <w:rsid w:val="00F043B0"/>
    <w:rsid w:val="00F30FA3"/>
    <w:rsid w:val="00F4010B"/>
    <w:rsid w:val="00F41D6F"/>
    <w:rsid w:val="00F54886"/>
    <w:rsid w:val="00F77346"/>
    <w:rsid w:val="00F847E1"/>
    <w:rsid w:val="00F92F5B"/>
    <w:rsid w:val="00FA090B"/>
    <w:rsid w:val="00FA1835"/>
    <w:rsid w:val="00FB59B0"/>
    <w:rsid w:val="00FC19A0"/>
    <w:rsid w:val="00FD1054"/>
    <w:rsid w:val="00FD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169EA"/>
    <w:pPr>
      <w:widowControl w:val="0"/>
      <w:autoSpaceDE w:val="0"/>
      <w:autoSpaceDN w:val="0"/>
      <w:spacing w:before="1"/>
      <w:jc w:val="right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8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8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E795B"/>
    <w:pPr>
      <w:ind w:left="720"/>
      <w:contextualSpacing/>
    </w:pPr>
  </w:style>
  <w:style w:type="paragraph" w:customStyle="1" w:styleId="ConsPlusNormal">
    <w:name w:val="ConsPlusNormal"/>
    <w:link w:val="ConsPlusNormal0"/>
    <w:rsid w:val="003E79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E795B"/>
    <w:rPr>
      <w:rFonts w:ascii="Arial" w:eastAsia="Calibri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3169E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3169E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169E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3169E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F401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0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401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01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169EA"/>
    <w:pPr>
      <w:widowControl w:val="0"/>
      <w:autoSpaceDE w:val="0"/>
      <w:autoSpaceDN w:val="0"/>
      <w:spacing w:before="1"/>
      <w:jc w:val="right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8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8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E795B"/>
    <w:pPr>
      <w:ind w:left="720"/>
      <w:contextualSpacing/>
    </w:pPr>
  </w:style>
  <w:style w:type="paragraph" w:customStyle="1" w:styleId="ConsPlusNormal">
    <w:name w:val="ConsPlusNormal"/>
    <w:link w:val="ConsPlusNormal0"/>
    <w:rsid w:val="003E79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E795B"/>
    <w:rPr>
      <w:rFonts w:ascii="Arial" w:eastAsia="Calibri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3169E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3169E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169E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3169E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D81B2-EC06-44FA-BE92-85112D49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minfin user</cp:lastModifiedBy>
  <cp:revision>3</cp:revision>
  <cp:lastPrinted>2024-10-11T10:32:00Z</cp:lastPrinted>
  <dcterms:created xsi:type="dcterms:W3CDTF">2024-10-25T06:50:00Z</dcterms:created>
  <dcterms:modified xsi:type="dcterms:W3CDTF">2024-10-25T06:53:00Z</dcterms:modified>
</cp:coreProperties>
</file>