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FF" w:rsidRDefault="00452DD6" w:rsidP="00E04BDB">
      <w:pPr>
        <w:pStyle w:val="ConsPlusNormal"/>
        <w:ind w:firstLine="540"/>
        <w:jc w:val="both"/>
      </w:pPr>
      <w:r>
        <w:t>Без лингвистической правки</w:t>
      </w:r>
    </w:p>
    <w:p w:rsidR="000E1EFF" w:rsidRDefault="000E1EFF" w:rsidP="00E04BDB">
      <w:pPr>
        <w:pStyle w:val="ConsPlusNormal"/>
        <w:jc w:val="right"/>
        <w:outlineLvl w:val="0"/>
      </w:pPr>
      <w:r>
        <w:t>Утверждены</w:t>
      </w:r>
    </w:p>
    <w:p w:rsidR="000E1EFF" w:rsidRDefault="000E1EFF" w:rsidP="00E04BDB">
      <w:pPr>
        <w:pStyle w:val="ConsPlusNormal"/>
        <w:jc w:val="right"/>
      </w:pPr>
      <w:r>
        <w:t>постановлением Правительства</w:t>
      </w:r>
    </w:p>
    <w:p w:rsidR="000E1EFF" w:rsidRDefault="000E1EFF" w:rsidP="00E04BDB">
      <w:pPr>
        <w:pStyle w:val="ConsPlusNormal"/>
        <w:jc w:val="right"/>
      </w:pPr>
      <w:r>
        <w:t>Архангельской области</w:t>
      </w:r>
    </w:p>
    <w:p w:rsidR="000E1EFF" w:rsidRDefault="000E1EFF" w:rsidP="00E04BDB">
      <w:pPr>
        <w:pStyle w:val="ConsPlusNormal"/>
        <w:jc w:val="right"/>
      </w:pPr>
      <w:r>
        <w:t>от 09.10.2020 N 659-пп</w:t>
      </w:r>
    </w:p>
    <w:p w:rsidR="005A4A18" w:rsidRDefault="005A4A18" w:rsidP="005A4A18">
      <w:pPr>
        <w:pStyle w:val="ConsPlusNormal"/>
        <w:spacing w:line="360" w:lineRule="auto"/>
        <w:jc w:val="right"/>
      </w:pPr>
      <w:r w:rsidRPr="00EE7FCA">
        <w:t>(в ред</w:t>
      </w:r>
      <w:proofErr w:type="gramStart"/>
      <w:r>
        <w:t>.</w:t>
      </w:r>
      <w:r w:rsidRPr="00EE7FCA">
        <w:t>о</w:t>
      </w:r>
      <w:proofErr w:type="gramEnd"/>
      <w:r w:rsidRPr="00EE7FCA">
        <w:t>т 25.10.2024 № 885-пп)</w:t>
      </w:r>
    </w:p>
    <w:p w:rsidR="005A4A18" w:rsidRDefault="005A4A18" w:rsidP="00E04BDB">
      <w:pPr>
        <w:pStyle w:val="ConsPlusNormal"/>
        <w:jc w:val="right"/>
      </w:pPr>
    </w:p>
    <w:p w:rsidR="000E1EFF" w:rsidRDefault="000E1EFF" w:rsidP="00E04BDB">
      <w:pPr>
        <w:pStyle w:val="ConsPlusTitle"/>
        <w:jc w:val="center"/>
      </w:pPr>
      <w:bookmarkStart w:id="0" w:name="Par73"/>
      <w:bookmarkEnd w:id="0"/>
      <w:r>
        <w:t>СТРАТЕГИЧЕСКИЕ ПРИОРИТЕТЫ</w:t>
      </w:r>
    </w:p>
    <w:p w:rsidR="000E1EFF" w:rsidRDefault="000E1EFF" w:rsidP="00E04BDB">
      <w:pPr>
        <w:pStyle w:val="ConsPlusTitle"/>
        <w:jc w:val="center"/>
      </w:pPr>
      <w:r>
        <w:t>ГОСУДАРСТВЕННОЙ ПРОГРАММЫ АРХАНГЕЛЬСКОЙ ОБЛАСТИ</w:t>
      </w:r>
    </w:p>
    <w:p w:rsidR="000E1EFF" w:rsidRDefault="000E1EFF" w:rsidP="00E04BDB">
      <w:pPr>
        <w:pStyle w:val="ConsPlusTitle"/>
        <w:jc w:val="center"/>
      </w:pPr>
      <w:r>
        <w:t>"МОЛОДЕЖЬ ПОМОРЬЯ"</w:t>
      </w:r>
    </w:p>
    <w:p w:rsidR="000E1EFF" w:rsidRDefault="000E1EFF" w:rsidP="00E04BDB">
      <w:pPr>
        <w:pStyle w:val="ConsPlusNormal"/>
      </w:pP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Normal"/>
        <w:ind w:firstLine="540"/>
        <w:jc w:val="both"/>
      </w:pPr>
      <w:proofErr w:type="gramStart"/>
      <w:r>
        <w:t xml:space="preserve">Государственная молодежная политика - направление деятельности Российской Федерации, представляющее собой систему мер нормативно-правового, финансово-экономического, организационно-управленческого, </w:t>
      </w:r>
      <w:r w:rsidR="00995839">
        <w:t>и</w:t>
      </w:r>
      <w:r>
        <w:t>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</w:t>
      </w:r>
      <w:proofErr w:type="gramEnd"/>
      <w:r>
        <w:t xml:space="preserve"> страны, а также упрочения ее лидерских позиций на мировой арене.</w:t>
      </w:r>
    </w:p>
    <w:p w:rsidR="000E1EFF" w:rsidRDefault="000E1EFF" w:rsidP="00E04BDB">
      <w:pPr>
        <w:pStyle w:val="ConsPlusNormal"/>
        <w:ind w:firstLine="540"/>
        <w:jc w:val="both"/>
      </w:pPr>
      <w:r>
        <w:t>Целями государственной молодежной политики являются:</w:t>
      </w:r>
    </w:p>
    <w:p w:rsidR="000E1EFF" w:rsidRDefault="000E1EFF" w:rsidP="00E04BDB">
      <w:pPr>
        <w:pStyle w:val="ConsPlusNormal"/>
        <w:ind w:firstLine="540"/>
        <w:jc w:val="both"/>
      </w:pPr>
      <w:r>
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Российской Федерации;</w:t>
      </w:r>
    </w:p>
    <w:p w:rsidR="000E1EFF" w:rsidRDefault="000E1EFF" w:rsidP="00E04BDB">
      <w:pPr>
        <w:pStyle w:val="ConsPlusNormal"/>
        <w:ind w:firstLine="540"/>
        <w:jc w:val="both"/>
      </w:pPr>
      <w:r>
        <w:t>содействие успешной интеграции молодежи в общество и повышению ее роли в жизни страны.</w:t>
      </w:r>
    </w:p>
    <w:p w:rsidR="000E1EFF" w:rsidRDefault="000E1EFF" w:rsidP="00E04BDB">
      <w:pPr>
        <w:pStyle w:val="ConsPlusNormal"/>
        <w:ind w:firstLine="540"/>
        <w:jc w:val="both"/>
      </w:pPr>
      <w:r>
        <w:t>В Архангельской области по состоянию на 1 января 2022 года (по данным официальной статистики) численность молодежи составляла 268 060 человек (25,1 процента от общей численности населения). С 1991 года в Архангельской области происходит снижение численности населения. Согласно официальным данным Управления Федеральной службы государственной статистики по Архангельской области и Ненецкому автономному округу это касается и молодежи. За период с 2010 по 2020 годы численность молодежи 14 - 30 лет сократилась на 107 979 человек (на 36,1 процента). Основными причинами снижения доли молодого населения в Архангельской области являются низкий уровень рождаемости с 1989 по 2005 годы и миграционные настроения молодежи.</w:t>
      </w:r>
    </w:p>
    <w:p w:rsidR="000E1EFF" w:rsidRDefault="000E1EFF" w:rsidP="00E04BDB">
      <w:pPr>
        <w:pStyle w:val="ConsPlusNormal"/>
        <w:ind w:firstLine="540"/>
        <w:jc w:val="both"/>
      </w:pPr>
      <w:proofErr w:type="gramStart"/>
      <w:r>
        <w:t>По результатам проведения аналитического исследования по реализации органами исполнительной власти субъектов Российской Федерации молодежной политики, утвержденного приказом Федерального агентства по делам молодежи от 2 декабря 2022 года N 440, в 2022 году Архангельская область заняла третье место в группе субъектов Российской Федерации, в которых проживают от 200 000 до 500 000 молодых граждан.</w:t>
      </w:r>
      <w:proofErr w:type="gramEnd"/>
    </w:p>
    <w:p w:rsidR="000E1EFF" w:rsidRDefault="000E1EFF" w:rsidP="00E04BDB">
      <w:pPr>
        <w:pStyle w:val="ConsPlusNormal"/>
        <w:ind w:firstLine="540"/>
        <w:jc w:val="both"/>
      </w:pPr>
      <w:proofErr w:type="gramStart"/>
      <w:r>
        <w:t>В Архангельской области реализация молодежной политики осуществляется агентством по делам молодежи Архангельской области (далее - агентство), подведомственными ему государственными учреждениями Архангельской области, органами местного самоуправления муниципальных образований Архангельской области, реализующими молодежную политику, Молодежным правительством Архангельской области, иными органами молодежного самоуправления, молодежными и детскими общественными объединениями в Архангельской области, инициативными группами, активистами и общественными деятелями.</w:t>
      </w:r>
      <w:proofErr w:type="gramEnd"/>
    </w:p>
    <w:p w:rsidR="000E1EFF" w:rsidRDefault="000E1EFF" w:rsidP="00E04BDB">
      <w:pPr>
        <w:pStyle w:val="ConsPlusNormal"/>
        <w:ind w:firstLine="540"/>
        <w:jc w:val="both"/>
      </w:pPr>
      <w:r>
        <w:lastRenderedPageBreak/>
        <w:t>Успешность государственной молодежной политики напрямую зависит от наличия профессиональных кадров, ответственных за ее реализацию. В сфере молодежной политики работают более 400 человек, из них:</w:t>
      </w:r>
    </w:p>
    <w:p w:rsidR="000E1EFF" w:rsidRDefault="000E1EFF" w:rsidP="00E04BDB">
      <w:pPr>
        <w:pStyle w:val="ConsPlusNormal"/>
        <w:ind w:firstLine="540"/>
        <w:jc w:val="both"/>
      </w:pPr>
      <w:r>
        <w:t>в государственных учреждениях Архангельской области - 183 человека;</w:t>
      </w:r>
    </w:p>
    <w:p w:rsidR="000E1EFF" w:rsidRDefault="000E1EFF" w:rsidP="00E04BDB">
      <w:pPr>
        <w:pStyle w:val="ConsPlusNormal"/>
        <w:ind w:firstLine="540"/>
        <w:jc w:val="both"/>
      </w:pPr>
      <w:r>
        <w:t>в муниципальных учреждениях муниципальных образований Архангельской области - 93 человека;</w:t>
      </w:r>
    </w:p>
    <w:p w:rsidR="000E1EFF" w:rsidRDefault="000E1EFF" w:rsidP="00E04BDB">
      <w:pPr>
        <w:pStyle w:val="ConsPlusNormal"/>
        <w:ind w:firstLine="540"/>
        <w:jc w:val="both"/>
      </w:pPr>
      <w:r>
        <w:t>в молодежных пространствах - 21 человек;</w:t>
      </w:r>
    </w:p>
    <w:p w:rsidR="000E1EFF" w:rsidRDefault="000E1EFF" w:rsidP="00E04BDB">
      <w:pPr>
        <w:pStyle w:val="ConsPlusNormal"/>
        <w:ind w:firstLine="540"/>
        <w:jc w:val="both"/>
      </w:pPr>
      <w:r>
        <w:t>в зональных центрах патриотического воспитания и подготовки граждан (молодежи) к военной службе (далее - зональные центры) - 26 человек.</w:t>
      </w:r>
    </w:p>
    <w:p w:rsidR="000E1EFF" w:rsidRDefault="000E1EFF" w:rsidP="00E04BDB">
      <w:pPr>
        <w:pStyle w:val="ConsPlusNormal"/>
        <w:ind w:firstLine="540"/>
        <w:jc w:val="both"/>
      </w:pPr>
      <w:r>
        <w:t>В Архангельской области функционируют пять муниципальных учреждений по работе с молодежью:</w:t>
      </w:r>
    </w:p>
    <w:p w:rsidR="000E1EFF" w:rsidRDefault="000E1EFF" w:rsidP="00E04BDB">
      <w:pPr>
        <w:pStyle w:val="ConsPlusNormal"/>
        <w:ind w:firstLine="540"/>
        <w:jc w:val="both"/>
      </w:pPr>
      <w:r>
        <w:t>муниципальное автономное учреждение "Молодежный центр" (город Северодвинск);</w:t>
      </w:r>
    </w:p>
    <w:p w:rsidR="000E1EFF" w:rsidRDefault="000E1EFF" w:rsidP="00E04BDB">
      <w:pPr>
        <w:pStyle w:val="ConsPlusNormal"/>
        <w:ind w:firstLine="540"/>
        <w:jc w:val="both"/>
      </w:pPr>
      <w:r>
        <w:t>муниципальное учреждение "Молодежный центр" (город Котлас);</w:t>
      </w:r>
    </w:p>
    <w:p w:rsidR="000E1EFF" w:rsidRDefault="000E1EFF" w:rsidP="00E04BDB">
      <w:pPr>
        <w:pStyle w:val="ConsPlusNormal"/>
        <w:ind w:firstLine="540"/>
        <w:jc w:val="both"/>
      </w:pPr>
      <w:r>
        <w:t>муниципальное учреждение города Коряжмы Архангельской области "Молодежно-культурный центр "Родина";</w:t>
      </w:r>
    </w:p>
    <w:p w:rsidR="000E1EFF" w:rsidRDefault="000E1EFF" w:rsidP="00E04BDB">
      <w:pPr>
        <w:pStyle w:val="ConsPlusNormal"/>
        <w:ind w:firstLine="540"/>
        <w:jc w:val="both"/>
      </w:pPr>
      <w:r>
        <w:t>муниципальное бюджетное учреждение городского округа "Город Архангельск" "Молодежный центр";</w:t>
      </w:r>
    </w:p>
    <w:p w:rsidR="000E1EFF" w:rsidRDefault="000E1EFF" w:rsidP="00E04BDB">
      <w:pPr>
        <w:pStyle w:val="ConsPlusNormal"/>
        <w:ind w:firstLine="540"/>
        <w:jc w:val="both"/>
      </w:pPr>
      <w:r>
        <w:t>муниципальное автономное учреждение "Молодежный центр Няндомского муниципального округа Архангельской области".</w:t>
      </w:r>
    </w:p>
    <w:p w:rsidR="000E1EFF" w:rsidRDefault="000E1EFF" w:rsidP="00E04BDB">
      <w:pPr>
        <w:pStyle w:val="ConsPlusNormal"/>
        <w:ind w:firstLine="540"/>
        <w:jc w:val="both"/>
      </w:pPr>
      <w:r>
        <w:t xml:space="preserve">В муниципальных образованиях Архангельской области, в которых отсутствуют профильные учреждения, реализуется проект "Молодежные пространства". Задача проекта - спроектировать центры с участием местного молодежного сообщества, учитывая уникальность территории и интересы молодых людей. Пространства создаются на базах муниципальных учреждений культуры и иных ранее незадействованных муниципальных помещений. Всего действуют 23 </w:t>
      </w:r>
      <w:proofErr w:type="gramStart"/>
      <w:r>
        <w:t>таких</w:t>
      </w:r>
      <w:proofErr w:type="gramEnd"/>
      <w:r>
        <w:t xml:space="preserve"> пространства.</w:t>
      </w:r>
    </w:p>
    <w:p w:rsidR="000E1EFF" w:rsidRDefault="000E1EFF" w:rsidP="00E04BDB">
      <w:pPr>
        <w:pStyle w:val="ConsPlusNormal"/>
        <w:ind w:firstLine="540"/>
        <w:jc w:val="both"/>
      </w:pPr>
      <w:r>
        <w:t>В Архангельской области функционируют 42 студенческих отряда общей численностью более 900 человек. Ежегодно государственное автономное учреждение Архангельской области "Штаб молодежных трудовых отрядов Архангельской области" в третий трудовой семестр, а также в течение года организует трудоустройство более 500 человек.</w:t>
      </w:r>
    </w:p>
    <w:p w:rsidR="000E1EFF" w:rsidRDefault="000E1EFF" w:rsidP="00E04BDB">
      <w:pPr>
        <w:pStyle w:val="ConsPlusNormal"/>
        <w:ind w:firstLine="540"/>
        <w:jc w:val="both"/>
      </w:pPr>
      <w:r>
        <w:t>Совместно с органами местного самоуправления муниципальных образований Архангельской области организуются мероприятия по трудоустройству несовершеннолетних граждан. Ежегодно трудоустраиваются более 1400 несовершеннолетних граждан, в том числе находящихся на профилактических учетах.</w:t>
      </w:r>
    </w:p>
    <w:p w:rsidR="000E1EFF" w:rsidRDefault="000E1EFF" w:rsidP="00E04BDB">
      <w:pPr>
        <w:pStyle w:val="ConsPlusNormal"/>
        <w:ind w:firstLine="540"/>
        <w:jc w:val="both"/>
      </w:pPr>
      <w:r>
        <w:t>В рамках государственной программы Архангельской области "Молодежь Поморья" (далее - государственная программа) активно ведется работа по направлению гражданско-патриотического воспитания молодежи.</w:t>
      </w:r>
    </w:p>
    <w:p w:rsidR="000E1EFF" w:rsidRDefault="000E1EFF" w:rsidP="00E04BDB">
      <w:pPr>
        <w:pStyle w:val="ConsPlusNormal"/>
        <w:ind w:firstLine="540"/>
        <w:jc w:val="both"/>
      </w:pPr>
      <w:r>
        <w:t>За время реализации данного направления в Архангельской области восстановлено (отремонтировано, отреставрировано, благоустроено) 63 воинских захоронения, установлено 115 мемориальных знаков.</w:t>
      </w:r>
    </w:p>
    <w:p w:rsidR="000E1EFF" w:rsidRDefault="000E1EFF" w:rsidP="00E04BDB">
      <w:pPr>
        <w:pStyle w:val="ConsPlusNormal"/>
        <w:ind w:firstLine="540"/>
        <w:jc w:val="both"/>
      </w:pPr>
      <w:r>
        <w:t>В Архангельской области созданы 26 зональных центров в каждом муниципальном образовании Архангельской области. В зональные центры при их открытии передается в пользование материальное оснащение для организации работы по патриотическому воспитанию молодежи.</w:t>
      </w:r>
    </w:p>
    <w:p w:rsidR="000E1EFF" w:rsidRDefault="000E1EFF" w:rsidP="00E04BDB">
      <w:pPr>
        <w:pStyle w:val="ConsPlusNormal"/>
        <w:ind w:firstLine="540"/>
        <w:jc w:val="both"/>
      </w:pPr>
      <w:r>
        <w:t xml:space="preserve">В 2022 году в городе Мирном создано обособленное структурное подразделение государственного автономного учреждения Архангельской области "Региональный центр патриотического воспитания и допризывной подготовки граждан (молодежи) к военной службе" "Учебно-методический центр военно-патриотического воспитания молодежи "АВАНГАРД", который работает в круглогодичном режиме. На базе центра проводятся пятидневные учебные сборы, профильные патриотические смены, подготовка инструкторов в рамках реализации </w:t>
      </w:r>
      <w:hyperlink r:id="rId8" w:history="1">
        <w:r>
          <w:rPr>
            <w:color w:val="0000FF"/>
          </w:rPr>
          <w:t>Стратегии</w:t>
        </w:r>
      </w:hyperlink>
      <w:r>
        <w:t xml:space="preserve"> развития военно-патриотического воспитания в Архангельской области до 2027 года, утвержденной постановлением </w:t>
      </w:r>
      <w:r>
        <w:lastRenderedPageBreak/>
        <w:t>Правительства Архангельской области от 17 августа 2022 года N 606-пп.</w:t>
      </w:r>
    </w:p>
    <w:p w:rsidR="000E1EFF" w:rsidRDefault="000E1EFF" w:rsidP="00E04BDB">
      <w:pPr>
        <w:pStyle w:val="ConsPlusNormal"/>
        <w:ind w:firstLine="540"/>
        <w:jc w:val="both"/>
      </w:pPr>
      <w:r>
        <w:t>В Архангельской области функционируют 26 местных отделений Всероссийского детско-юношеского военно-патриотического общественного движения "ЮНАРМИЯ" Архангельской области, 207 отрядов регионального отделения Всероссийского детско-юношеского военно-патриотического общественного движения "ЮНАРМИЯ" Архангельской области, в которых состоят 10 927 юнармейцев.</w:t>
      </w:r>
    </w:p>
    <w:p w:rsidR="000E1EFF" w:rsidRDefault="000E1EFF" w:rsidP="00E04BDB">
      <w:pPr>
        <w:pStyle w:val="ConsPlusNormal"/>
        <w:ind w:firstLine="540"/>
        <w:jc w:val="both"/>
      </w:pPr>
      <w:r>
        <w:t xml:space="preserve">В Архангельской области осуществляет деятельность Архангельская региональная общественная организация "Союз поисковых </w:t>
      </w:r>
      <w:proofErr w:type="gramStart"/>
      <w:r>
        <w:t>отрядов Архангельской области имени Валерия Аркадьевича</w:t>
      </w:r>
      <w:proofErr w:type="gramEnd"/>
      <w:r>
        <w:t xml:space="preserve"> Кычева" и региональное отделение Общероссийского общественного движения по увековечению памяти погибших при защите Отечества "Поисковое движение России" в Архангельской области. В состав организаций входит 41 поисковый отряд.</w:t>
      </w:r>
    </w:p>
    <w:p w:rsidR="000E1EFF" w:rsidRDefault="000E1EFF" w:rsidP="00E04BDB">
      <w:pPr>
        <w:pStyle w:val="ConsPlusNormal"/>
        <w:ind w:firstLine="540"/>
        <w:jc w:val="both"/>
      </w:pPr>
      <w:r>
        <w:t>В Архангельской области функционируют более 500 молодежных и детских общественных объединений, из них 35 объединений включены в реестр молодежных общественных и детских общественных объединений в Архангельской области. Представители объединений вовлечены во все процессы социально-экономического развития Архангельской области и участвуют в работе совещательных органов.</w:t>
      </w:r>
    </w:p>
    <w:p w:rsidR="000E1EFF" w:rsidRDefault="000E1EFF" w:rsidP="00E04BDB">
      <w:pPr>
        <w:pStyle w:val="ConsPlusNormal"/>
        <w:ind w:firstLine="540"/>
        <w:jc w:val="both"/>
      </w:pPr>
      <w:r>
        <w:t>С 2018 года в Архангельской области функционирует Ассоциация "Ресурсный центр добровольчества Архангельской области", основными задачами которой являются развитие, продвижение и поддержка добровольчества на территории Архангельской области.</w:t>
      </w:r>
    </w:p>
    <w:p w:rsidR="000E1EFF" w:rsidRDefault="000E1EFF" w:rsidP="00E04BDB">
      <w:pPr>
        <w:pStyle w:val="ConsPlusNormal"/>
        <w:ind w:firstLine="540"/>
        <w:jc w:val="both"/>
      </w:pPr>
      <w:r>
        <w:t>По состоянию на 31 декабря 2022 года 75 000 граждан вовлечены в добровольческую деятельность, 14 938 волонтеров зарегистрированы на платформе "Добро.ру", 2601 гражданин обучен с помощью единой информационной системы добровольчества "Добро</w:t>
      </w:r>
      <w:proofErr w:type="gramStart"/>
      <w:r>
        <w:t>.У</w:t>
      </w:r>
      <w:proofErr w:type="gramEnd"/>
      <w:r>
        <w:t>ниверситет".</w:t>
      </w:r>
    </w:p>
    <w:p w:rsidR="000E1EFF" w:rsidRDefault="000E1EFF" w:rsidP="00E04BDB">
      <w:pPr>
        <w:pStyle w:val="ConsPlusNormal"/>
        <w:ind w:firstLine="540"/>
        <w:jc w:val="both"/>
      </w:pPr>
      <w:r>
        <w:t>С 1 ноября 2022 года в Архангельской области создано и активно развивается региональное отделение Общероссийского общественно-государственного движения детей и молодежи "Движение первых" (далее - РДДМ "Движение</w:t>
      </w:r>
      <w:proofErr w:type="gramStart"/>
      <w:r>
        <w:t xml:space="preserve"> П</w:t>
      </w:r>
      <w:proofErr w:type="gramEnd"/>
      <w:r>
        <w:t>ервых").</w:t>
      </w:r>
    </w:p>
    <w:p w:rsidR="000E1EFF" w:rsidRDefault="000E1EFF" w:rsidP="00E04BDB">
      <w:pPr>
        <w:pStyle w:val="ConsPlusNormal"/>
        <w:ind w:firstLine="540"/>
        <w:jc w:val="both"/>
      </w:pPr>
      <w:r>
        <w:t>В Архангельской области на основании решения регионального отделения РДДМ "Движение</w:t>
      </w:r>
      <w:proofErr w:type="gramStart"/>
      <w:r>
        <w:t xml:space="preserve"> П</w:t>
      </w:r>
      <w:proofErr w:type="gramEnd"/>
      <w:r>
        <w:t>ервых" открыто 229 первичных отделений.</w:t>
      </w:r>
    </w:p>
    <w:p w:rsidR="000E1EFF" w:rsidRDefault="000E1EFF" w:rsidP="00E04BDB">
      <w:pPr>
        <w:pStyle w:val="ConsPlusNormal"/>
        <w:ind w:firstLine="540"/>
        <w:jc w:val="both"/>
      </w:pPr>
      <w:r>
        <w:t>Реализация государственной молодежной политики в Архангельской области опирается на следующие приоритеты:</w:t>
      </w:r>
    </w:p>
    <w:p w:rsidR="000E1EFF" w:rsidRDefault="000E1EFF" w:rsidP="00E04BDB">
      <w:pPr>
        <w:pStyle w:val="ConsPlusNormal"/>
        <w:ind w:firstLine="540"/>
        <w:jc w:val="both"/>
      </w:pPr>
      <w:r>
        <w:t>поддержка талантливой молодежи, молодежных инициатив;</w:t>
      </w:r>
    </w:p>
    <w:p w:rsidR="000E1EFF" w:rsidRDefault="000E1EFF" w:rsidP="00E04BDB">
      <w:pPr>
        <w:pStyle w:val="ConsPlusNormal"/>
        <w:ind w:firstLine="540"/>
        <w:jc w:val="both"/>
      </w:pPr>
      <w:r>
        <w:t>организация профессиональной ориентации молодежи;</w:t>
      </w:r>
    </w:p>
    <w:p w:rsidR="000E1EFF" w:rsidRDefault="000E1EFF" w:rsidP="00E04BDB">
      <w:pPr>
        <w:pStyle w:val="ConsPlusNormal"/>
        <w:ind w:firstLine="540"/>
        <w:jc w:val="both"/>
      </w:pPr>
      <w:r>
        <w:t>трудоустройство молодежи;</w:t>
      </w:r>
    </w:p>
    <w:p w:rsidR="000E1EFF" w:rsidRDefault="000E1EFF" w:rsidP="00E04BDB">
      <w:pPr>
        <w:pStyle w:val="ConsPlusNormal"/>
        <w:ind w:firstLine="540"/>
        <w:jc w:val="both"/>
      </w:pPr>
      <w:r>
        <w:t>формирование духовно-нравственных ценностей и гражданской культуры молодежи;</w:t>
      </w:r>
    </w:p>
    <w:p w:rsidR="000E1EFF" w:rsidRDefault="000E1EFF" w:rsidP="00E04BDB">
      <w:pPr>
        <w:pStyle w:val="ConsPlusNormal"/>
        <w:ind w:firstLine="540"/>
        <w:jc w:val="both"/>
      </w:pPr>
      <w:r>
        <w:t>гражданско-патриотическое и военно-патриотическое воспитание;</w:t>
      </w:r>
    </w:p>
    <w:p w:rsidR="000E1EFF" w:rsidRDefault="000E1EFF" w:rsidP="00E04BDB">
      <w:pPr>
        <w:pStyle w:val="ConsPlusNormal"/>
        <w:ind w:firstLine="540"/>
        <w:jc w:val="both"/>
      </w:pPr>
      <w:r>
        <w:t>пропаганда здорового образа жизни;</w:t>
      </w:r>
    </w:p>
    <w:p w:rsidR="000E1EFF" w:rsidRDefault="000E1EFF" w:rsidP="00E04BDB">
      <w:pPr>
        <w:pStyle w:val="ConsPlusNormal"/>
        <w:ind w:firstLine="540"/>
        <w:jc w:val="both"/>
      </w:pPr>
      <w:r>
        <w:t>укрепление института семьи, поддержка молодых семей;</w:t>
      </w:r>
    </w:p>
    <w:p w:rsidR="000E1EFF" w:rsidRDefault="000E1EFF" w:rsidP="00E04BDB">
      <w:pPr>
        <w:pStyle w:val="ConsPlusNormal"/>
        <w:ind w:firstLine="540"/>
        <w:jc w:val="both"/>
      </w:pPr>
      <w:r>
        <w:t>взаимодействие с молодежными общественными организациями;</w:t>
      </w:r>
    </w:p>
    <w:p w:rsidR="000E1EFF" w:rsidRDefault="000E1EFF" w:rsidP="00E04BDB">
      <w:pPr>
        <w:pStyle w:val="ConsPlusNormal"/>
        <w:ind w:firstLine="540"/>
        <w:jc w:val="both"/>
      </w:pPr>
      <w:r>
        <w:t>профилактика правонарушений среди молодежи.</w:t>
      </w:r>
    </w:p>
    <w:p w:rsidR="000E1EFF" w:rsidRDefault="000E1EFF" w:rsidP="00E04BDB">
      <w:pPr>
        <w:pStyle w:val="ConsPlusNormal"/>
        <w:ind w:firstLine="540"/>
        <w:jc w:val="both"/>
      </w:pPr>
      <w:r>
        <w:t>Деятельность по реализации молодежной политики Архангельской области основывается на вышеуказанных приоритетах и осуществляется по следующим направлениям:</w:t>
      </w:r>
    </w:p>
    <w:p w:rsidR="000E1EFF" w:rsidRDefault="000E1EFF" w:rsidP="00E04BDB">
      <w:pPr>
        <w:pStyle w:val="ConsPlusNormal"/>
        <w:ind w:firstLine="540"/>
        <w:jc w:val="both"/>
      </w:pPr>
      <w:r>
        <w:t>создание условий для раскрытия талантов и способностей каждого молодого человека;</w:t>
      </w:r>
    </w:p>
    <w:p w:rsidR="000E1EFF" w:rsidRDefault="000E1EFF" w:rsidP="00E04BDB">
      <w:pPr>
        <w:pStyle w:val="ConsPlusNormal"/>
        <w:ind w:firstLine="540"/>
        <w:jc w:val="both"/>
      </w:pPr>
      <w:r>
        <w:t>развитие и совершенствование системы патриотического воспитания граждан, направленное на становление патриотизма в качестве нравственной основы формирования их активной жизненной позиции;</w:t>
      </w:r>
    </w:p>
    <w:p w:rsidR="000E1EFF" w:rsidRDefault="000E1EFF" w:rsidP="00E04BDB">
      <w:pPr>
        <w:pStyle w:val="ConsPlusNormal"/>
        <w:ind w:firstLine="540"/>
        <w:jc w:val="both"/>
      </w:pPr>
      <w:r>
        <w:t>развитие системы военно-патриотического воспитания и подготовки граждан (молодежи) к военной службе;</w:t>
      </w:r>
    </w:p>
    <w:p w:rsidR="000E1EFF" w:rsidRDefault="000E1EFF" w:rsidP="00E04BDB">
      <w:pPr>
        <w:pStyle w:val="ConsPlusNormal"/>
        <w:ind w:firstLine="540"/>
        <w:jc w:val="both"/>
      </w:pPr>
      <w:r>
        <w:t xml:space="preserve">создание условий, способствующих сохранению высокой значимости института </w:t>
      </w:r>
      <w:r>
        <w:lastRenderedPageBreak/>
        <w:t>семьи в современном обществе;</w:t>
      </w:r>
    </w:p>
    <w:p w:rsidR="000E1EFF" w:rsidRDefault="000E1EFF" w:rsidP="00E04BDB">
      <w:pPr>
        <w:pStyle w:val="ConsPlusNormal"/>
        <w:ind w:firstLine="540"/>
        <w:jc w:val="both"/>
      </w:pPr>
      <w:r>
        <w:t>продвижение идей добровольчества (волонтерства) среди молодых людей;</w:t>
      </w:r>
    </w:p>
    <w:p w:rsidR="000E1EFF" w:rsidRDefault="000E1EFF" w:rsidP="00E04BDB">
      <w:pPr>
        <w:pStyle w:val="ConsPlusNormal"/>
        <w:ind w:firstLine="540"/>
        <w:jc w:val="both"/>
      </w:pPr>
      <w:r>
        <w:t>реализация мероприятий по профессиональной ориентации и содействию трудоустройству молодежи;</w:t>
      </w:r>
    </w:p>
    <w:p w:rsidR="000E1EFF" w:rsidRDefault="000E1EFF" w:rsidP="00E04BDB">
      <w:pPr>
        <w:pStyle w:val="ConsPlusNormal"/>
        <w:ind w:firstLine="540"/>
        <w:jc w:val="both"/>
      </w:pPr>
      <w:r>
        <w:t>развитие инфраструктуры в сфере молодежной политики.</w:t>
      </w:r>
    </w:p>
    <w:p w:rsidR="000E1EFF" w:rsidRDefault="000E1EFF" w:rsidP="00E04BDB">
      <w:pPr>
        <w:pStyle w:val="ConsPlusNormal"/>
        <w:ind w:firstLine="540"/>
        <w:jc w:val="both"/>
      </w:pPr>
      <w:proofErr w:type="gramStart"/>
      <w:r>
        <w:t xml:space="preserve">Стратегические приоритеты государственной политики в сфере реализации государственной программы сформированы в соответствии с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</w:t>
      </w:r>
      <w:r w:rsidR="00E04BDB" w:rsidRPr="00E04BDB">
        <w:t>от 7 мая 2024 года № 309 «О национальных целях развития Российской Федерации на период до 2030 года и на перспективу до 2036 года</w:t>
      </w:r>
      <w:r>
        <w:t xml:space="preserve">, </w:t>
      </w:r>
      <w:hyperlink r:id="rId10" w:history="1">
        <w:r>
          <w:rPr>
            <w:color w:val="0000FF"/>
          </w:rPr>
          <w:t>Концепцией</w:t>
        </w:r>
      </w:hyperlink>
      <w:r>
        <w:t xml:space="preserve"> федеральной системы подготовки граждан Российской Федерации к военной службе на период до 2030 года, утвержденной распоряжением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3 февраля 2010 года N 134-р, </w:t>
      </w:r>
      <w:hyperlink r:id="rId11" w:history="1">
        <w:r>
          <w:rPr>
            <w:color w:val="0000FF"/>
          </w:rPr>
          <w:t>Концепцией</w:t>
        </w:r>
      </w:hyperlink>
      <w:r>
        <w:t xml:space="preserve"> развития добровольчества (волонтерства) в Российской Федерации до 2025 года, утвержденной распоряжением Правительства Российской Федерации от 27 декабря 2018 года N 2950-р, Единым </w:t>
      </w:r>
      <w:hyperlink r:id="rId12" w:history="1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1 октября 2021 года</w:t>
      </w:r>
      <w:proofErr w:type="gramEnd"/>
      <w:r>
        <w:t xml:space="preserve"> N 2765-р,</w:t>
      </w:r>
      <w:r w:rsidR="00E04BDB" w:rsidRPr="00E04BDB">
        <w:t xml:space="preserve"> Стратегией реализации молодежной политики в Российской Федерации на период до 2030 года, утвержденной распоряжением Правительства Российской Федерации от 17 августа 2024 года № 2233-р,</w:t>
      </w:r>
      <w:r w:rsidR="00E04BDB">
        <w:br/>
      </w:r>
      <w:r>
        <w:t xml:space="preserve">а также стратегическими документами Архангельской области: </w:t>
      </w:r>
      <w:hyperlink r:id="rId13" w:history="1">
        <w:proofErr w:type="gramStart"/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Архангельской области до 2035 года, утвержденной областным законом от 18 февраля 2019 года N 57-5-ОЗ, </w:t>
      </w:r>
      <w:hyperlink r:id="rId14" w:history="1">
        <w:r>
          <w:rPr>
            <w:color w:val="0000FF"/>
          </w:rPr>
          <w:t>Стратегией</w:t>
        </w:r>
      </w:hyperlink>
      <w:r>
        <w:t xml:space="preserve"> развития военно-патриотического воспитания в Архангельской области до 2027 года, утвержденной постановлением Правительства Архангельской области от 17 августа 2022 года N 606-пп и </w:t>
      </w:r>
      <w:hyperlink r:id="rId15" w:history="1">
        <w:r>
          <w:rPr>
            <w:color w:val="0000FF"/>
          </w:rPr>
          <w:t>Концепцией</w:t>
        </w:r>
      </w:hyperlink>
      <w:r>
        <w:t xml:space="preserve"> развития добровольческой (волонтерской) деятельности в Архангельской области на 2019 - 2024 годы, утвержденной постановлением Правительства Архангельской области от 26</w:t>
      </w:r>
      <w:proofErr w:type="gramEnd"/>
      <w:r>
        <w:t xml:space="preserve"> декабря 2018 года N 612-пп.</w:t>
      </w: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Normal"/>
        <w:jc w:val="right"/>
        <w:outlineLvl w:val="0"/>
      </w:pPr>
      <w:r>
        <w:t>Утвержден</w:t>
      </w:r>
    </w:p>
    <w:p w:rsidR="000E1EFF" w:rsidRDefault="000E1EFF" w:rsidP="00E04BDB">
      <w:pPr>
        <w:pStyle w:val="ConsPlusNormal"/>
        <w:jc w:val="right"/>
      </w:pPr>
      <w:r>
        <w:t>постановлением Правительства</w:t>
      </w:r>
    </w:p>
    <w:p w:rsidR="000E1EFF" w:rsidRDefault="000E1EFF" w:rsidP="00E04BDB">
      <w:pPr>
        <w:pStyle w:val="ConsPlusNormal"/>
        <w:jc w:val="right"/>
      </w:pPr>
      <w:r>
        <w:t>Архангельской области</w:t>
      </w:r>
    </w:p>
    <w:p w:rsidR="000E1EFF" w:rsidRDefault="000E1EFF" w:rsidP="00E04BDB">
      <w:pPr>
        <w:pStyle w:val="ConsPlusNormal"/>
        <w:jc w:val="right"/>
      </w:pPr>
      <w:r>
        <w:t>от 09.10.2020 N 659-пп</w:t>
      </w:r>
    </w:p>
    <w:p w:rsidR="00995839" w:rsidRDefault="00995839" w:rsidP="00995839">
      <w:pPr>
        <w:pStyle w:val="ConsPlusNormal"/>
        <w:spacing w:line="360" w:lineRule="auto"/>
        <w:jc w:val="right"/>
      </w:pPr>
      <w:r w:rsidRPr="00EE7FCA">
        <w:t>(в ред</w:t>
      </w:r>
      <w:proofErr w:type="gramStart"/>
      <w:r>
        <w:t>.</w:t>
      </w:r>
      <w:r w:rsidRPr="00EE7FCA">
        <w:t>о</w:t>
      </w:r>
      <w:proofErr w:type="gramEnd"/>
      <w:r w:rsidRPr="00EE7FCA">
        <w:t>т 25.10.2024 № 885-пп)</w:t>
      </w: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</w:pPr>
      <w:bookmarkStart w:id="1" w:name="Par141"/>
      <w:bookmarkEnd w:id="1"/>
      <w:r>
        <w:t>ПАСПОРТ</w:t>
      </w:r>
    </w:p>
    <w:p w:rsidR="000E1EFF" w:rsidRDefault="000E1EFF" w:rsidP="00E04BDB">
      <w:pPr>
        <w:pStyle w:val="ConsPlusTitle"/>
        <w:jc w:val="center"/>
      </w:pPr>
      <w:r>
        <w:t>ГОСУДАРСТВЕННОЙ ПРОГРАММЫ АРХАНГЕЛЬСКОЙ ОБЛАСТИ</w:t>
      </w:r>
    </w:p>
    <w:p w:rsidR="000E1EFF" w:rsidRDefault="000E1EFF" w:rsidP="00E04BDB">
      <w:pPr>
        <w:pStyle w:val="ConsPlusTitle"/>
        <w:jc w:val="center"/>
      </w:pPr>
      <w:r>
        <w:t>"МОЛОДЕЖЬ ПОМОРЬЯ"</w:t>
      </w: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  <w:outlineLvl w:val="1"/>
      </w:pPr>
      <w:r>
        <w:t>1. Основные положения</w:t>
      </w:r>
    </w:p>
    <w:p w:rsidR="000E1EFF" w:rsidRDefault="000E1EFF" w:rsidP="00E04BD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4"/>
        <w:gridCol w:w="5839"/>
      </w:tblGrid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Pr="003167D6" w:rsidRDefault="00E04BDB" w:rsidP="00E04BD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 xml:space="preserve">Первый заместитель Губернатора Архангельской области – </w:t>
            </w:r>
          </w:p>
          <w:p w:rsidR="00E04BDB" w:rsidRPr="003167D6" w:rsidRDefault="00E04BDB" w:rsidP="00E04BD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>руководитель администрации Губернатора Архангельской области и Правительства</w:t>
            </w:r>
          </w:p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Архангельской области</w:t>
            </w:r>
          </w:p>
        </w:tc>
      </w:tr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агентство по делам молодежи Архангельской области (далее – агентство по делам молодежи)</w:t>
            </w:r>
          </w:p>
        </w:tc>
      </w:tr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202</w:t>
            </w:r>
            <w:r w:rsidRPr="003167D6">
              <w:rPr>
                <w:rFonts w:eastAsia="Times New Roman"/>
                <w:szCs w:val="28"/>
                <w:lang w:val="en-US" w:eastAsia="zh-CN"/>
              </w:rPr>
              <w:t>5</w:t>
            </w:r>
            <w:r w:rsidRPr="003167D6">
              <w:rPr>
                <w:rFonts w:eastAsia="Times New Roman"/>
                <w:szCs w:val="28"/>
                <w:lang w:eastAsia="zh-CN"/>
              </w:rPr>
              <w:t xml:space="preserve"> – 202</w:t>
            </w:r>
            <w:r w:rsidRPr="003167D6">
              <w:rPr>
                <w:rFonts w:eastAsia="Times New Roman"/>
                <w:szCs w:val="28"/>
                <w:lang w:val="en-US" w:eastAsia="zh-CN"/>
              </w:rPr>
              <w:t>7</w:t>
            </w:r>
            <w:r w:rsidRPr="003167D6">
              <w:rPr>
                <w:rFonts w:eastAsia="Times New Roman"/>
                <w:szCs w:val="28"/>
                <w:lang w:eastAsia="zh-CN"/>
              </w:rPr>
              <w:t xml:space="preserve"> год</w:t>
            </w:r>
          </w:p>
        </w:tc>
      </w:tr>
      <w:tr w:rsidR="00E04BDB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lastRenderedPageBreak/>
              <w:t>Цели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создание условий для закрепления молодежи на территории Архангельской области посредством реализации молодежной политики и работы по патриотическому воспитанию молодежи</w:t>
            </w:r>
          </w:p>
        </w:tc>
      </w:tr>
      <w:tr w:rsidR="00E04BDB" w:rsidTr="00D2655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DB" w:rsidRPr="003167D6" w:rsidRDefault="00E04BDB" w:rsidP="00E0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</w:rPr>
              <w:t xml:space="preserve">916 460,7 </w:t>
            </w: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 xml:space="preserve">тыс. рублей; </w:t>
            </w: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br/>
              <w:t xml:space="preserve">объем финансового обеспечения по годам и источникам финансового обеспечения представлен </w:t>
            </w:r>
          </w:p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 xml:space="preserve">в разделе 4 паспорта государственной программы </w:t>
            </w:r>
          </w:p>
        </w:tc>
      </w:tr>
      <w:tr w:rsidR="00E04BDB" w:rsidTr="00D2655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DB" w:rsidRPr="003167D6" w:rsidRDefault="00E04BDB" w:rsidP="00E04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3167D6">
              <w:rPr>
                <w:rFonts w:ascii="Times New Roman" w:hAnsi="Times New Roman" w:cs="Times New Roman"/>
                <w:szCs w:val="28"/>
                <w:lang w:eastAsia="zh-CN"/>
              </w:rPr>
              <w:t>Национальная цель «Возможности для самореализации и развития талантов»;</w:t>
            </w:r>
          </w:p>
          <w:p w:rsidR="00E04BDB" w:rsidRDefault="00E04BDB" w:rsidP="00E04BDB">
            <w:pPr>
              <w:pStyle w:val="ConsPlusNormal"/>
            </w:pPr>
            <w:r w:rsidRPr="003167D6">
              <w:rPr>
                <w:rFonts w:eastAsia="Times New Roman"/>
                <w:szCs w:val="28"/>
                <w:lang w:eastAsia="zh-CN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№ 1642</w:t>
            </w: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0E1EFF" w:rsidRDefault="000E1EFF" w:rsidP="00E04BDB">
      <w:pPr>
        <w:pStyle w:val="ConsPlusTitle"/>
        <w:jc w:val="center"/>
        <w:outlineLvl w:val="1"/>
      </w:pPr>
      <w:r>
        <w:t>2. Показатели государственной программы</w:t>
      </w:r>
    </w:p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Normal"/>
        <w:sectPr w:rsidR="000E1EFF" w:rsidSect="00995839">
          <w:footerReference w:type="default" r:id="rId16"/>
          <w:pgSz w:w="11906" w:h="16838" w:code="9"/>
          <w:pgMar w:top="1134" w:right="851" w:bottom="1134" w:left="1701" w:header="510" w:footer="0" w:gutter="0"/>
          <w:cols w:space="720"/>
          <w:noEndnote/>
          <w:docGrid w:linePitch="299"/>
        </w:sectPr>
      </w:pPr>
    </w:p>
    <w:tbl>
      <w:tblPr>
        <w:tblW w:w="155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30"/>
        <w:gridCol w:w="1446"/>
        <w:gridCol w:w="963"/>
        <w:gridCol w:w="851"/>
        <w:gridCol w:w="709"/>
        <w:gridCol w:w="567"/>
        <w:gridCol w:w="567"/>
        <w:gridCol w:w="575"/>
        <w:gridCol w:w="2013"/>
        <w:gridCol w:w="1418"/>
        <w:gridCol w:w="2409"/>
        <w:gridCol w:w="1843"/>
      </w:tblGrid>
      <w:tr w:rsidR="00E04BDB" w:rsidRPr="003167D6" w:rsidTr="004863E0">
        <w:tc>
          <w:tcPr>
            <w:tcW w:w="426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 xml:space="preserve">№ </w:t>
            </w:r>
            <w:proofErr w:type="gramStart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30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446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Признак возрастания/ убывания</w:t>
            </w:r>
          </w:p>
        </w:tc>
        <w:tc>
          <w:tcPr>
            <w:tcW w:w="963" w:type="dxa"/>
            <w:vMerge w:val="restart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560" w:type="dxa"/>
            <w:gridSpan w:val="2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Базовое значение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zh-CN"/>
              </w:rPr>
              <w:t>3</w:t>
            </w:r>
          </w:p>
        </w:tc>
        <w:tc>
          <w:tcPr>
            <w:tcW w:w="1709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Значение показателя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proofErr w:type="gramStart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Связь </w:t>
            </w:r>
          </w:p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с показателями национальных целей</w:t>
            </w:r>
          </w:p>
        </w:tc>
        <w:tc>
          <w:tcPr>
            <w:tcW w:w="184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Информационная система</w:t>
            </w:r>
          </w:p>
        </w:tc>
      </w:tr>
      <w:tr w:rsidR="00E04BDB" w:rsidRPr="003167D6" w:rsidTr="004863E0">
        <w:tc>
          <w:tcPr>
            <w:tcW w:w="426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30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46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vMerge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7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right="-113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E04BDB" w:rsidRPr="003167D6" w:rsidTr="00E04BDB">
        <w:tc>
          <w:tcPr>
            <w:tcW w:w="42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30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6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Доля молодежи, удовлетворенной реализацией молодежной политики в Архангельской области</w:t>
            </w:r>
          </w:p>
        </w:tc>
        <w:tc>
          <w:tcPr>
            <w:tcW w:w="144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9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6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51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val="en-US" w:eastAsia="zh-CN"/>
              </w:rPr>
              <w:t>56</w:t>
            </w:r>
            <w:r w:rsidRPr="003167D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  <w:lang w:eastAsia="zh-CN"/>
              </w:rPr>
              <w:t>,7</w:t>
            </w:r>
          </w:p>
        </w:tc>
        <w:tc>
          <w:tcPr>
            <w:tcW w:w="7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113" w:right="-113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right="-113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агентство по делам молодежи</w:t>
            </w: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843" w:type="dxa"/>
            <w:shd w:val="clear" w:color="auto" w:fill="FFFFFF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  <w:tr w:rsidR="00E04BDB" w:rsidRPr="003167D6" w:rsidTr="00E04BDB">
        <w:tc>
          <w:tcPr>
            <w:tcW w:w="42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30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6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организаций</w:t>
            </w:r>
          </w:p>
        </w:tc>
        <w:tc>
          <w:tcPr>
            <w:tcW w:w="1446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ind w:left="-79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6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851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33,5</w:t>
            </w:r>
          </w:p>
        </w:tc>
        <w:tc>
          <w:tcPr>
            <w:tcW w:w="7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567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013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«Единый план по достижению национальных целей развития Российской Федерации на период до 2024 года и на плановый период до 2030 года», утвержденный распоряжением Правительства Российской Федерации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br/>
              <w:t xml:space="preserve">от 1 октября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br/>
              <w:t>2021 года № 2765-р</w:t>
            </w:r>
          </w:p>
        </w:tc>
        <w:tc>
          <w:tcPr>
            <w:tcW w:w="1418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агентство по делам молодежи</w:t>
            </w:r>
          </w:p>
        </w:tc>
        <w:tc>
          <w:tcPr>
            <w:tcW w:w="2409" w:type="dxa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увеличение к 2030 году доли молодых людей, вовлеченных в добровольческую и общественную деятельность, не менее чем до 45 процентов</w:t>
            </w:r>
          </w:p>
        </w:tc>
        <w:tc>
          <w:tcPr>
            <w:tcW w:w="1843" w:type="dxa"/>
            <w:shd w:val="clear" w:color="auto" w:fill="FFFFFF"/>
          </w:tcPr>
          <w:p w:rsidR="00E04BDB" w:rsidRPr="003167D6" w:rsidRDefault="00E04BDB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-</w:t>
            </w: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517D07" w:rsidRDefault="00517D07" w:rsidP="00E04BDB">
      <w:pPr>
        <w:pStyle w:val="ConsPlusTitle"/>
        <w:jc w:val="center"/>
        <w:outlineLvl w:val="1"/>
      </w:pPr>
    </w:p>
    <w:p w:rsidR="000E1EFF" w:rsidRDefault="000E1EFF" w:rsidP="00E04BDB">
      <w:pPr>
        <w:pStyle w:val="ConsPlusTitle"/>
        <w:jc w:val="center"/>
        <w:outlineLvl w:val="1"/>
      </w:pPr>
      <w:r>
        <w:lastRenderedPageBreak/>
        <w:t>2.1. Порядок расчета и источники информации о значениях</w:t>
      </w:r>
    </w:p>
    <w:p w:rsidR="000E1EFF" w:rsidRDefault="000E1EFF" w:rsidP="00E04BDB">
      <w:pPr>
        <w:pStyle w:val="ConsPlusTitle"/>
        <w:jc w:val="center"/>
      </w:pPr>
      <w:r>
        <w:t>целевых показателей государственной программы</w:t>
      </w:r>
    </w:p>
    <w:p w:rsidR="000E1EFF" w:rsidRDefault="000E1EFF" w:rsidP="00E04BDB">
      <w:pPr>
        <w:pStyle w:val="ConsPlusNormal"/>
        <w:ind w:firstLine="540"/>
        <w:jc w:val="both"/>
      </w:pPr>
    </w:p>
    <w:tbl>
      <w:tblPr>
        <w:tblW w:w="5255" w:type="pct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4"/>
        <w:gridCol w:w="7017"/>
        <w:gridCol w:w="4352"/>
      </w:tblGrid>
      <w:tr w:rsidR="00E04BDB" w:rsidRPr="003167D6" w:rsidTr="004863E0"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</w:tr>
      <w:tr w:rsidR="00E04BDB" w:rsidRPr="003167D6" w:rsidTr="004863E0"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1. Доля молодежи, удовлетворенной реализацией молодежной политики в Архангельской области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ДМГумп = КРумп / КР х 100, где: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результаты социологического исследования «Социальное самочувствие молодежи Архангельской области», проводимого государственным автономным учреждением Архангельской области «Центр изучения общественного мнения»</w:t>
            </w:r>
          </w:p>
        </w:tc>
      </w:tr>
      <w:tr w:rsidR="00E04BDB" w:rsidRPr="003167D6" w:rsidTr="004863E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ДМГумп - доля молодежи, удовлетворенной реализацией молодежной политики в Архангельской области;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КРумп - количество респондентов, удовлетворенных реализацией молодежной политики в Архангельской области;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КР - общее количество респондентов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rPr>
          <w:trHeight w:val="25"/>
          <w:tblHeader/>
        </w:trPr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2. 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организаций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УДвол = Квол / КМГтг х 100, где: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округу,</w:t>
            </w:r>
          </w:p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</w:rPr>
              <w:t>данные Ассоциации «Ресурсный центр добровольчества Архангельской области»</w:t>
            </w:r>
          </w:p>
        </w:tc>
      </w:tr>
      <w:tr w:rsidR="00E04BDB" w:rsidRPr="003167D6" w:rsidTr="004863E0">
        <w:trPr>
          <w:trHeight w:val="25"/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УДвол –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BDB" w:rsidRPr="003167D6" w:rsidTr="004863E0">
        <w:trPr>
          <w:trHeight w:val="25"/>
          <w:tblHeader/>
        </w:trPr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Квол - количество молодых граждан,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занимающихся волонтерской (добровольческой) деятельностью или вовлеченных в деятельность волонтерских (добровольческих)</w:t>
            </w: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3167D6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организаций</w:t>
            </w: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на 31 декабря отчетного года;</w:t>
            </w:r>
          </w:p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КМГтг - количество молодых граждан, проживающих в Архангельской области на 1 января года следующего за </w:t>
            </w:r>
            <w:proofErr w:type="gramStart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отчетным</w:t>
            </w:r>
            <w:proofErr w:type="gramEnd"/>
            <w:r w:rsidRPr="003167D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4BDB" w:rsidRPr="003167D6" w:rsidRDefault="00E04BDB" w:rsidP="0048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Normal"/>
        <w:ind w:firstLine="540"/>
        <w:jc w:val="both"/>
      </w:pPr>
    </w:p>
    <w:p w:rsidR="00517D07" w:rsidRDefault="00517D07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  <w:outlineLvl w:val="1"/>
      </w:pPr>
      <w:r>
        <w:t>3. Структура государственной программы</w:t>
      </w:r>
    </w:p>
    <w:p w:rsidR="000E1EFF" w:rsidRDefault="000E1EFF" w:rsidP="00E04BDB">
      <w:pPr>
        <w:pStyle w:val="ConsPlusNormal"/>
        <w:ind w:firstLine="540"/>
        <w:jc w:val="both"/>
      </w:pPr>
    </w:p>
    <w:tbl>
      <w:tblPr>
        <w:tblStyle w:val="1"/>
        <w:tblW w:w="15168" w:type="dxa"/>
        <w:tblInd w:w="-289" w:type="dxa"/>
        <w:tblLook w:val="04A0"/>
      </w:tblPr>
      <w:tblGrid>
        <w:gridCol w:w="710"/>
        <w:gridCol w:w="5244"/>
        <w:gridCol w:w="6492"/>
        <w:gridCol w:w="2722"/>
      </w:tblGrid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67D6">
              <w:rPr>
                <w:rFonts w:ascii="Times New Roman" w:hAnsi="Times New Roman" w:cs="Times New Roman"/>
              </w:rPr>
              <w:t>п</w:t>
            </w:r>
            <w:proofErr w:type="gramEnd"/>
            <w:r w:rsidRPr="003167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44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722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Связь с показателями государственной программы</w:t>
            </w:r>
          </w:p>
        </w:tc>
      </w:tr>
      <w:tr w:rsidR="00E04BDB" w:rsidRPr="003167D6" w:rsidTr="004863E0">
        <w:trPr>
          <w:trHeight w:val="230"/>
        </w:trPr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Проектная часть государственной программы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Региональный проект «Мы вместе» (Воспитание гармонично развитой личности)</w:t>
            </w:r>
            <w:r w:rsidRPr="003167D6">
              <w:rPr>
                <w:rFonts w:ascii="Times New Roman" w:hAnsi="Times New Roman" w:cs="Times New Roman"/>
                <w:b/>
                <w:bCs/>
              </w:rPr>
              <w:br/>
            </w:r>
            <w:r w:rsidRPr="003167D6">
              <w:rPr>
                <w:rFonts w:ascii="Times New Roman" w:hAnsi="Times New Roman" w:cs="Times New Roman"/>
                <w:bCs/>
              </w:rPr>
              <w:t>утвержден протоколом заседания проектного комитета от 14 октября 2024 года № 7</w:t>
            </w:r>
          </w:p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</w:rPr>
              <w:t>Куратор регионального проекта – Петросян Ваге Самвелович, первый заместитель Губернатора Архангельской области – руководитель администрации Губернатора Архангельской области и Правительства Архангельской области</w:t>
            </w:r>
          </w:p>
        </w:tc>
      </w:tr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2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Соисполнитель государственной программы – агентство по делам молодежи Архангельской области</w:t>
            </w:r>
          </w:p>
        </w:tc>
        <w:tc>
          <w:tcPr>
            <w:tcW w:w="272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Срок реализации:</w:t>
            </w:r>
            <w:r w:rsidRPr="003167D6">
              <w:rPr>
                <w:rFonts w:ascii="Times New Roman" w:hAnsi="Times New Roman" w:cs="Times New Roman"/>
              </w:rPr>
              <w:br/>
              <w:t>2025-2027 годы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5244" w:type="dxa"/>
          </w:tcPr>
          <w:p w:rsidR="00E04BDB" w:rsidRPr="003167D6" w:rsidRDefault="00E04BDB" w:rsidP="004863E0">
            <w:pPr>
              <w:widowControl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Созданы условия для развития и поддержки добровольчества (волонтерства)</w:t>
            </w:r>
          </w:p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 xml:space="preserve">Развитие добровольчества (волонтерства), развитие талантов и способностей у детей и молодежи, в том числе студентов, путем поддержки общественных инициатив и проектов </w:t>
            </w:r>
          </w:p>
        </w:tc>
        <w:tc>
          <w:tcPr>
            <w:tcW w:w="2722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Показатели государственной программы (далее – показатели) № 2</w:t>
            </w:r>
          </w:p>
        </w:tc>
      </w:tr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Процессная часть государственной программы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167D6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«Развитие сферы государственной молодежной политики Архангельской области»</w:t>
            </w:r>
          </w:p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  <w:bCs/>
              </w:rPr>
              <w:t xml:space="preserve">утвержден распоряжением </w:t>
            </w:r>
            <w:r w:rsidRPr="003167D6">
              <w:rPr>
                <w:rFonts w:ascii="Times New Roman" w:hAnsi="Times New Roman" w:cs="Times New Roman"/>
              </w:rPr>
              <w:t>агентства по делам молодежи Архангельской области</w:t>
            </w:r>
            <w:r w:rsidRPr="003167D6">
              <w:rPr>
                <w:rFonts w:ascii="Times New Roman" w:hAnsi="Times New Roman" w:cs="Times New Roman"/>
                <w:bCs/>
              </w:rPr>
              <w:t xml:space="preserve"> Архангельской области от 25 сентября 2023 г. № 136-р</w:t>
            </w:r>
          </w:p>
        </w:tc>
      </w:tr>
      <w:tr w:rsidR="00E04BDB" w:rsidRPr="003167D6" w:rsidTr="004863E0">
        <w:tc>
          <w:tcPr>
            <w:tcW w:w="710" w:type="dxa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458" w:type="dxa"/>
            <w:gridSpan w:val="3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Соисполнитель государственной программы – агентство по делам молодежи Архангельской области</w:t>
            </w: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Создание условий для эффективной реализации молодежной политики, в том числе развитие инфраструктуры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Качественное улучшение деятельности, направленной на инфраструктурное обеспечение молодежной политики и патриотического воспитания</w:t>
            </w:r>
          </w:p>
        </w:tc>
        <w:tc>
          <w:tcPr>
            <w:tcW w:w="2722" w:type="dxa"/>
            <w:vMerge w:val="restart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Показатели № 1,2</w:t>
            </w:r>
          </w:p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Поддержка инициатив социально-активной молодежи, некоммерческих и общественных объединений, муниципальных образований и развитие добровольчества (волонтерства)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Повышение уровня потенциала молодежи в целях достижения устойчивого социально-экономического развития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Вовлечение молодежи в социально-значимую деятельность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Повышение привлекательности Архангельской области для молодежи, самореализация и всестороннее развитие каждого молодого человека, независимо от места проживания, в городской агломерации или отдаленном районе Архангельской области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Профессиональная ориентация и содействие трудоустройству молодежи</w:t>
            </w:r>
          </w:p>
          <w:p w:rsidR="00E04BDB" w:rsidRPr="003167D6" w:rsidRDefault="00E04BDB" w:rsidP="004863E0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Обеспечение реализации мероприятий по организации трудоустройства несовершеннолетних и профессиональной ориентации молодежи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04BDB" w:rsidRPr="003167D6" w:rsidTr="004863E0">
        <w:trPr>
          <w:trHeight w:val="85"/>
        </w:trPr>
        <w:tc>
          <w:tcPr>
            <w:tcW w:w="710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5244" w:type="dxa"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Обеспечение кадровой безопасности сферы молодежной политики и патриотического воспитания</w:t>
            </w:r>
          </w:p>
        </w:tc>
        <w:tc>
          <w:tcPr>
            <w:tcW w:w="6492" w:type="dxa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Обеспечение  условий для повышения кадрового потенциала молодежной политики</w:t>
            </w:r>
          </w:p>
        </w:tc>
        <w:tc>
          <w:tcPr>
            <w:tcW w:w="2722" w:type="dxa"/>
            <w:vMerge/>
            <w:vAlign w:val="center"/>
          </w:tcPr>
          <w:p w:rsidR="00E04BDB" w:rsidRPr="003167D6" w:rsidRDefault="00E04BDB" w:rsidP="004863E0">
            <w:pPr>
              <w:widowControl w:val="0"/>
              <w:autoSpaceDE w:val="0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0E1EFF" w:rsidRDefault="000E1EFF" w:rsidP="00E04BDB">
      <w:pPr>
        <w:pStyle w:val="ConsPlusNormal"/>
        <w:ind w:firstLine="540"/>
        <w:jc w:val="both"/>
      </w:pPr>
    </w:p>
    <w:p w:rsidR="000E1EFF" w:rsidRDefault="000E1EFF" w:rsidP="00E04BDB">
      <w:pPr>
        <w:pStyle w:val="ConsPlusTitle"/>
        <w:jc w:val="center"/>
        <w:outlineLvl w:val="1"/>
      </w:pPr>
      <w:r>
        <w:t>4. Финансовое обеспечение государственной программы</w:t>
      </w:r>
    </w:p>
    <w:tbl>
      <w:tblPr>
        <w:tblpPr w:leftFromText="180" w:rightFromText="180" w:vertAnchor="text" w:tblpX="-176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63"/>
        <w:gridCol w:w="1488"/>
        <w:gridCol w:w="1489"/>
        <w:gridCol w:w="1488"/>
        <w:gridCol w:w="1772"/>
      </w:tblGrid>
      <w:tr w:rsidR="00D274B3" w:rsidRPr="003167D6" w:rsidTr="00995839">
        <w:trPr>
          <w:trHeight w:val="519"/>
          <w:tblHeader/>
        </w:trPr>
        <w:tc>
          <w:tcPr>
            <w:tcW w:w="534" w:type="dxa"/>
            <w:vMerge w:val="restart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</w:rPr>
              <w:br w:type="column"/>
            </w:r>
            <w:r w:rsidRPr="003167D6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3167D6">
              <w:rPr>
                <w:rFonts w:ascii="Times New Roman" w:hAnsi="Times New Roman" w:cs="Times New Roman"/>
                <w:lang w:eastAsia="zh-CN"/>
              </w:rPr>
              <w:t>п</w:t>
            </w:r>
            <w:proofErr w:type="gramEnd"/>
            <w:r w:rsidRPr="003167D6">
              <w:rPr>
                <w:rFonts w:ascii="Times New Roman" w:hAnsi="Times New Roman" w:cs="Times New Roman"/>
                <w:lang w:eastAsia="zh-CN"/>
              </w:rPr>
              <w:t>/п</w:t>
            </w:r>
          </w:p>
        </w:tc>
        <w:tc>
          <w:tcPr>
            <w:tcW w:w="8363" w:type="dxa"/>
            <w:vMerge w:val="restart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>Наименование государственной программы, структурного элемента/</w:t>
            </w:r>
          </w:p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 xml:space="preserve">источник финансового обеспечения </w:t>
            </w:r>
          </w:p>
        </w:tc>
        <w:tc>
          <w:tcPr>
            <w:tcW w:w="6237" w:type="dxa"/>
            <w:gridSpan w:val="4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 xml:space="preserve">Объем финансового обеспечения по годам реализации </w:t>
            </w:r>
          </w:p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lang w:eastAsia="zh-CN"/>
              </w:rPr>
              <w:t>(тыс. рублей)</w:t>
            </w:r>
          </w:p>
        </w:tc>
      </w:tr>
      <w:tr w:rsidR="00D274B3" w:rsidRPr="003167D6" w:rsidTr="00995839">
        <w:trPr>
          <w:tblHeader/>
        </w:trPr>
        <w:tc>
          <w:tcPr>
            <w:tcW w:w="534" w:type="dxa"/>
            <w:vMerge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Merge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8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2025</w:t>
            </w:r>
          </w:p>
        </w:tc>
        <w:tc>
          <w:tcPr>
            <w:tcW w:w="1489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2026</w:t>
            </w:r>
          </w:p>
        </w:tc>
        <w:tc>
          <w:tcPr>
            <w:tcW w:w="1488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2027</w:t>
            </w:r>
          </w:p>
        </w:tc>
        <w:tc>
          <w:tcPr>
            <w:tcW w:w="1772" w:type="dxa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lang w:eastAsia="zh-CN"/>
              </w:rPr>
            </w:pPr>
            <w:r w:rsidRPr="003167D6">
              <w:rPr>
                <w:rFonts w:ascii="Times New Roman" w:hAnsi="Times New Roman" w:cs="Times New Roman"/>
                <w:bCs/>
                <w:lang w:eastAsia="zh-CN"/>
              </w:rPr>
              <w:t>Всего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3167D6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(всего), в том числе: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200 130,40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916 460,70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200 130,40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916 460,70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lang w:eastAsia="zh-CN"/>
              </w:rPr>
            </w:pPr>
            <w:r w:rsidRPr="003167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Региональный проект «Мы вместе» (Воспитание гармонично развитой личности), </w:t>
            </w:r>
            <w:r w:rsidRPr="003167D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7 394,00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7 394,00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7 394,00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«Развитие сферы государственной молодежной политики Архангельской области»</w:t>
            </w:r>
            <w:r w:rsidRPr="003167D6">
              <w:rPr>
                <w:rFonts w:ascii="Times New Roman" w:hAnsi="Times New Roman" w:cs="Times New Roman"/>
                <w:color w:val="000000"/>
              </w:rPr>
              <w:t>, в том числе: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val="en-US"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192 736,40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909 066,70</w:t>
            </w:r>
          </w:p>
        </w:tc>
      </w:tr>
      <w:tr w:rsidR="00D274B3" w:rsidRPr="003167D6" w:rsidTr="00995839">
        <w:trPr>
          <w:trHeight w:val="170"/>
        </w:trPr>
        <w:tc>
          <w:tcPr>
            <w:tcW w:w="534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3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192 736,40</w:t>
            </w:r>
          </w:p>
        </w:tc>
        <w:tc>
          <w:tcPr>
            <w:tcW w:w="1489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353 576,70</w:t>
            </w:r>
          </w:p>
        </w:tc>
        <w:tc>
          <w:tcPr>
            <w:tcW w:w="1488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362 753,60</w:t>
            </w:r>
          </w:p>
        </w:tc>
        <w:tc>
          <w:tcPr>
            <w:tcW w:w="1772" w:type="dxa"/>
            <w:vAlign w:val="center"/>
          </w:tcPr>
          <w:p w:rsidR="00D274B3" w:rsidRPr="003167D6" w:rsidRDefault="00D274B3" w:rsidP="004863E0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zh-CN"/>
              </w:rPr>
            </w:pPr>
            <w:r w:rsidRPr="003167D6">
              <w:rPr>
                <w:rFonts w:ascii="Times New Roman" w:hAnsi="Times New Roman" w:cs="Times New Roman"/>
                <w:color w:val="000000"/>
              </w:rPr>
              <w:t>909 066,70</w:t>
            </w:r>
          </w:p>
        </w:tc>
      </w:tr>
    </w:tbl>
    <w:p w:rsidR="00D274B3" w:rsidRDefault="00D274B3" w:rsidP="00D274B3">
      <w:pPr>
        <w:pStyle w:val="ConsPlusTitle"/>
        <w:jc w:val="center"/>
        <w:outlineLvl w:val="1"/>
      </w:pPr>
    </w:p>
    <w:p w:rsidR="00D274B3" w:rsidRDefault="00D274B3" w:rsidP="00D274B3">
      <w:pPr>
        <w:pStyle w:val="ConsPlusTitle"/>
        <w:jc w:val="center"/>
        <w:outlineLvl w:val="1"/>
      </w:pPr>
      <w:r>
        <w:t>5. Показатели государственной программы в разрезе</w:t>
      </w:r>
    </w:p>
    <w:p w:rsidR="00D274B3" w:rsidRDefault="00D274B3" w:rsidP="00D274B3">
      <w:pPr>
        <w:pStyle w:val="ConsPlusTitle"/>
        <w:jc w:val="center"/>
      </w:pPr>
      <w:r>
        <w:t>муниципальных образований Архангельской области</w:t>
      </w:r>
    </w:p>
    <w:tbl>
      <w:tblPr>
        <w:tblW w:w="5233" w:type="pct"/>
        <w:tblLook w:val="01E0"/>
      </w:tblPr>
      <w:tblGrid>
        <w:gridCol w:w="7130"/>
        <w:gridCol w:w="1365"/>
        <w:gridCol w:w="1213"/>
        <w:gridCol w:w="1972"/>
        <w:gridCol w:w="1972"/>
        <w:gridCol w:w="1823"/>
      </w:tblGrid>
      <w:tr w:rsidR="00D274B3" w:rsidRPr="003167D6" w:rsidTr="004863E0">
        <w:trPr>
          <w:trHeight w:val="452"/>
        </w:trPr>
        <w:tc>
          <w:tcPr>
            <w:tcW w:w="2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 xml:space="preserve">Наименование муниципального образования </w:t>
            </w:r>
          </w:p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8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86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D274B3" w:rsidRPr="003167D6" w:rsidTr="004863E0">
        <w:trPr>
          <w:trHeight w:val="294"/>
        </w:trPr>
        <w:tc>
          <w:tcPr>
            <w:tcW w:w="230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9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2026</w:t>
            </w:r>
          </w:p>
        </w:tc>
      </w:tr>
      <w:tr w:rsidR="00D274B3" w:rsidRPr="003167D6" w:rsidTr="004863E0">
        <w:trPr>
          <w:trHeight w:val="305"/>
        </w:trPr>
        <w:tc>
          <w:tcPr>
            <w:tcW w:w="2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74B3" w:rsidRPr="003167D6" w:rsidRDefault="00D274B3" w:rsidP="004863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D274B3" w:rsidRDefault="00D274B3" w:rsidP="00D274B3">
      <w:pPr>
        <w:pStyle w:val="ConsPlusTitle"/>
        <w:jc w:val="center"/>
        <w:rPr>
          <w:sz w:val="2"/>
          <w:szCs w:val="2"/>
        </w:rPr>
      </w:pPr>
    </w:p>
    <w:sectPr w:rsidR="00D274B3" w:rsidSect="00517D07">
      <w:headerReference w:type="default" r:id="rId17"/>
      <w:footerReference w:type="default" r:id="rId18"/>
      <w:pgSz w:w="16838" w:h="11906" w:orient="landscape"/>
      <w:pgMar w:top="1701" w:right="1134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D6" w:rsidRDefault="00452DD6">
      <w:pPr>
        <w:spacing w:after="0" w:line="240" w:lineRule="auto"/>
      </w:pPr>
      <w:r>
        <w:separator/>
      </w:r>
    </w:p>
  </w:endnote>
  <w:endnote w:type="continuationSeparator" w:id="0">
    <w:p w:rsidR="00452DD6" w:rsidRDefault="0045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3626"/>
      <w:docPartObj>
        <w:docPartGallery w:val="Page Numbers (Bottom of Page)"/>
        <w:docPartUnique/>
      </w:docPartObj>
    </w:sdtPr>
    <w:sdtContent>
      <w:p w:rsidR="00995839" w:rsidRDefault="00995839">
        <w:pPr>
          <w:pStyle w:val="a5"/>
          <w:jc w:val="center"/>
        </w:pPr>
        <w:fldSimple w:instr=" PAGE   \* MERGEFORMAT ">
          <w:r w:rsidR="00517D07">
            <w:rPr>
              <w:noProof/>
            </w:rPr>
            <w:t>5</w:t>
          </w:r>
        </w:fldSimple>
      </w:p>
    </w:sdtContent>
  </w:sdt>
  <w:p w:rsidR="00452DD6" w:rsidRDefault="00452DD6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3667"/>
      <w:docPartObj>
        <w:docPartGallery w:val="Page Numbers (Bottom of Page)"/>
        <w:docPartUnique/>
      </w:docPartObj>
    </w:sdtPr>
    <w:sdtContent>
      <w:p w:rsidR="00517D07" w:rsidRDefault="00517D07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452DD6" w:rsidRDefault="00452DD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D6" w:rsidRDefault="00452DD6">
      <w:pPr>
        <w:spacing w:after="0" w:line="240" w:lineRule="auto"/>
      </w:pPr>
      <w:r>
        <w:separator/>
      </w:r>
    </w:p>
  </w:footnote>
  <w:footnote w:type="continuationSeparator" w:id="0">
    <w:p w:rsidR="00452DD6" w:rsidRDefault="0045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D6" w:rsidRDefault="00452DD6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E5F4"/>
    <w:multiLevelType w:val="hybridMultilevel"/>
    <w:tmpl w:val="0A3C0580"/>
    <w:lvl w:ilvl="0" w:tplc="A25E7FD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 w:tplc="B308ED6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8EACB8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E24D0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A20315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DC203F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0867F7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65C153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E74677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3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04BDB"/>
    <w:rsid w:val="000E1EFF"/>
    <w:rsid w:val="00244A21"/>
    <w:rsid w:val="003167D6"/>
    <w:rsid w:val="00351D91"/>
    <w:rsid w:val="00452DD6"/>
    <w:rsid w:val="00466A15"/>
    <w:rsid w:val="004863E0"/>
    <w:rsid w:val="00517D07"/>
    <w:rsid w:val="005A4A18"/>
    <w:rsid w:val="00606030"/>
    <w:rsid w:val="007F40CE"/>
    <w:rsid w:val="008245DA"/>
    <w:rsid w:val="00915508"/>
    <w:rsid w:val="00995839"/>
    <w:rsid w:val="00B20FC0"/>
    <w:rsid w:val="00D26557"/>
    <w:rsid w:val="00D274B3"/>
    <w:rsid w:val="00E04BDB"/>
    <w:rsid w:val="00E7275D"/>
    <w:rsid w:val="00EE7FCA"/>
    <w:rsid w:val="00F51CE1"/>
    <w:rsid w:val="00F55F7E"/>
    <w:rsid w:val="00FB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4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4B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4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4BDB"/>
    <w:rPr>
      <w:rFonts w:cs="Times New Roman"/>
    </w:rPr>
  </w:style>
  <w:style w:type="paragraph" w:styleId="a7">
    <w:name w:val="List Paragraph"/>
    <w:basedOn w:val="a"/>
    <w:uiPriority w:val="34"/>
    <w:qFormat/>
    <w:rsid w:val="00E04BDB"/>
    <w:pPr>
      <w:ind w:left="720"/>
      <w:contextualSpacing/>
    </w:pPr>
    <w:rPr>
      <w:lang w:eastAsia="en-US"/>
    </w:rPr>
  </w:style>
  <w:style w:type="table" w:customStyle="1" w:styleId="1">
    <w:name w:val="Сетка таблицы1"/>
    <w:basedOn w:val="a1"/>
    <w:next w:val="a8"/>
    <w:uiPriority w:val="39"/>
    <w:rsid w:val="00E04BD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04BDB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27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7275D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E7275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9587&amp;date=25.10.2024&amp;dst=100012&amp;field=134" TargetMode="External"/><Relationship Id="rId13" Type="http://schemas.openxmlformats.org/officeDocument/2006/relationships/hyperlink" Target="https://login.consultant.ru/link/?req=doc&amp;base=RLAW013&amp;n=100379&amp;date=25.10.2024&amp;dst=100016&amp;field=13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8015&amp;date=25.10.202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4804&amp;date=25.10.2024&amp;dst=10000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3&amp;n=140392&amp;date=25.10.2024&amp;dst=100013&amp;field=134" TargetMode="External"/><Relationship Id="rId10" Type="http://schemas.openxmlformats.org/officeDocument/2006/relationships/hyperlink" Target="https://login.consultant.ru/link/?req=doc&amp;base=LAW&amp;n=399823&amp;date=25.10.2024&amp;dst=100281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7927&amp;date=25.10.2024" TargetMode="External"/><Relationship Id="rId14" Type="http://schemas.openxmlformats.org/officeDocument/2006/relationships/hyperlink" Target="https://login.consultant.ru/link/?req=doc&amp;base=RLAW013&amp;n=139587&amp;date=25.10.2024&amp;dst=1000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09DE2-E21E-4C01-98AE-34C55A1F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2208</Words>
  <Characters>18254</Characters>
  <Application>Microsoft Office Word</Application>
  <DocSecurity>2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09.10.2020 N 659-пп(ред. от 16.10.2024)"О государственной программе Архангельской области "Молодежь Поморья"</vt:lpstr>
    </vt:vector>
  </TitlesOfParts>
  <Company>КонсультантПлюс Версия 4023.00.50</Company>
  <LinksUpToDate>false</LinksUpToDate>
  <CharactersWithSpaces>20422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09.10.2020 N 659-пп(ред. от 16.10.2024)"О государственной программе Архангельской области "Молодежь Поморья"</dc:title>
  <dc:creator>Марина Жданова</dc:creator>
  <cp:lastModifiedBy>minfin user</cp:lastModifiedBy>
  <cp:revision>4</cp:revision>
  <dcterms:created xsi:type="dcterms:W3CDTF">2024-10-28T08:03:00Z</dcterms:created>
  <dcterms:modified xsi:type="dcterms:W3CDTF">2024-10-28T08:12:00Z</dcterms:modified>
</cp:coreProperties>
</file>