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034" w:rsidRDefault="00990034" w:rsidP="00990034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№ </w:t>
      </w:r>
      <w:r w:rsidR="005C4D5F">
        <w:rPr>
          <w:b/>
          <w:iCs/>
          <w:sz w:val="24"/>
        </w:rPr>
        <w:t>5</w:t>
      </w:r>
    </w:p>
    <w:p w:rsidR="00990034" w:rsidRPr="002E551F" w:rsidRDefault="00990034" w:rsidP="00990034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>комитет по бюджету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990034" w:rsidRDefault="00990034" w:rsidP="00990034">
      <w:pPr>
        <w:pStyle w:val="a3"/>
        <w:ind w:firstLine="11700"/>
        <w:rPr>
          <w:b/>
          <w:sz w:val="24"/>
          <w:szCs w:val="24"/>
        </w:rPr>
      </w:pPr>
    </w:p>
    <w:p w:rsidR="00990034" w:rsidRPr="00BF55F1" w:rsidRDefault="00990034" w:rsidP="00990034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5C4D5F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>»</w:t>
      </w:r>
      <w:r w:rsidRPr="00BF55F1">
        <w:rPr>
          <w:b/>
          <w:sz w:val="24"/>
          <w:szCs w:val="24"/>
        </w:rPr>
        <w:t xml:space="preserve"> </w:t>
      </w:r>
      <w:r w:rsidR="005C4D5F">
        <w:rPr>
          <w:b/>
          <w:sz w:val="24"/>
          <w:szCs w:val="24"/>
        </w:rPr>
        <w:t>мая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5</w:t>
      </w:r>
      <w:r w:rsidRPr="00BF55F1">
        <w:rPr>
          <w:b/>
          <w:sz w:val="24"/>
          <w:szCs w:val="24"/>
        </w:rPr>
        <w:t xml:space="preserve"> года</w:t>
      </w:r>
    </w:p>
    <w:p w:rsidR="00990034" w:rsidRDefault="00990034" w:rsidP="00990034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>время (</w:t>
      </w:r>
      <w:proofErr w:type="spellStart"/>
      <w:r>
        <w:rPr>
          <w:b/>
          <w:sz w:val="24"/>
          <w:szCs w:val="24"/>
        </w:rPr>
        <w:t>Мск</w:t>
      </w:r>
      <w:proofErr w:type="spellEnd"/>
      <w:r>
        <w:rPr>
          <w:b/>
          <w:sz w:val="24"/>
          <w:szCs w:val="24"/>
        </w:rPr>
        <w:t>) 11</w:t>
      </w:r>
      <w:r w:rsidRPr="00BF55F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00</w:t>
      </w:r>
    </w:p>
    <w:p w:rsidR="00990034" w:rsidRDefault="00990034" w:rsidP="00990034">
      <w:pPr>
        <w:pStyle w:val="a3"/>
        <w:tabs>
          <w:tab w:val="left" w:pos="11907"/>
        </w:tabs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зал заседаний </w:t>
      </w:r>
      <w:proofErr w:type="spellStart"/>
      <w:r w:rsidR="005C4D5F">
        <w:rPr>
          <w:b/>
          <w:sz w:val="24"/>
          <w:szCs w:val="24"/>
        </w:rPr>
        <w:t>каб</w:t>
      </w:r>
      <w:proofErr w:type="spellEnd"/>
      <w:r w:rsidR="005C4D5F">
        <w:rPr>
          <w:b/>
          <w:sz w:val="24"/>
          <w:szCs w:val="24"/>
        </w:rPr>
        <w:t>. 503</w:t>
      </w:r>
    </w:p>
    <w:p w:rsidR="00990034" w:rsidRDefault="00990034" w:rsidP="00990034">
      <w:pPr>
        <w:pStyle w:val="a3"/>
        <w:ind w:firstLine="11700"/>
        <w:rPr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745"/>
        <w:gridCol w:w="1560"/>
        <w:gridCol w:w="3086"/>
      </w:tblGrid>
      <w:tr w:rsidR="00990034" w:rsidTr="00F71C3F">
        <w:tc>
          <w:tcPr>
            <w:tcW w:w="588" w:type="dxa"/>
            <w:vAlign w:val="center"/>
          </w:tcPr>
          <w:p w:rsidR="00990034" w:rsidRPr="005366CD" w:rsidRDefault="00990034" w:rsidP="00F71C3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990034" w:rsidRPr="005366CD" w:rsidRDefault="00990034" w:rsidP="00F71C3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990034" w:rsidRDefault="00990034" w:rsidP="00F71C3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990034" w:rsidRPr="005366CD" w:rsidRDefault="00990034" w:rsidP="00F71C3F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990034" w:rsidRPr="005366CD" w:rsidRDefault="00990034" w:rsidP="00F71C3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990034" w:rsidRPr="005366CD" w:rsidRDefault="00990034" w:rsidP="00F71C3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990034" w:rsidRPr="005366CD" w:rsidRDefault="00990034" w:rsidP="00F71C3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990034" w:rsidRPr="005366CD" w:rsidRDefault="00990034" w:rsidP="00F71C3F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745" w:type="dxa"/>
            <w:vAlign w:val="center"/>
          </w:tcPr>
          <w:p w:rsidR="00990034" w:rsidRPr="005366CD" w:rsidRDefault="00990034" w:rsidP="00F71C3F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990034" w:rsidRPr="005366CD" w:rsidRDefault="00990034" w:rsidP="00F71C3F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201</w:t>
            </w:r>
            <w:r>
              <w:rPr>
                <w:b/>
                <w:sz w:val="20"/>
              </w:rPr>
              <w:t>4</w:t>
            </w:r>
            <w:r w:rsidRPr="005366CD">
              <w:rPr>
                <w:b/>
                <w:sz w:val="20"/>
              </w:rPr>
              <w:t xml:space="preserve"> </w:t>
            </w:r>
          </w:p>
          <w:p w:rsidR="00990034" w:rsidRPr="005366CD" w:rsidRDefault="00990034" w:rsidP="00F71C3F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086" w:type="dxa"/>
            <w:vAlign w:val="center"/>
          </w:tcPr>
          <w:p w:rsidR="00990034" w:rsidRPr="005366CD" w:rsidRDefault="00990034" w:rsidP="00F71C3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990034" w:rsidRPr="00B27A37" w:rsidTr="00F71C3F">
        <w:tc>
          <w:tcPr>
            <w:tcW w:w="588" w:type="dxa"/>
          </w:tcPr>
          <w:p w:rsidR="00990034" w:rsidRPr="005366CD" w:rsidRDefault="00990034" w:rsidP="00F71C3F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990034" w:rsidRPr="005366CD" w:rsidRDefault="00990034" w:rsidP="00F71C3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990034" w:rsidRPr="005366CD" w:rsidRDefault="00990034" w:rsidP="00F71C3F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745" w:type="dxa"/>
          </w:tcPr>
          <w:p w:rsidR="00990034" w:rsidRPr="00EE4528" w:rsidRDefault="00990034" w:rsidP="00F71C3F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990034" w:rsidRPr="005366CD" w:rsidRDefault="00990034" w:rsidP="00F71C3F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086" w:type="dxa"/>
          </w:tcPr>
          <w:p w:rsidR="00990034" w:rsidRPr="005366CD" w:rsidRDefault="00990034" w:rsidP="00F71C3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990034" w:rsidRPr="001A77E9" w:rsidTr="00F71C3F">
        <w:tc>
          <w:tcPr>
            <w:tcW w:w="588" w:type="dxa"/>
          </w:tcPr>
          <w:p w:rsidR="00990034" w:rsidRPr="001A77E9" w:rsidRDefault="00990034" w:rsidP="00F71C3F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497" w:type="dxa"/>
          </w:tcPr>
          <w:p w:rsidR="00990034" w:rsidRPr="0033534B" w:rsidRDefault="00990034" w:rsidP="00F71C3F">
            <w:pPr>
              <w:jc w:val="both"/>
              <w:rPr>
                <w:sz w:val="22"/>
              </w:rPr>
            </w:pPr>
            <w:r w:rsidRPr="0033534B">
              <w:rPr>
                <w:sz w:val="22"/>
                <w:szCs w:val="22"/>
              </w:rPr>
              <w:t>Проект областного закона</w:t>
            </w:r>
          </w:p>
          <w:p w:rsidR="00990034" w:rsidRPr="00865AA2" w:rsidRDefault="00990034" w:rsidP="00F71C3F">
            <w:pPr>
              <w:jc w:val="both"/>
              <w:rPr>
                <w:b/>
                <w:sz w:val="22"/>
              </w:rPr>
            </w:pPr>
            <w:r w:rsidRPr="00865AA2">
              <w:rPr>
                <w:sz w:val="22"/>
                <w:szCs w:val="22"/>
              </w:rPr>
              <w:t>«</w:t>
            </w:r>
            <w:r w:rsidRPr="00865AA2">
              <w:rPr>
                <w:b/>
                <w:sz w:val="22"/>
                <w:szCs w:val="22"/>
              </w:rPr>
              <w:t>О внесении изменений и дополнений в областной закон</w:t>
            </w:r>
          </w:p>
          <w:p w:rsidR="00990034" w:rsidRPr="00865AA2" w:rsidRDefault="00990034" w:rsidP="00F71C3F">
            <w:pPr>
              <w:jc w:val="both"/>
              <w:rPr>
                <w:b/>
                <w:sz w:val="22"/>
              </w:rPr>
            </w:pPr>
            <w:r w:rsidRPr="00865AA2">
              <w:rPr>
                <w:b/>
                <w:sz w:val="22"/>
                <w:szCs w:val="22"/>
              </w:rPr>
              <w:t xml:space="preserve"> «Об областном бюджете на  2015 год</w:t>
            </w:r>
          </w:p>
          <w:p w:rsidR="00990034" w:rsidRPr="00865AA2" w:rsidRDefault="00990034" w:rsidP="00F71C3F">
            <w:pPr>
              <w:jc w:val="both"/>
              <w:rPr>
                <w:sz w:val="22"/>
              </w:rPr>
            </w:pPr>
            <w:r w:rsidRPr="00865AA2">
              <w:rPr>
                <w:b/>
                <w:sz w:val="22"/>
                <w:szCs w:val="22"/>
              </w:rPr>
              <w:t xml:space="preserve"> и на плановый период 2016 и 2017 годов</w:t>
            </w:r>
            <w:r w:rsidRPr="00865AA2">
              <w:rPr>
                <w:bCs/>
                <w:sz w:val="22"/>
                <w:szCs w:val="22"/>
              </w:rPr>
              <w:t>»</w:t>
            </w:r>
          </w:p>
          <w:p w:rsidR="00990034" w:rsidRPr="00865AA2" w:rsidRDefault="00990034" w:rsidP="00F71C3F">
            <w:pPr>
              <w:ind w:firstLine="567"/>
              <w:jc w:val="both"/>
              <w:rPr>
                <w:sz w:val="22"/>
              </w:rPr>
            </w:pPr>
          </w:p>
          <w:p w:rsidR="00990034" w:rsidRDefault="00990034" w:rsidP="00F71C3F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sz w:val="22"/>
              </w:rPr>
            </w:pPr>
          </w:p>
        </w:tc>
        <w:tc>
          <w:tcPr>
            <w:tcW w:w="1800" w:type="dxa"/>
          </w:tcPr>
          <w:p w:rsidR="00990034" w:rsidRDefault="00990034" w:rsidP="00F71C3F">
            <w:pPr>
              <w:pStyle w:val="a3"/>
              <w:ind w:left="-66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Правительство Архангельской области/  Усачева Е.Ю. </w:t>
            </w:r>
          </w:p>
          <w:p w:rsidR="00990034" w:rsidRPr="001A77E9" w:rsidRDefault="005C4D5F" w:rsidP="00F71C3F">
            <w:pPr>
              <w:pStyle w:val="a3"/>
              <w:ind w:left="-66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Моисеев С.В.</w:t>
            </w:r>
          </w:p>
        </w:tc>
        <w:tc>
          <w:tcPr>
            <w:tcW w:w="5745" w:type="dxa"/>
          </w:tcPr>
          <w:p w:rsidR="00990034" w:rsidRPr="005C4D5F" w:rsidRDefault="005C4D5F" w:rsidP="00F71C3F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D5F">
              <w:rPr>
                <w:rFonts w:ascii="Times New Roman" w:hAnsi="Times New Roman" w:cs="Times New Roman"/>
                <w:sz w:val="24"/>
                <w:szCs w:val="24"/>
              </w:rPr>
              <w:t>Предварительное рассмотрение</w:t>
            </w:r>
          </w:p>
        </w:tc>
        <w:tc>
          <w:tcPr>
            <w:tcW w:w="1560" w:type="dxa"/>
          </w:tcPr>
          <w:p w:rsidR="00990034" w:rsidRDefault="00990034" w:rsidP="00F71C3F">
            <w:pPr>
              <w:pStyle w:val="a3"/>
              <w:ind w:right="-56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 планом</w:t>
            </w:r>
          </w:p>
        </w:tc>
        <w:tc>
          <w:tcPr>
            <w:tcW w:w="3086" w:type="dxa"/>
          </w:tcPr>
          <w:p w:rsidR="00990034" w:rsidRPr="00B629F0" w:rsidRDefault="00996D1C" w:rsidP="00DC596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</w:t>
            </w:r>
            <w:r w:rsidRPr="00996D1C">
              <w:rPr>
                <w:sz w:val="22"/>
                <w:szCs w:val="22"/>
              </w:rPr>
              <w:t>редл</w:t>
            </w:r>
            <w:r>
              <w:rPr>
                <w:sz w:val="22"/>
                <w:szCs w:val="22"/>
              </w:rPr>
              <w:t>ожил</w:t>
            </w:r>
            <w:r w:rsidRPr="00996D1C">
              <w:rPr>
                <w:sz w:val="22"/>
                <w:szCs w:val="22"/>
              </w:rPr>
              <w:t xml:space="preserve"> депутатам </w:t>
            </w:r>
            <w:r>
              <w:rPr>
                <w:sz w:val="22"/>
                <w:szCs w:val="22"/>
              </w:rPr>
              <w:t xml:space="preserve">перенести </w:t>
            </w:r>
            <w:r w:rsidRPr="00996D1C">
              <w:rPr>
                <w:sz w:val="22"/>
                <w:szCs w:val="22"/>
              </w:rPr>
              <w:t xml:space="preserve"> обсуждение и принятие решения по данному законопроекту на </w:t>
            </w:r>
            <w:r>
              <w:rPr>
                <w:sz w:val="22"/>
                <w:szCs w:val="22"/>
              </w:rPr>
              <w:t xml:space="preserve">заседание комитета, которое состоится </w:t>
            </w:r>
            <w:r w:rsidRPr="00996D1C">
              <w:rPr>
                <w:sz w:val="22"/>
                <w:szCs w:val="22"/>
              </w:rPr>
              <w:t>25 мая 2015 года.</w:t>
            </w:r>
            <w:r>
              <w:rPr>
                <w:sz w:val="22"/>
                <w:szCs w:val="22"/>
              </w:rPr>
              <w:t xml:space="preserve"> А также внести поправку к проекту постановления о принятии</w:t>
            </w:r>
            <w:r w:rsidR="0038441A">
              <w:rPr>
                <w:sz w:val="22"/>
                <w:szCs w:val="22"/>
              </w:rPr>
              <w:t xml:space="preserve"> изменений и дополнений в областной бюджет на 2015 – 2017 год по вопросу </w:t>
            </w:r>
            <w:r w:rsidR="00823286" w:rsidRPr="00EF7081">
              <w:rPr>
                <w:sz w:val="22"/>
                <w:szCs w:val="22"/>
              </w:rPr>
              <w:t xml:space="preserve">восстановления </w:t>
            </w:r>
            <w:r w:rsidR="00823286">
              <w:rPr>
                <w:sz w:val="22"/>
                <w:szCs w:val="22"/>
              </w:rPr>
              <w:t xml:space="preserve">расходов  по </w:t>
            </w:r>
            <w:r w:rsidR="00EF7081" w:rsidRPr="00EF7081">
              <w:rPr>
                <w:sz w:val="22"/>
                <w:szCs w:val="22"/>
              </w:rPr>
              <w:t>возме</w:t>
            </w:r>
            <w:r w:rsidR="00823286">
              <w:rPr>
                <w:sz w:val="22"/>
                <w:szCs w:val="22"/>
              </w:rPr>
              <w:t>щению</w:t>
            </w:r>
            <w:r w:rsidR="00EF7081" w:rsidRPr="00EF7081">
              <w:rPr>
                <w:sz w:val="22"/>
                <w:szCs w:val="22"/>
              </w:rPr>
              <w:t xml:space="preserve"> недополученны</w:t>
            </w:r>
            <w:r w:rsidR="00823286">
              <w:rPr>
                <w:sz w:val="22"/>
                <w:szCs w:val="22"/>
              </w:rPr>
              <w:t>х</w:t>
            </w:r>
            <w:r w:rsidR="00EF7081" w:rsidRPr="00EF7081">
              <w:rPr>
                <w:sz w:val="22"/>
                <w:szCs w:val="22"/>
              </w:rPr>
              <w:t xml:space="preserve"> доход</w:t>
            </w:r>
            <w:r w:rsidR="00823286">
              <w:rPr>
                <w:sz w:val="22"/>
                <w:szCs w:val="22"/>
              </w:rPr>
              <w:t>ов</w:t>
            </w:r>
            <w:r w:rsidR="00EF7081" w:rsidRPr="00EF7081">
              <w:rPr>
                <w:sz w:val="22"/>
                <w:szCs w:val="22"/>
              </w:rPr>
              <w:t xml:space="preserve"> коммунальных предприятий от государственного регулирования тарифов по услугам тепло- и электроснабжения</w:t>
            </w:r>
            <w:r w:rsidR="00DC596E" w:rsidRPr="00EF7081">
              <w:rPr>
                <w:sz w:val="22"/>
                <w:szCs w:val="22"/>
              </w:rPr>
              <w:t xml:space="preserve"> за счет перераспределения ассигнований, предусмотренным по другим расходным статьям</w:t>
            </w:r>
            <w:r w:rsidR="00DC596E">
              <w:rPr>
                <w:sz w:val="22"/>
                <w:szCs w:val="22"/>
              </w:rPr>
              <w:t xml:space="preserve"> </w:t>
            </w:r>
            <w:r w:rsidR="00DC596E" w:rsidRPr="00823286">
              <w:rPr>
                <w:sz w:val="22"/>
                <w:szCs w:val="22"/>
              </w:rPr>
              <w:t>в</w:t>
            </w:r>
            <w:r w:rsidR="00DC596E">
              <w:rPr>
                <w:sz w:val="22"/>
                <w:szCs w:val="22"/>
              </w:rPr>
              <w:t xml:space="preserve"> июне 2015 года</w:t>
            </w:r>
            <w:r w:rsidR="00EF7081" w:rsidRPr="00EF7081">
              <w:rPr>
                <w:sz w:val="22"/>
                <w:szCs w:val="22"/>
              </w:rPr>
              <w:t xml:space="preserve">, по услугам водоснабжения  за счет перераспределения ассигнований, </w:t>
            </w:r>
            <w:r w:rsidR="00EF7081" w:rsidRPr="00EF7081">
              <w:rPr>
                <w:sz w:val="22"/>
                <w:szCs w:val="22"/>
              </w:rPr>
              <w:lastRenderedPageBreak/>
              <w:t>предусмотренным по другим расходным статьям</w:t>
            </w:r>
            <w:r w:rsidR="00823286">
              <w:rPr>
                <w:sz w:val="22"/>
                <w:szCs w:val="22"/>
              </w:rPr>
              <w:t xml:space="preserve"> </w:t>
            </w:r>
            <w:r w:rsidR="00823286" w:rsidRPr="00823286">
              <w:rPr>
                <w:sz w:val="22"/>
                <w:szCs w:val="22"/>
              </w:rPr>
              <w:t>в сентябре 2015 года</w:t>
            </w:r>
            <w:r w:rsidR="00EF7081" w:rsidRPr="00EF7081">
              <w:rPr>
                <w:sz w:val="22"/>
                <w:szCs w:val="22"/>
              </w:rPr>
              <w:t>.</w:t>
            </w:r>
          </w:p>
        </w:tc>
      </w:tr>
      <w:tr w:rsidR="00990034" w:rsidRPr="001A77E9" w:rsidTr="00F71C3F">
        <w:tc>
          <w:tcPr>
            <w:tcW w:w="588" w:type="dxa"/>
          </w:tcPr>
          <w:p w:rsidR="00990034" w:rsidRDefault="00990034" w:rsidP="00F71C3F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2. </w:t>
            </w:r>
          </w:p>
        </w:tc>
        <w:tc>
          <w:tcPr>
            <w:tcW w:w="2497" w:type="dxa"/>
          </w:tcPr>
          <w:p w:rsidR="00990034" w:rsidRPr="00130529" w:rsidRDefault="00990034" w:rsidP="00F71C3F">
            <w:pPr>
              <w:pStyle w:val="a7"/>
              <w:autoSpaceDE w:val="0"/>
              <w:autoSpaceDN w:val="0"/>
              <w:adjustRightInd w:val="0"/>
              <w:ind w:left="-21"/>
              <w:jc w:val="both"/>
              <w:rPr>
                <w:sz w:val="22"/>
              </w:rPr>
            </w:pPr>
            <w:r w:rsidRPr="00130529">
              <w:rPr>
                <w:sz w:val="22"/>
                <w:szCs w:val="22"/>
              </w:rPr>
              <w:t xml:space="preserve">Проект областного закона </w:t>
            </w:r>
          </w:p>
          <w:p w:rsidR="00990034" w:rsidRPr="00130529" w:rsidRDefault="00990034" w:rsidP="00F71C3F">
            <w:pPr>
              <w:pStyle w:val="a7"/>
              <w:autoSpaceDE w:val="0"/>
              <w:autoSpaceDN w:val="0"/>
              <w:adjustRightInd w:val="0"/>
              <w:ind w:left="-21" w:firstLine="21"/>
              <w:jc w:val="both"/>
              <w:rPr>
                <w:b/>
                <w:sz w:val="22"/>
              </w:rPr>
            </w:pPr>
            <w:r w:rsidRPr="00130529">
              <w:rPr>
                <w:sz w:val="22"/>
                <w:szCs w:val="22"/>
              </w:rPr>
              <w:t>«</w:t>
            </w:r>
            <w:r w:rsidRPr="00130529">
              <w:rPr>
                <w:b/>
                <w:sz w:val="22"/>
                <w:szCs w:val="22"/>
              </w:rPr>
              <w:t>О внесении изменений в областной закон</w:t>
            </w:r>
          </w:p>
          <w:p w:rsidR="00990034" w:rsidRPr="00130529" w:rsidRDefault="00990034" w:rsidP="00F71C3F">
            <w:pPr>
              <w:pStyle w:val="a7"/>
              <w:autoSpaceDE w:val="0"/>
              <w:autoSpaceDN w:val="0"/>
              <w:adjustRightInd w:val="0"/>
              <w:ind w:left="-21" w:firstLine="21"/>
              <w:jc w:val="both"/>
              <w:rPr>
                <w:sz w:val="22"/>
              </w:rPr>
            </w:pPr>
            <w:r w:rsidRPr="00130529">
              <w:rPr>
                <w:b/>
                <w:sz w:val="22"/>
                <w:szCs w:val="22"/>
              </w:rPr>
              <w:t xml:space="preserve"> «О бюджетном процессе Архангельской области</w:t>
            </w:r>
            <w:r w:rsidRPr="00130529">
              <w:rPr>
                <w:sz w:val="22"/>
                <w:szCs w:val="22"/>
              </w:rPr>
              <w:t>»</w:t>
            </w:r>
          </w:p>
          <w:p w:rsidR="00990034" w:rsidRDefault="00990034" w:rsidP="00823286">
            <w:pPr>
              <w:pStyle w:val="a7"/>
              <w:autoSpaceDE w:val="0"/>
              <w:autoSpaceDN w:val="0"/>
              <w:adjustRightInd w:val="0"/>
              <w:ind w:left="-21" w:firstLine="21"/>
              <w:jc w:val="both"/>
            </w:pPr>
            <w:r w:rsidRPr="00130529">
              <w:rPr>
                <w:sz w:val="22"/>
                <w:szCs w:val="22"/>
              </w:rPr>
              <w:t>(</w:t>
            </w:r>
            <w:r w:rsidR="00823286" w:rsidRPr="00130529">
              <w:rPr>
                <w:sz w:val="22"/>
                <w:szCs w:val="22"/>
              </w:rPr>
              <w:t>второе чтение</w:t>
            </w:r>
            <w:r w:rsidRPr="00130529">
              <w:rPr>
                <w:sz w:val="22"/>
                <w:szCs w:val="22"/>
              </w:rPr>
              <w:t>)</w:t>
            </w:r>
          </w:p>
        </w:tc>
        <w:tc>
          <w:tcPr>
            <w:tcW w:w="1800" w:type="dxa"/>
          </w:tcPr>
          <w:p w:rsidR="00990034" w:rsidRPr="001A77E9" w:rsidRDefault="00823286" w:rsidP="00F71C3F">
            <w:pPr>
              <w:pStyle w:val="a3"/>
              <w:ind w:left="-66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Моисеев С.В.</w:t>
            </w:r>
          </w:p>
        </w:tc>
        <w:tc>
          <w:tcPr>
            <w:tcW w:w="5745" w:type="dxa"/>
          </w:tcPr>
          <w:p w:rsidR="00130529" w:rsidRPr="00130529" w:rsidRDefault="00130529" w:rsidP="00130529">
            <w:pPr>
              <w:pStyle w:val="a3"/>
              <w:ind w:firstLine="708"/>
              <w:rPr>
                <w:sz w:val="22"/>
                <w:szCs w:val="22"/>
              </w:rPr>
            </w:pPr>
            <w:r w:rsidRPr="00130529">
              <w:rPr>
                <w:sz w:val="22"/>
                <w:szCs w:val="22"/>
              </w:rPr>
              <w:t xml:space="preserve">Комитет по бюджету и налоговой политике рассмотрел на своем заседании проект областного закона «О внесении изменений в областной закон «О бюджетном процессе Архангельской области», принятый  в первом чтении 22 апреля 2015 года и внесенный в порядке законодательной инициативы Губернатором Архангельской области  И.А. Орловым. </w:t>
            </w:r>
          </w:p>
          <w:p w:rsidR="00990034" w:rsidRPr="00F67DB0" w:rsidRDefault="00130529" w:rsidP="00130529">
            <w:pPr>
              <w:pStyle w:val="a3"/>
              <w:ind w:firstLine="708"/>
              <w:rPr>
                <w:sz w:val="22"/>
                <w:szCs w:val="22"/>
              </w:rPr>
            </w:pPr>
            <w:r w:rsidRPr="00130529">
              <w:rPr>
                <w:sz w:val="22"/>
                <w:szCs w:val="22"/>
              </w:rPr>
              <w:t xml:space="preserve">На данный законопроект поступили 4 поправки от депутатов областного Собрания депутатов: </w:t>
            </w:r>
            <w:proofErr w:type="spellStart"/>
            <w:r w:rsidRPr="00130529">
              <w:rPr>
                <w:sz w:val="22"/>
                <w:szCs w:val="22"/>
              </w:rPr>
              <w:t>Ухина</w:t>
            </w:r>
            <w:proofErr w:type="spellEnd"/>
            <w:r w:rsidRPr="00130529">
              <w:rPr>
                <w:sz w:val="22"/>
                <w:szCs w:val="22"/>
              </w:rPr>
              <w:t xml:space="preserve"> Е.В., Моисеева С.В., Попова А.А., Аннина А.О. (поправка № 4 депутата областного Собрания депутатов  </w:t>
            </w:r>
            <w:proofErr w:type="spellStart"/>
            <w:r w:rsidRPr="00130529">
              <w:rPr>
                <w:sz w:val="22"/>
                <w:szCs w:val="22"/>
              </w:rPr>
              <w:t>Ухина</w:t>
            </w:r>
            <w:proofErr w:type="spellEnd"/>
            <w:r w:rsidRPr="00130529">
              <w:rPr>
                <w:sz w:val="22"/>
                <w:szCs w:val="22"/>
              </w:rPr>
              <w:t xml:space="preserve"> Е.В. редакционно-технического характера). Результаты голосования отражены в сводной таблице поправок.  От других субъектов права законодательной инициативы поправок не поступило. </w:t>
            </w:r>
          </w:p>
        </w:tc>
        <w:tc>
          <w:tcPr>
            <w:tcW w:w="1560" w:type="dxa"/>
          </w:tcPr>
          <w:p w:rsidR="00990034" w:rsidRDefault="00990034" w:rsidP="00F71C3F">
            <w:pPr>
              <w:pStyle w:val="a3"/>
              <w:ind w:right="-56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 планом</w:t>
            </w:r>
          </w:p>
        </w:tc>
        <w:tc>
          <w:tcPr>
            <w:tcW w:w="3086" w:type="dxa"/>
          </w:tcPr>
          <w:p w:rsidR="00130529" w:rsidRPr="00130529" w:rsidRDefault="00130529" w:rsidP="00130529">
            <w:pPr>
              <w:pStyle w:val="a3"/>
              <w:ind w:firstLine="708"/>
              <w:rPr>
                <w:sz w:val="22"/>
                <w:szCs w:val="22"/>
              </w:rPr>
            </w:pPr>
            <w:r w:rsidRPr="00130529">
              <w:rPr>
                <w:sz w:val="22"/>
                <w:szCs w:val="22"/>
              </w:rPr>
              <w:t xml:space="preserve">Комитет по бюджету и налоговой политике  предлагает депутатам включить данный проект областного закона в повестку дня очередной сессии для рассмотрения и </w:t>
            </w:r>
            <w:r w:rsidRPr="00130529">
              <w:rPr>
                <w:b/>
                <w:sz w:val="22"/>
                <w:szCs w:val="22"/>
              </w:rPr>
              <w:t>принятия</w:t>
            </w:r>
            <w:r w:rsidRPr="00130529">
              <w:rPr>
                <w:sz w:val="22"/>
                <w:szCs w:val="22"/>
              </w:rPr>
              <w:t xml:space="preserve"> указанного проекта областного закона на очередной второй сессии Архангельского областного Собрания депутатов шестого созыва </w:t>
            </w:r>
            <w:r w:rsidRPr="00130529">
              <w:rPr>
                <w:b/>
                <w:sz w:val="22"/>
                <w:szCs w:val="22"/>
              </w:rPr>
              <w:t>во втором чтении</w:t>
            </w:r>
            <w:r w:rsidRPr="00130529">
              <w:rPr>
                <w:sz w:val="22"/>
                <w:szCs w:val="22"/>
              </w:rPr>
              <w:t xml:space="preserve">.  </w:t>
            </w:r>
          </w:p>
          <w:p w:rsidR="00990034" w:rsidRPr="00F67DB0" w:rsidRDefault="00990034" w:rsidP="00F71C3F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  <w:tr w:rsidR="00990034" w:rsidRPr="001A77E9" w:rsidTr="00F71C3F">
        <w:tc>
          <w:tcPr>
            <w:tcW w:w="588" w:type="dxa"/>
          </w:tcPr>
          <w:p w:rsidR="00990034" w:rsidRDefault="00990034" w:rsidP="00F71C3F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497" w:type="dxa"/>
          </w:tcPr>
          <w:p w:rsidR="001409B3" w:rsidRDefault="00990034" w:rsidP="001409B3">
            <w:pPr>
              <w:pStyle w:val="a7"/>
              <w:autoSpaceDE w:val="0"/>
              <w:autoSpaceDN w:val="0"/>
              <w:adjustRightInd w:val="0"/>
              <w:ind w:left="-21"/>
              <w:jc w:val="both"/>
            </w:pPr>
            <w:r>
              <w:t>Проект областного закона</w:t>
            </w:r>
            <w:r w:rsidR="001409B3">
              <w:t xml:space="preserve"> </w:t>
            </w:r>
            <w:r w:rsidR="001409B3" w:rsidRPr="001409B3">
              <w:rPr>
                <w:b/>
              </w:rPr>
              <w:t>«О внесении изменений в областной закон «О наделении органов местного самоуправления муниципальных образований Архангельской области отдельными государственными полномочиями» и в областной закон «О реализации полномочий Архангельской области в сфере регулирования межбюджетных отношений</w:t>
            </w:r>
            <w:r w:rsidR="001409B3" w:rsidRPr="001409B3">
              <w:t>»</w:t>
            </w:r>
          </w:p>
          <w:p w:rsidR="00990034" w:rsidRDefault="00990034" w:rsidP="00F71C3F">
            <w:pPr>
              <w:pStyle w:val="a7"/>
              <w:autoSpaceDE w:val="0"/>
              <w:autoSpaceDN w:val="0"/>
              <w:adjustRightInd w:val="0"/>
              <w:ind w:left="-21"/>
              <w:jc w:val="both"/>
            </w:pPr>
          </w:p>
        </w:tc>
        <w:tc>
          <w:tcPr>
            <w:tcW w:w="1800" w:type="dxa"/>
          </w:tcPr>
          <w:p w:rsidR="00990034" w:rsidRDefault="00990034" w:rsidP="00F71C3F">
            <w:pPr>
              <w:pStyle w:val="a3"/>
              <w:ind w:left="-66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Губернатор Архангельской области Орлов И.А./  </w:t>
            </w:r>
          </w:p>
          <w:p w:rsidR="00990034" w:rsidRDefault="00990034" w:rsidP="00F71C3F">
            <w:pPr>
              <w:pStyle w:val="a3"/>
              <w:ind w:left="-66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Усачева Е.Ю. </w:t>
            </w:r>
          </w:p>
        </w:tc>
        <w:tc>
          <w:tcPr>
            <w:tcW w:w="5745" w:type="dxa"/>
          </w:tcPr>
          <w:p w:rsidR="00990034" w:rsidRPr="00F67DB0" w:rsidRDefault="001409B3" w:rsidP="00F71C3F">
            <w:pPr>
              <w:pStyle w:val="a3"/>
              <w:ind w:firstLine="708"/>
              <w:rPr>
                <w:sz w:val="22"/>
                <w:szCs w:val="22"/>
              </w:rPr>
            </w:pPr>
            <w:r w:rsidRPr="005C4D5F">
              <w:rPr>
                <w:sz w:val="24"/>
                <w:szCs w:val="24"/>
              </w:rPr>
              <w:t>Предварительное рассмотрение</w:t>
            </w:r>
          </w:p>
        </w:tc>
        <w:tc>
          <w:tcPr>
            <w:tcW w:w="1560" w:type="dxa"/>
          </w:tcPr>
          <w:p w:rsidR="00990034" w:rsidRDefault="00990034" w:rsidP="00F71C3F">
            <w:pPr>
              <w:pStyle w:val="a3"/>
              <w:ind w:right="-56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 плана</w:t>
            </w:r>
          </w:p>
        </w:tc>
        <w:tc>
          <w:tcPr>
            <w:tcW w:w="3086" w:type="dxa"/>
          </w:tcPr>
          <w:p w:rsidR="00990034" w:rsidRPr="00E7073A" w:rsidRDefault="001409B3" w:rsidP="00F71C3F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</w:t>
            </w:r>
            <w:r w:rsidRPr="00996D1C">
              <w:rPr>
                <w:sz w:val="22"/>
                <w:szCs w:val="22"/>
              </w:rPr>
              <w:t>редл</w:t>
            </w:r>
            <w:r>
              <w:rPr>
                <w:sz w:val="22"/>
                <w:szCs w:val="22"/>
              </w:rPr>
              <w:t>ожил</w:t>
            </w:r>
            <w:r w:rsidRPr="00996D1C">
              <w:rPr>
                <w:sz w:val="22"/>
                <w:szCs w:val="22"/>
              </w:rPr>
              <w:t xml:space="preserve"> депутатам </w:t>
            </w:r>
            <w:r>
              <w:rPr>
                <w:sz w:val="22"/>
                <w:szCs w:val="22"/>
              </w:rPr>
              <w:t xml:space="preserve">перенести </w:t>
            </w:r>
            <w:r w:rsidRPr="00996D1C">
              <w:rPr>
                <w:sz w:val="22"/>
                <w:szCs w:val="22"/>
              </w:rPr>
              <w:t xml:space="preserve"> обсуждение и принятие решения по данному законопроекту на </w:t>
            </w:r>
            <w:r>
              <w:rPr>
                <w:sz w:val="22"/>
                <w:szCs w:val="22"/>
              </w:rPr>
              <w:t xml:space="preserve">заседание комитета, которое состоится </w:t>
            </w:r>
            <w:r w:rsidRPr="00996D1C">
              <w:rPr>
                <w:sz w:val="22"/>
                <w:szCs w:val="22"/>
              </w:rPr>
              <w:t>25 мая 2015 года.</w:t>
            </w:r>
          </w:p>
        </w:tc>
      </w:tr>
      <w:tr w:rsidR="00990034" w:rsidRPr="001A77E9" w:rsidTr="00F71C3F">
        <w:tc>
          <w:tcPr>
            <w:tcW w:w="588" w:type="dxa"/>
          </w:tcPr>
          <w:p w:rsidR="00990034" w:rsidRDefault="00990034" w:rsidP="00F71C3F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497" w:type="dxa"/>
          </w:tcPr>
          <w:p w:rsidR="00990034" w:rsidRPr="005A2959" w:rsidRDefault="0012687B" w:rsidP="0012687B">
            <w:pPr>
              <w:pStyle w:val="a7"/>
              <w:autoSpaceDE w:val="0"/>
              <w:autoSpaceDN w:val="0"/>
              <w:adjustRightInd w:val="0"/>
              <w:ind w:left="-21"/>
              <w:jc w:val="both"/>
            </w:pPr>
            <w:r>
              <w:rPr>
                <w:szCs w:val="28"/>
              </w:rPr>
              <w:t>О поддержке проектов федеральных</w:t>
            </w:r>
            <w:r w:rsidRPr="0000553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законов </w:t>
            </w:r>
            <w:r w:rsidRPr="0012687B">
              <w:rPr>
                <w:b/>
                <w:color w:val="131313"/>
                <w:szCs w:val="28"/>
              </w:rPr>
              <w:t xml:space="preserve">№ 771468-6 "О внесении изменения в статью 217 Налогового кодекса РФ" </w:t>
            </w:r>
            <w:r w:rsidRPr="0012687B">
              <w:rPr>
                <w:color w:val="131313"/>
                <w:szCs w:val="28"/>
              </w:rPr>
              <w:t>(об освобождении от налогообложения налогом на доходы физических лиц премий Правительства РФ в области туризма),</w:t>
            </w:r>
            <w:r>
              <w:rPr>
                <w:color w:val="131313"/>
                <w:szCs w:val="28"/>
              </w:rPr>
              <w:t xml:space="preserve"> </w:t>
            </w:r>
            <w:proofErr w:type="gramStart"/>
            <w:r>
              <w:rPr>
                <w:color w:val="131313"/>
                <w:szCs w:val="28"/>
              </w:rPr>
              <w:t>внесенный</w:t>
            </w:r>
            <w:proofErr w:type="gramEnd"/>
            <w:r>
              <w:rPr>
                <w:color w:val="131313"/>
                <w:szCs w:val="28"/>
              </w:rPr>
              <w:t xml:space="preserve"> </w:t>
            </w:r>
            <w:r w:rsidRPr="0059477F">
              <w:rPr>
                <w:color w:val="131313"/>
                <w:szCs w:val="28"/>
              </w:rPr>
              <w:t xml:space="preserve"> Правительство</w:t>
            </w:r>
            <w:r>
              <w:rPr>
                <w:color w:val="131313"/>
                <w:szCs w:val="28"/>
              </w:rPr>
              <w:t xml:space="preserve">м РФ; </w:t>
            </w:r>
            <w:r w:rsidRPr="0012687B">
              <w:rPr>
                <w:b/>
                <w:color w:val="131313"/>
                <w:szCs w:val="28"/>
              </w:rPr>
              <w:t xml:space="preserve">№ </w:t>
            </w:r>
            <w:proofErr w:type="gramStart"/>
            <w:r w:rsidRPr="0012687B">
              <w:rPr>
                <w:b/>
                <w:color w:val="131313"/>
                <w:szCs w:val="28"/>
              </w:rPr>
              <w:t>770360-6 "О внесении изменения в пункт 2 статьи 346.2 части второй Налогового кодекса Российской Федерации"</w:t>
            </w:r>
            <w:r w:rsidRPr="0059477F">
              <w:rPr>
                <w:color w:val="131313"/>
                <w:szCs w:val="28"/>
              </w:rPr>
              <w:t xml:space="preserve"> (в части предоставления права на применение единого сельскохозяйственного налога отдельным категор</w:t>
            </w:r>
            <w:r>
              <w:rPr>
                <w:color w:val="131313"/>
                <w:szCs w:val="28"/>
              </w:rPr>
              <w:t>иям налогоплательщиков), внесенный депутатами</w:t>
            </w:r>
            <w:r w:rsidRPr="0059477F">
              <w:rPr>
                <w:color w:val="131313"/>
                <w:szCs w:val="28"/>
              </w:rPr>
              <w:t xml:space="preserve"> Г</w:t>
            </w:r>
            <w:r>
              <w:rPr>
                <w:color w:val="131313"/>
                <w:szCs w:val="28"/>
              </w:rPr>
              <w:t xml:space="preserve">осударственной </w:t>
            </w:r>
            <w:r w:rsidRPr="0059477F">
              <w:rPr>
                <w:color w:val="131313"/>
                <w:szCs w:val="28"/>
              </w:rPr>
              <w:t>Д</w:t>
            </w:r>
            <w:r>
              <w:rPr>
                <w:color w:val="131313"/>
                <w:szCs w:val="28"/>
              </w:rPr>
              <w:t xml:space="preserve">умы   </w:t>
            </w:r>
            <w:proofErr w:type="spellStart"/>
            <w:r>
              <w:rPr>
                <w:color w:val="131313"/>
                <w:szCs w:val="28"/>
              </w:rPr>
              <w:t>Н.В.Школкиным</w:t>
            </w:r>
            <w:proofErr w:type="spellEnd"/>
            <w:r>
              <w:rPr>
                <w:color w:val="131313"/>
                <w:szCs w:val="28"/>
              </w:rPr>
              <w:t xml:space="preserve">, </w:t>
            </w:r>
            <w:r>
              <w:rPr>
                <w:color w:val="131313"/>
                <w:szCs w:val="28"/>
              </w:rPr>
              <w:lastRenderedPageBreak/>
              <w:t xml:space="preserve">Н.В.Панковым, </w:t>
            </w:r>
            <w:proofErr w:type="spellStart"/>
            <w:r>
              <w:rPr>
                <w:color w:val="131313"/>
                <w:szCs w:val="28"/>
              </w:rPr>
              <w:t>А.Н.Хайрулиным</w:t>
            </w:r>
            <w:proofErr w:type="spellEnd"/>
            <w:r>
              <w:rPr>
                <w:color w:val="131313"/>
                <w:szCs w:val="28"/>
              </w:rPr>
              <w:t xml:space="preserve">, </w:t>
            </w:r>
            <w:proofErr w:type="spellStart"/>
            <w:r>
              <w:rPr>
                <w:color w:val="131313"/>
                <w:szCs w:val="28"/>
              </w:rPr>
              <w:t>Б.К.Балашовым</w:t>
            </w:r>
            <w:proofErr w:type="spellEnd"/>
            <w:r>
              <w:rPr>
                <w:color w:val="131313"/>
                <w:szCs w:val="28"/>
              </w:rPr>
              <w:t xml:space="preserve">, И.И. </w:t>
            </w:r>
            <w:proofErr w:type="spellStart"/>
            <w:r>
              <w:rPr>
                <w:color w:val="131313"/>
                <w:szCs w:val="28"/>
              </w:rPr>
              <w:t>Гильмутдиновым</w:t>
            </w:r>
            <w:proofErr w:type="spellEnd"/>
            <w:r>
              <w:rPr>
                <w:color w:val="131313"/>
                <w:szCs w:val="28"/>
              </w:rPr>
              <w:t xml:space="preserve">, </w:t>
            </w:r>
            <w:proofErr w:type="spellStart"/>
            <w:r>
              <w:rPr>
                <w:color w:val="131313"/>
                <w:szCs w:val="28"/>
              </w:rPr>
              <w:t>Г.К.Сафаралиевым</w:t>
            </w:r>
            <w:proofErr w:type="spellEnd"/>
            <w:r>
              <w:rPr>
                <w:color w:val="131313"/>
                <w:szCs w:val="28"/>
              </w:rPr>
              <w:t xml:space="preserve">, П.М.Федяевым, </w:t>
            </w:r>
            <w:proofErr w:type="spellStart"/>
            <w:r>
              <w:rPr>
                <w:color w:val="131313"/>
                <w:szCs w:val="28"/>
              </w:rPr>
              <w:t>Р.М.Мардашиным</w:t>
            </w:r>
            <w:proofErr w:type="spellEnd"/>
            <w:proofErr w:type="gramEnd"/>
          </w:p>
        </w:tc>
        <w:tc>
          <w:tcPr>
            <w:tcW w:w="1800" w:type="dxa"/>
          </w:tcPr>
          <w:p w:rsidR="00990034" w:rsidRDefault="0012687B" w:rsidP="00F71C3F">
            <w:pPr>
              <w:pStyle w:val="a3"/>
              <w:ind w:left="-66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Моисеев С.В.</w:t>
            </w:r>
          </w:p>
        </w:tc>
        <w:tc>
          <w:tcPr>
            <w:tcW w:w="5745" w:type="dxa"/>
          </w:tcPr>
          <w:p w:rsidR="00990034" w:rsidRPr="00F67DB0" w:rsidRDefault="00990034" w:rsidP="00F71C3F">
            <w:pPr>
              <w:pStyle w:val="a3"/>
              <w:ind w:firstLine="708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90034" w:rsidRDefault="0012687B" w:rsidP="00F71C3F">
            <w:pPr>
              <w:pStyle w:val="a3"/>
              <w:ind w:right="-56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 плана</w:t>
            </w:r>
          </w:p>
        </w:tc>
        <w:tc>
          <w:tcPr>
            <w:tcW w:w="3086" w:type="dxa"/>
          </w:tcPr>
          <w:p w:rsidR="0012687B" w:rsidRPr="0012687B" w:rsidRDefault="0012687B" w:rsidP="0012687B">
            <w:pPr>
              <w:rPr>
                <w:sz w:val="22"/>
              </w:rPr>
            </w:pPr>
            <w:r w:rsidRPr="0012687B">
              <w:rPr>
                <w:sz w:val="22"/>
                <w:szCs w:val="22"/>
              </w:rPr>
              <w:t xml:space="preserve">Комитет по бюджету и налоговой политике, рассмотрев проекты федеральных законов № 771468-6 "О внесении изменения в статью 217 Налогового кодекса РФ" (об освобождении от налогообложения налогом на доходы физических лиц премий Правительства РФ в области туризма), внесенный  Правительством РФ; № </w:t>
            </w:r>
            <w:proofErr w:type="gramStart"/>
            <w:r w:rsidRPr="0012687B">
              <w:rPr>
                <w:sz w:val="22"/>
                <w:szCs w:val="22"/>
              </w:rPr>
              <w:t xml:space="preserve">770360-6 "О внесении изменения в пункт 2 статьи 346.2 части второй Налогового кодекса Российской Федерации" (в части предоставления права на применение единого сельскохозяйственного налога отдельным категориям налогоплательщиков), внесенный депутатами Государственной Думы   </w:t>
            </w:r>
            <w:proofErr w:type="spellStart"/>
            <w:r w:rsidRPr="0012687B">
              <w:rPr>
                <w:sz w:val="22"/>
                <w:szCs w:val="22"/>
              </w:rPr>
              <w:t>Н.В.Школкиным</w:t>
            </w:r>
            <w:proofErr w:type="spellEnd"/>
            <w:r w:rsidRPr="0012687B">
              <w:rPr>
                <w:sz w:val="22"/>
                <w:szCs w:val="22"/>
              </w:rPr>
              <w:t xml:space="preserve">, Н.В.Панковым, </w:t>
            </w:r>
            <w:proofErr w:type="spellStart"/>
            <w:r w:rsidRPr="0012687B">
              <w:rPr>
                <w:sz w:val="22"/>
                <w:szCs w:val="22"/>
              </w:rPr>
              <w:t>А.Н.Хайрулиным</w:t>
            </w:r>
            <w:proofErr w:type="spellEnd"/>
            <w:r w:rsidRPr="0012687B">
              <w:rPr>
                <w:sz w:val="22"/>
                <w:szCs w:val="22"/>
              </w:rPr>
              <w:t xml:space="preserve">, </w:t>
            </w:r>
            <w:proofErr w:type="spellStart"/>
            <w:r w:rsidRPr="0012687B">
              <w:rPr>
                <w:sz w:val="22"/>
                <w:szCs w:val="22"/>
              </w:rPr>
              <w:t>Б.К.Балашовым</w:t>
            </w:r>
            <w:proofErr w:type="spellEnd"/>
            <w:r w:rsidRPr="0012687B">
              <w:rPr>
                <w:sz w:val="22"/>
                <w:szCs w:val="22"/>
              </w:rPr>
              <w:t xml:space="preserve">, И.И. </w:t>
            </w:r>
            <w:proofErr w:type="spellStart"/>
            <w:r w:rsidRPr="0012687B">
              <w:rPr>
                <w:sz w:val="22"/>
                <w:szCs w:val="22"/>
              </w:rPr>
              <w:t>Гильмутдиновым</w:t>
            </w:r>
            <w:proofErr w:type="spellEnd"/>
            <w:r w:rsidRPr="0012687B">
              <w:rPr>
                <w:sz w:val="22"/>
                <w:szCs w:val="22"/>
              </w:rPr>
              <w:t xml:space="preserve">, </w:t>
            </w:r>
            <w:proofErr w:type="spellStart"/>
            <w:r w:rsidRPr="0012687B">
              <w:rPr>
                <w:sz w:val="22"/>
                <w:szCs w:val="22"/>
              </w:rPr>
              <w:t>Г.К.Сафаралиевым</w:t>
            </w:r>
            <w:proofErr w:type="spellEnd"/>
            <w:r w:rsidRPr="0012687B">
              <w:rPr>
                <w:sz w:val="22"/>
                <w:szCs w:val="22"/>
              </w:rPr>
              <w:t xml:space="preserve">, П.М.Федяевым, </w:t>
            </w:r>
            <w:proofErr w:type="spellStart"/>
            <w:r w:rsidRPr="0012687B">
              <w:rPr>
                <w:sz w:val="22"/>
                <w:szCs w:val="22"/>
              </w:rPr>
              <w:t>Р.М.Мардашиным</w:t>
            </w:r>
            <w:proofErr w:type="spellEnd"/>
            <w:r w:rsidRPr="0012687B">
              <w:rPr>
                <w:sz w:val="22"/>
                <w:szCs w:val="22"/>
              </w:rPr>
              <w:t>, предлагает депутатам областного Собрания поддержать</w:t>
            </w:r>
            <w:proofErr w:type="gramEnd"/>
            <w:r w:rsidRPr="0012687B">
              <w:rPr>
                <w:sz w:val="22"/>
                <w:szCs w:val="22"/>
              </w:rPr>
              <w:t xml:space="preserve"> указанные проекты  федеральных законов на очередной семнадцатой сессии Архангельского областного Собрания </w:t>
            </w:r>
            <w:r w:rsidRPr="0012687B">
              <w:rPr>
                <w:sz w:val="22"/>
                <w:szCs w:val="22"/>
              </w:rPr>
              <w:lastRenderedPageBreak/>
              <w:t>депутатов.</w:t>
            </w:r>
          </w:p>
          <w:p w:rsidR="00990034" w:rsidRPr="00E7073A" w:rsidRDefault="00990034" w:rsidP="00F71C3F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</w:tbl>
    <w:p w:rsidR="00016512" w:rsidRDefault="00016512" w:rsidP="001409B3"/>
    <w:sectPr w:rsidR="00016512" w:rsidSect="00C738B7">
      <w:headerReference w:type="even" r:id="rId6"/>
      <w:headerReference w:type="default" r:id="rId7"/>
      <w:pgSz w:w="16838" w:h="11906" w:orient="landscape"/>
      <w:pgMar w:top="567" w:right="39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B57" w:rsidRDefault="009D1B57" w:rsidP="00CA16E6">
      <w:r>
        <w:separator/>
      </w:r>
    </w:p>
  </w:endnote>
  <w:endnote w:type="continuationSeparator" w:id="0">
    <w:p w:rsidR="009D1B57" w:rsidRDefault="009D1B57" w:rsidP="00CA1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B57" w:rsidRDefault="009D1B57" w:rsidP="00CA16E6">
      <w:r>
        <w:separator/>
      </w:r>
    </w:p>
  </w:footnote>
  <w:footnote w:type="continuationSeparator" w:id="0">
    <w:p w:rsidR="009D1B57" w:rsidRDefault="009D1B57" w:rsidP="00CA16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B3271D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9003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9D1B5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B3271D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9003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C596E">
      <w:rPr>
        <w:rStyle w:val="a6"/>
        <w:noProof/>
      </w:rPr>
      <w:t>2</w:t>
    </w:r>
    <w:r>
      <w:rPr>
        <w:rStyle w:val="a6"/>
      </w:rPr>
      <w:fldChar w:fldCharType="end"/>
    </w:r>
  </w:p>
  <w:p w:rsidR="003E6D78" w:rsidRDefault="009D1B5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034"/>
    <w:rsid w:val="00016512"/>
    <w:rsid w:val="0012687B"/>
    <w:rsid w:val="00130529"/>
    <w:rsid w:val="001409B3"/>
    <w:rsid w:val="002343ED"/>
    <w:rsid w:val="00246172"/>
    <w:rsid w:val="00283A3A"/>
    <w:rsid w:val="0038441A"/>
    <w:rsid w:val="005B164B"/>
    <w:rsid w:val="005C4D5F"/>
    <w:rsid w:val="007F012C"/>
    <w:rsid w:val="00823286"/>
    <w:rsid w:val="008E1F98"/>
    <w:rsid w:val="00990034"/>
    <w:rsid w:val="00996D1C"/>
    <w:rsid w:val="009D1B57"/>
    <w:rsid w:val="00A42AF1"/>
    <w:rsid w:val="00AD525B"/>
    <w:rsid w:val="00B3271D"/>
    <w:rsid w:val="00B42AA9"/>
    <w:rsid w:val="00B73CA9"/>
    <w:rsid w:val="00CA16E6"/>
    <w:rsid w:val="00CA4DC1"/>
    <w:rsid w:val="00CD1A4B"/>
    <w:rsid w:val="00CF5AD2"/>
    <w:rsid w:val="00DC596E"/>
    <w:rsid w:val="00EF7081"/>
    <w:rsid w:val="00F7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3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990034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rsid w:val="009900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90034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90034"/>
  </w:style>
  <w:style w:type="paragraph" w:styleId="a7">
    <w:name w:val="List Paragraph"/>
    <w:basedOn w:val="a"/>
    <w:uiPriority w:val="34"/>
    <w:qFormat/>
    <w:rsid w:val="00990034"/>
    <w:pPr>
      <w:ind w:left="720"/>
      <w:contextualSpacing/>
    </w:pPr>
  </w:style>
  <w:style w:type="paragraph" w:customStyle="1" w:styleId="ConsNormal">
    <w:name w:val="ConsNormal"/>
    <w:rsid w:val="009900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Анжелика Борисовна</dc:creator>
  <cp:keywords/>
  <dc:description/>
  <cp:lastModifiedBy>Карпова Анжелика Борисовна</cp:lastModifiedBy>
  <cp:revision>8</cp:revision>
  <dcterms:created xsi:type="dcterms:W3CDTF">2015-05-15T13:43:00Z</dcterms:created>
  <dcterms:modified xsi:type="dcterms:W3CDTF">2015-05-18T08:03:00Z</dcterms:modified>
</cp:coreProperties>
</file>