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0C" w:rsidRDefault="0094050C" w:rsidP="0094050C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20</w:t>
      </w:r>
    </w:p>
    <w:p w:rsidR="0094050C" w:rsidRPr="002E551F" w:rsidRDefault="0094050C" w:rsidP="0094050C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4050C" w:rsidRDefault="0094050C" w:rsidP="0094050C">
      <w:pPr>
        <w:pStyle w:val="a3"/>
        <w:ind w:firstLine="11700"/>
        <w:rPr>
          <w:b/>
          <w:sz w:val="24"/>
          <w:szCs w:val="24"/>
        </w:rPr>
      </w:pPr>
    </w:p>
    <w:p w:rsidR="0094050C" w:rsidRDefault="0094050C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 19</w:t>
      </w:r>
      <w:r w:rsidR="00E22B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декабря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</w:p>
    <w:p w:rsidR="0094050C" w:rsidRPr="00BF55F1" w:rsidRDefault="0094050C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11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94050C" w:rsidTr="00BE4F12">
        <w:tc>
          <w:tcPr>
            <w:tcW w:w="588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6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BE4F12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94050C" w:rsidRPr="00F118F7" w:rsidTr="00BE4F12">
        <w:tc>
          <w:tcPr>
            <w:tcW w:w="588" w:type="dxa"/>
          </w:tcPr>
          <w:p w:rsidR="0094050C" w:rsidRPr="00773229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73229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94050C" w:rsidRPr="00773229" w:rsidRDefault="00507DB8" w:rsidP="00BE4F12">
            <w:pPr>
              <w:pStyle w:val="a7"/>
              <w:jc w:val="both"/>
            </w:pPr>
            <w:r w:rsidRPr="00507DB8">
              <w:t xml:space="preserve">Проект постановления Архангельского областного Собрания депутатов «Об </w:t>
            </w:r>
            <w:proofErr w:type="gramStart"/>
            <w:r w:rsidRPr="00507DB8">
              <w:t>отчете</w:t>
            </w:r>
            <w:proofErr w:type="gramEnd"/>
            <w:r w:rsidRPr="00507DB8">
              <w:t xml:space="preserve"> об исполнении бюджета территориального фонда обязательного медицинского страхования Архангельской области за 9 месяцев 2016 года»</w:t>
            </w:r>
          </w:p>
        </w:tc>
        <w:tc>
          <w:tcPr>
            <w:tcW w:w="1800" w:type="dxa"/>
          </w:tcPr>
          <w:p w:rsidR="0094050C" w:rsidRPr="00773229" w:rsidRDefault="005B21CC" w:rsidP="00BE4F1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Архангельской области/</w:t>
            </w:r>
            <w:proofErr w:type="spellStart"/>
            <w:r>
              <w:rPr>
                <w:sz w:val="24"/>
                <w:szCs w:val="24"/>
              </w:rPr>
              <w:t>Ясько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5713" w:type="dxa"/>
          </w:tcPr>
          <w:p w:rsidR="005B21CC" w:rsidRPr="005B21CC" w:rsidRDefault="005B21CC" w:rsidP="00523605">
            <w:pPr>
              <w:pStyle w:val="a3"/>
              <w:ind w:firstLine="644"/>
              <w:outlineLvl w:val="0"/>
              <w:rPr>
                <w:spacing w:val="-2"/>
                <w:sz w:val="24"/>
                <w:szCs w:val="24"/>
              </w:rPr>
            </w:pPr>
            <w:r w:rsidRPr="005B21CC">
              <w:rPr>
                <w:spacing w:val="-2"/>
                <w:sz w:val="24"/>
                <w:szCs w:val="24"/>
              </w:rPr>
              <w:t>Бюджет территориального фонда обязательного медицинского страхования Архангельской области на 2016 год принят областным законом от 18 декабря 2015 года № 374-22-ОЗ «О бюджете территориального фонда обязательного медицинского страхования Архангельской области на 2016 год» (далее – областной закон № 374-22-ОЗ).</w:t>
            </w:r>
          </w:p>
          <w:p w:rsidR="005B21CC" w:rsidRPr="005B21CC" w:rsidRDefault="005B21CC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B21CC">
              <w:rPr>
                <w:sz w:val="24"/>
                <w:szCs w:val="24"/>
              </w:rPr>
              <w:t>Отчет об исполнении бюджета территориального фонда обязательного медицинского страхования Архангельской области  за девять месяцев 2016 года (далее по тексту – Отчет) утвержден распоряжением Правительства Архангельской области от 10 ноября 2016 года № 460-рп.</w:t>
            </w:r>
          </w:p>
          <w:p w:rsidR="005B21CC" w:rsidRPr="005B21CC" w:rsidRDefault="005B21CC" w:rsidP="00523605">
            <w:pPr>
              <w:ind w:firstLine="644"/>
              <w:jc w:val="both"/>
            </w:pPr>
            <w:r w:rsidRPr="005B21CC">
              <w:rPr>
                <w:b/>
              </w:rPr>
              <w:t>Согласно Отчету, доходы бюджета территориального фонда обязательного медицинского страхования (далее по тексту – ТФОМС) за девять месяцев 2016 года составили 13 096,5 млн. рублей или 76,2 % к утвержденным областным законом  № 374-22-ОЗ  назначениям или на 8% меньше, чем за аналогичный период 2015 года</w:t>
            </w:r>
            <w:r w:rsidRPr="005B21CC">
              <w:t>, в том числе:</w:t>
            </w:r>
          </w:p>
          <w:p w:rsidR="005B21CC" w:rsidRPr="005B21CC" w:rsidRDefault="005B21CC" w:rsidP="00523605">
            <w:pPr>
              <w:pStyle w:val="a7"/>
              <w:ind w:firstLine="644"/>
              <w:jc w:val="both"/>
              <w:rPr>
                <w:spacing w:val="-2"/>
              </w:rPr>
            </w:pPr>
            <w:r w:rsidRPr="005B21CC">
              <w:rPr>
                <w:spacing w:val="-2"/>
              </w:rPr>
              <w:t>- неналоговые доходы 153,4 млн. рублей (исполнение за отчетный период - 134,4%)</w:t>
            </w:r>
          </w:p>
          <w:p w:rsidR="005B21CC" w:rsidRPr="005B21CC" w:rsidRDefault="005B21CC" w:rsidP="00523605">
            <w:pPr>
              <w:pStyle w:val="aa"/>
              <w:tabs>
                <w:tab w:val="left" w:pos="851"/>
              </w:tabs>
              <w:ind w:left="0" w:firstLine="644"/>
              <w:jc w:val="both"/>
              <w:rPr>
                <w:spacing w:val="-2"/>
              </w:rPr>
            </w:pPr>
            <w:r w:rsidRPr="005B21CC">
              <w:rPr>
                <w:spacing w:val="-2"/>
              </w:rPr>
              <w:t xml:space="preserve">- безвозмездные поступления составили </w:t>
            </w:r>
            <w:r w:rsidRPr="005B21CC">
              <w:rPr>
                <w:spacing w:val="-2"/>
              </w:rPr>
              <w:lastRenderedPageBreak/>
              <w:t>12 943,1 млн. рублей (исполнение за отчетный период – 75,8%</w:t>
            </w:r>
            <w:proofErr w:type="gramStart"/>
            <w:r w:rsidRPr="005B21CC">
              <w:rPr>
                <w:spacing w:val="-2"/>
              </w:rPr>
              <w:t xml:space="preserve"> )</w:t>
            </w:r>
            <w:proofErr w:type="gramEnd"/>
            <w:r w:rsidRPr="005B21CC">
              <w:rPr>
                <w:spacing w:val="-2"/>
              </w:rPr>
              <w:t xml:space="preserve">. За 9 месяцев 2016 года произошло уменьшение объема безвозмездных поступлений на 1 284,9 млн. рублей или на 9% по сравнению с аналогичным периодом 2015 года. </w:t>
            </w:r>
          </w:p>
          <w:p w:rsidR="005B21CC" w:rsidRPr="005B21CC" w:rsidRDefault="005B21CC" w:rsidP="00523605">
            <w:pPr>
              <w:pStyle w:val="aa"/>
              <w:tabs>
                <w:tab w:val="left" w:pos="1134"/>
              </w:tabs>
              <w:ind w:left="0" w:firstLine="644"/>
              <w:jc w:val="both"/>
            </w:pPr>
            <w:r w:rsidRPr="005B21CC">
              <w:t>Поступление средств на финансовое обеспечение организации ОМС составило 13 074,0 млн. рублей, из них:</w:t>
            </w:r>
          </w:p>
          <w:p w:rsidR="005B21CC" w:rsidRPr="005B21CC" w:rsidRDefault="005B21CC" w:rsidP="00523605">
            <w:pPr>
              <w:pStyle w:val="aa"/>
              <w:widowControl w:val="0"/>
              <w:tabs>
                <w:tab w:val="left" w:pos="1134"/>
              </w:tabs>
              <w:ind w:left="0" w:firstLine="644"/>
              <w:jc w:val="both"/>
            </w:pPr>
            <w:r w:rsidRPr="005B21CC">
              <w:t>субвенция из бюджета ФОМС на финансовое обеспечение организации ОМС на территориях субъектов РФ – 12 730,2 млн. рублей (</w:t>
            </w:r>
            <w:r w:rsidRPr="005B21CC">
              <w:rPr>
                <w:spacing w:val="-2"/>
              </w:rPr>
              <w:t xml:space="preserve">исполнение за отчетный период - </w:t>
            </w:r>
            <w:r w:rsidRPr="005B21CC">
              <w:t>75,0%);</w:t>
            </w:r>
          </w:p>
          <w:p w:rsidR="005B21CC" w:rsidRPr="005B21CC" w:rsidRDefault="005B21CC" w:rsidP="00523605">
            <w:pPr>
              <w:pStyle w:val="aa"/>
              <w:widowControl w:val="0"/>
              <w:tabs>
                <w:tab w:val="left" w:pos="1134"/>
              </w:tabs>
              <w:ind w:left="0" w:firstLine="644"/>
              <w:jc w:val="both"/>
              <w:rPr>
                <w:b/>
                <w:spacing w:val="-2"/>
              </w:rPr>
            </w:pPr>
            <w:r w:rsidRPr="005B21CC">
              <w:rPr>
                <w:spacing w:val="-2"/>
              </w:rPr>
              <w:t>межбюджетный трансферт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страхования, федеральными государственными учреждениями - 144,2 млн. рублей;</w:t>
            </w:r>
          </w:p>
          <w:p w:rsidR="005B21CC" w:rsidRPr="005B21CC" w:rsidRDefault="005B21CC" w:rsidP="00523605">
            <w:pPr>
              <w:pStyle w:val="aa"/>
              <w:tabs>
                <w:tab w:val="left" w:pos="1134"/>
              </w:tabs>
              <w:ind w:left="0" w:firstLine="644"/>
              <w:jc w:val="both"/>
            </w:pPr>
            <w:r w:rsidRPr="005B21CC">
              <w:t>прочие межбюджетные трансферты, передаваемые в бюджет территориального фонда – 199,5 млн. рублей (</w:t>
            </w:r>
            <w:r w:rsidRPr="005B21CC">
              <w:rPr>
                <w:spacing w:val="-2"/>
              </w:rPr>
              <w:t xml:space="preserve">исполнение за отчетный период – </w:t>
            </w:r>
            <w:r w:rsidRPr="005B21CC">
              <w:t>90,7%).</w:t>
            </w:r>
            <w:r w:rsidRPr="005B21CC">
              <w:rPr>
                <w:b/>
                <w:i/>
              </w:rPr>
              <w:t xml:space="preserve"> </w:t>
            </w:r>
            <w:r w:rsidRPr="005B21CC">
              <w:t>Данные средства поступили в рамках осуществления межтерриториальных расчетов между территориальными фондами за медицинскую помощь, оказанную медицинскими организациями Архангельской области лицам, застрахованным на территориях других субъектов Российской Федерации.</w:t>
            </w:r>
          </w:p>
          <w:p w:rsidR="005B21CC" w:rsidRPr="005B21CC" w:rsidRDefault="005B21CC" w:rsidP="00523605">
            <w:pPr>
              <w:ind w:firstLine="644"/>
              <w:jc w:val="both"/>
              <w:rPr>
                <w:b/>
              </w:rPr>
            </w:pPr>
            <w:r w:rsidRPr="005B21CC">
              <w:rPr>
                <w:b/>
              </w:rPr>
              <w:t xml:space="preserve">Расходы бюджета ТФОМС за девять месяцев 2016 года составили 12 057,6 млн. рублей или 69 % к утвержденным областным законом             № 374-22-ОЗ  назначениям или на 8,6% меньше чем за аналогичный период 2015 года. </w:t>
            </w:r>
          </w:p>
          <w:p w:rsidR="005B21CC" w:rsidRPr="005B21CC" w:rsidRDefault="005B21CC" w:rsidP="00523605">
            <w:pPr>
              <w:ind w:firstLine="644"/>
              <w:jc w:val="both"/>
            </w:pPr>
            <w:proofErr w:type="gramStart"/>
            <w:r w:rsidRPr="005B21CC">
              <w:t xml:space="preserve">Большая часть (99%) расходов бюджета фонда </w:t>
            </w:r>
            <w:r w:rsidRPr="005B21CC">
              <w:lastRenderedPageBreak/>
              <w:t>11 978,4 млн. рублей направлена на финансовое обеспечение организации ОМС, в том числе на оплату медицинской помощи 11 829,4 млн. рублей, на ведение дела страховых медицинских организаций 142,2 млн. рублей, в медицинские организации на финансовое обеспечение мероприятий по проведению ремонта медицинского оборудования из средств нормированного страхового запаса территориального фонда 6,8 млн. рублей.</w:t>
            </w:r>
            <w:proofErr w:type="gramEnd"/>
            <w:r w:rsidRPr="005B21CC">
              <w:rPr>
                <w:i/>
              </w:rPr>
              <w:t xml:space="preserve">  </w:t>
            </w:r>
            <w:r w:rsidRPr="005B21CC">
              <w:t xml:space="preserve">Исполнение за девять месяцев 2016 года составило 69,6% к утвержденным областным законом </w:t>
            </w:r>
            <w:r w:rsidRPr="005B21CC">
              <w:rPr>
                <w:spacing w:val="-2"/>
              </w:rPr>
              <w:t xml:space="preserve">№ 374-22-ОЗ </w:t>
            </w:r>
            <w:r w:rsidRPr="005B21CC">
              <w:t>назначениям.</w:t>
            </w:r>
          </w:p>
          <w:p w:rsidR="005B21CC" w:rsidRPr="005B21CC" w:rsidRDefault="005B21CC" w:rsidP="00523605">
            <w:pPr>
              <w:pStyle w:val="aa"/>
              <w:ind w:left="0" w:firstLine="644"/>
              <w:jc w:val="both"/>
              <w:rPr>
                <w:spacing w:val="-2"/>
              </w:rPr>
            </w:pPr>
            <w:r w:rsidRPr="005B21CC">
              <w:rPr>
                <w:spacing w:val="-2"/>
              </w:rPr>
              <w:t>Исполнение по расходам на выполнение управленческих функций ТФОМС  за 9 месяцев 2016 года составило 66,2% или 71,4  млн. рублей.</w:t>
            </w:r>
          </w:p>
          <w:p w:rsidR="005B21CC" w:rsidRPr="005B21CC" w:rsidRDefault="005B21CC" w:rsidP="00523605">
            <w:pPr>
              <w:pStyle w:val="aa"/>
              <w:ind w:left="0" w:firstLine="644"/>
              <w:jc w:val="both"/>
              <w:rPr>
                <w:b/>
                <w:spacing w:val="-2"/>
              </w:rPr>
            </w:pPr>
            <w:r w:rsidRPr="005B21CC">
              <w:rPr>
                <w:b/>
                <w:spacing w:val="-2"/>
              </w:rPr>
              <w:t>По итогам работы за девять месяцев 2016 года бюджет ТФОМС исполнен с превышением доходов над расходами в сумме 1 038,9 млн. рублей.</w:t>
            </w:r>
          </w:p>
          <w:p w:rsidR="005B21CC" w:rsidRPr="005B21CC" w:rsidRDefault="005B21CC" w:rsidP="00523605">
            <w:pPr>
              <w:pStyle w:val="a7"/>
              <w:ind w:firstLine="644"/>
              <w:jc w:val="both"/>
              <w:rPr>
                <w:spacing w:val="-2"/>
              </w:rPr>
            </w:pPr>
            <w:r w:rsidRPr="005B21CC">
              <w:rPr>
                <w:spacing w:val="-2"/>
              </w:rPr>
              <w:t xml:space="preserve">На 01 октября 2016 года остаток средств бюджета территориального фонда увеличился по сравнению с началом года и составил 1 172,6 млн. рублей, весь остаток составляют целевые средства, предназначенные на финансовое обеспечение организации обязательного медицинского страхования. </w:t>
            </w:r>
          </w:p>
          <w:p w:rsidR="005B21CC" w:rsidRPr="005B21CC" w:rsidRDefault="005B21CC" w:rsidP="00523605">
            <w:pPr>
              <w:pStyle w:val="aa"/>
              <w:ind w:left="0" w:firstLine="644"/>
              <w:jc w:val="both"/>
              <w:rPr>
                <w:b/>
                <w:spacing w:val="-2"/>
              </w:rPr>
            </w:pPr>
            <w:r w:rsidRPr="005B21CC">
              <w:rPr>
                <w:spacing w:val="-2"/>
              </w:rPr>
              <w:t>Величина остатка обусловлена тем, что предоставление субвенции ФОМС, которая является основным источником формирования доходной части бюджета территориального фонда, осуществляется ежемесячно после перечисления               в установленном порядке в бюджет ФОМС из бюджета субъекта Российской Федерации суммы ежемесячного обязательного платежа по страховым взносам    на ОМС неработающего населения.</w:t>
            </w:r>
          </w:p>
          <w:p w:rsidR="0094050C" w:rsidRPr="00773229" w:rsidRDefault="005B21CC" w:rsidP="00523605">
            <w:pPr>
              <w:pStyle w:val="aa"/>
              <w:ind w:left="0" w:firstLine="644"/>
              <w:jc w:val="both"/>
            </w:pPr>
            <w:r w:rsidRPr="005B21CC">
              <w:t xml:space="preserve">На Отчет имеется положительное заключение </w:t>
            </w:r>
            <w:r w:rsidRPr="005B21CC">
              <w:lastRenderedPageBreak/>
              <w:t xml:space="preserve">контрольно-счетной палаты Архангельской области. </w:t>
            </w:r>
          </w:p>
        </w:tc>
        <w:tc>
          <w:tcPr>
            <w:tcW w:w="1592" w:type="dxa"/>
          </w:tcPr>
          <w:p w:rsidR="0094050C" w:rsidRPr="00773229" w:rsidRDefault="0094050C" w:rsidP="00BE4F12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5B21CC" w:rsidRPr="003079FA" w:rsidRDefault="005B21CC" w:rsidP="00523605">
            <w:pPr>
              <w:pStyle w:val="aa"/>
              <w:ind w:left="1" w:firstLine="425"/>
              <w:jc w:val="both"/>
              <w:rPr>
                <w:spacing w:val="-2"/>
              </w:rPr>
            </w:pPr>
            <w:r w:rsidRPr="00285C7E">
              <w:rPr>
                <w:szCs w:val="28"/>
              </w:rPr>
              <w:t>Комитет по бюджету и налог</w:t>
            </w:r>
            <w:r>
              <w:rPr>
                <w:szCs w:val="28"/>
              </w:rPr>
              <w:t>овой политике рекомендует депутатам</w:t>
            </w:r>
            <w:r w:rsidRPr="00285C7E">
              <w:rPr>
                <w:szCs w:val="28"/>
              </w:rPr>
              <w:t xml:space="preserve"> областного Собрания </w:t>
            </w:r>
            <w:r w:rsidRPr="00736175">
              <w:rPr>
                <w:szCs w:val="28"/>
              </w:rPr>
              <w:t xml:space="preserve">отчет </w:t>
            </w:r>
            <w:r w:rsidRPr="00285C7E">
              <w:rPr>
                <w:szCs w:val="28"/>
              </w:rPr>
              <w:t>об исполнении бюдж</w:t>
            </w:r>
            <w:r>
              <w:rPr>
                <w:szCs w:val="28"/>
              </w:rPr>
              <w:t>ета терри</w:t>
            </w:r>
            <w:r w:rsidR="00523605">
              <w:rPr>
                <w:szCs w:val="28"/>
              </w:rPr>
              <w:t xml:space="preserve">ториального фонда обязательного </w:t>
            </w:r>
            <w:r>
              <w:rPr>
                <w:szCs w:val="28"/>
              </w:rPr>
              <w:t>медицинского страхования Архангельской области за девять месяцев 2016</w:t>
            </w:r>
            <w:r w:rsidRPr="00285C7E">
              <w:rPr>
                <w:szCs w:val="28"/>
              </w:rPr>
              <w:t xml:space="preserve"> года </w:t>
            </w:r>
            <w:r w:rsidRPr="00285C7E">
              <w:rPr>
                <w:b/>
                <w:szCs w:val="28"/>
              </w:rPr>
              <w:t>принять к сведению</w:t>
            </w:r>
            <w:r>
              <w:rPr>
                <w:b/>
                <w:szCs w:val="28"/>
              </w:rPr>
              <w:t xml:space="preserve"> </w:t>
            </w:r>
            <w:r w:rsidRPr="0079574B">
              <w:rPr>
                <w:szCs w:val="28"/>
              </w:rPr>
              <w:t>на тридцать первой сессии областного Собрания депутатов.</w:t>
            </w:r>
          </w:p>
          <w:p w:rsidR="0094050C" w:rsidRPr="00773229" w:rsidRDefault="0094050C" w:rsidP="00523605">
            <w:pPr>
              <w:ind w:firstLine="425"/>
              <w:jc w:val="both"/>
            </w:pPr>
          </w:p>
        </w:tc>
      </w:tr>
      <w:tr w:rsidR="0094050C" w:rsidRPr="00F118F7" w:rsidTr="00BE4F12">
        <w:tc>
          <w:tcPr>
            <w:tcW w:w="588" w:type="dxa"/>
          </w:tcPr>
          <w:p w:rsidR="0094050C" w:rsidRPr="00773229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94050C" w:rsidRPr="00773229" w:rsidRDefault="00507DB8" w:rsidP="00BE4F12">
            <w:pPr>
              <w:pStyle w:val="a7"/>
              <w:jc w:val="both"/>
            </w:pPr>
            <w:r>
              <w:t>П</w:t>
            </w:r>
            <w:r w:rsidRPr="007337F6">
              <w:t>роект областного закона</w:t>
            </w:r>
            <w:r>
              <w:t xml:space="preserve"> «О бюджете </w:t>
            </w:r>
            <w:r w:rsidRPr="007337F6">
              <w:t>территориального фонда обязательного медицинского страхования Архангельской области на 2017 год и на плановый период 2018 и 2019 годов»</w:t>
            </w:r>
            <w:r>
              <w:t xml:space="preserve"> </w:t>
            </w:r>
            <w:r w:rsidRPr="005F69D2">
              <w:rPr>
                <w:b/>
                <w:i/>
              </w:rPr>
              <w:t>(второе чтение)</w:t>
            </w:r>
          </w:p>
        </w:tc>
        <w:tc>
          <w:tcPr>
            <w:tcW w:w="1800" w:type="dxa"/>
          </w:tcPr>
          <w:p w:rsidR="0094050C" w:rsidRPr="00773229" w:rsidRDefault="005B21CC" w:rsidP="00BE4F1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Архангельской области/</w:t>
            </w:r>
            <w:proofErr w:type="spellStart"/>
            <w:r>
              <w:rPr>
                <w:sz w:val="24"/>
                <w:szCs w:val="24"/>
              </w:rPr>
              <w:t>Ясько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5713" w:type="dxa"/>
          </w:tcPr>
          <w:p w:rsidR="005B21CC" w:rsidRPr="005B21CC" w:rsidRDefault="005B21CC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B21CC">
              <w:rPr>
                <w:sz w:val="24"/>
                <w:szCs w:val="24"/>
              </w:rPr>
              <w:t>Комитет по бюджету и налоговой политике рассмотрел на своем заседании проект областного закона «О бюджете территориального фонда обязательного медицинского страхования Архангельской области на 2017 год и плановый период 2018 и 2019 годов», принятый в первом чтении 30 ноября 2016 года на тридцатой сессии областного Собрания депутатов.</w:t>
            </w:r>
          </w:p>
          <w:p w:rsidR="005B21CC" w:rsidRPr="005B21CC" w:rsidRDefault="005B21CC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B21CC">
              <w:rPr>
                <w:sz w:val="24"/>
                <w:szCs w:val="24"/>
              </w:rPr>
              <w:t>Поправок от субъектов права законодательной инициативы на законопроект не поступило.</w:t>
            </w:r>
          </w:p>
          <w:p w:rsidR="0094050C" w:rsidRPr="00773229" w:rsidRDefault="0094050C" w:rsidP="00523605">
            <w:pPr>
              <w:pStyle w:val="a3"/>
              <w:ind w:firstLine="644"/>
              <w:outlineLvl w:val="0"/>
            </w:pPr>
          </w:p>
        </w:tc>
        <w:tc>
          <w:tcPr>
            <w:tcW w:w="1592" w:type="dxa"/>
          </w:tcPr>
          <w:p w:rsidR="0094050C" w:rsidRPr="00773229" w:rsidRDefault="00507DB8" w:rsidP="00BE4F12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086" w:type="dxa"/>
          </w:tcPr>
          <w:p w:rsidR="005B21CC" w:rsidRPr="005B21CC" w:rsidRDefault="005B21CC" w:rsidP="00523605">
            <w:pPr>
              <w:pStyle w:val="a3"/>
              <w:ind w:firstLine="425"/>
              <w:outlineLvl w:val="0"/>
              <w:rPr>
                <w:sz w:val="24"/>
                <w:szCs w:val="24"/>
              </w:rPr>
            </w:pPr>
            <w:r w:rsidRPr="005B21CC">
              <w:rPr>
                <w:sz w:val="24"/>
                <w:szCs w:val="24"/>
              </w:rPr>
              <w:t xml:space="preserve">Комитет рекомендует депутатам областного Собрания </w:t>
            </w:r>
            <w:r w:rsidRPr="005B21CC">
              <w:rPr>
                <w:b/>
                <w:sz w:val="24"/>
                <w:szCs w:val="24"/>
              </w:rPr>
              <w:t xml:space="preserve">принять </w:t>
            </w:r>
            <w:r w:rsidRPr="005B21CC">
              <w:rPr>
                <w:sz w:val="24"/>
                <w:szCs w:val="24"/>
              </w:rPr>
              <w:t>указанный проект областного закона</w:t>
            </w:r>
            <w:r w:rsidRPr="005B21CC">
              <w:rPr>
                <w:b/>
                <w:sz w:val="24"/>
                <w:szCs w:val="24"/>
              </w:rPr>
              <w:t xml:space="preserve"> </w:t>
            </w:r>
            <w:r w:rsidRPr="005B21CC">
              <w:rPr>
                <w:sz w:val="24"/>
                <w:szCs w:val="24"/>
              </w:rPr>
              <w:t xml:space="preserve">на тридцать первой сессии Архангельского областного Собрания депутатов </w:t>
            </w:r>
            <w:r w:rsidRPr="005B21CC">
              <w:rPr>
                <w:b/>
                <w:sz w:val="24"/>
                <w:szCs w:val="24"/>
              </w:rPr>
              <w:t>во втором чтении</w:t>
            </w:r>
            <w:r w:rsidRPr="005B21CC">
              <w:rPr>
                <w:sz w:val="24"/>
                <w:szCs w:val="24"/>
              </w:rPr>
              <w:t>.</w:t>
            </w:r>
          </w:p>
          <w:p w:rsidR="0094050C" w:rsidRPr="00773229" w:rsidRDefault="0094050C" w:rsidP="00523605">
            <w:pPr>
              <w:pStyle w:val="a7"/>
              <w:ind w:firstLine="425"/>
              <w:jc w:val="both"/>
            </w:pPr>
          </w:p>
        </w:tc>
      </w:tr>
      <w:tr w:rsidR="00507DB8" w:rsidRPr="00F118F7" w:rsidTr="00BE4F12">
        <w:tc>
          <w:tcPr>
            <w:tcW w:w="588" w:type="dxa"/>
          </w:tcPr>
          <w:p w:rsidR="00507DB8" w:rsidRDefault="00507DB8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97" w:type="dxa"/>
          </w:tcPr>
          <w:p w:rsidR="00507DB8" w:rsidRDefault="00507DB8" w:rsidP="00507DB8">
            <w:pPr>
              <w:pStyle w:val="a7"/>
              <w:jc w:val="both"/>
            </w:pPr>
            <w:r>
              <w:t>Проект постановления Архангельского областного Собрания депутатов</w:t>
            </w:r>
          </w:p>
          <w:p w:rsidR="00507DB8" w:rsidRDefault="00507DB8" w:rsidP="00507DB8">
            <w:pPr>
              <w:pStyle w:val="a7"/>
              <w:jc w:val="both"/>
            </w:pPr>
            <w:r>
              <w:t>«О включении поручений Архангельского областного Собрания депутатов в план работы контрольно-счетной палаты Архангельской области на 2017 год»</w:t>
            </w:r>
          </w:p>
        </w:tc>
        <w:tc>
          <w:tcPr>
            <w:tcW w:w="1800" w:type="dxa"/>
          </w:tcPr>
          <w:p w:rsidR="005B21CC" w:rsidRDefault="005B21CC" w:rsidP="00BE4F1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Архангельского областного Собрания депутатов В.Ф. Новожилов/</w:t>
            </w:r>
          </w:p>
          <w:p w:rsidR="00507DB8" w:rsidRPr="00773229" w:rsidRDefault="005B21CC" w:rsidP="00BE4F1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713" w:type="dxa"/>
          </w:tcPr>
          <w:p w:rsidR="005B21CC" w:rsidRPr="005B21CC" w:rsidRDefault="005B21CC" w:rsidP="00523605">
            <w:pPr>
              <w:ind w:firstLine="644"/>
              <w:jc w:val="both"/>
              <w:rPr>
                <w:rFonts w:eastAsia="HiddenHorzOCR"/>
                <w:lang w:eastAsia="en-US"/>
              </w:rPr>
            </w:pPr>
            <w:r w:rsidRPr="005B21CC">
              <w:rPr>
                <w:rFonts w:eastAsia="HiddenHorzOCR"/>
                <w:lang w:eastAsia="en-US"/>
              </w:rPr>
              <w:t xml:space="preserve">Решение о включении поручений Архангельского областного Собрания депутатов в план работы контрольно-счетной палаты принимается постановлением областного Собрания. </w:t>
            </w:r>
          </w:p>
          <w:p w:rsidR="005B21CC" w:rsidRPr="005B21CC" w:rsidRDefault="005B21CC" w:rsidP="00523605">
            <w:pPr>
              <w:ind w:firstLine="644"/>
              <w:jc w:val="both"/>
              <w:rPr>
                <w:rFonts w:eastAsia="HiddenHorzOCR"/>
                <w:lang w:eastAsia="en-US"/>
              </w:rPr>
            </w:pPr>
            <w:r w:rsidRPr="005B21CC">
              <w:rPr>
                <w:rFonts w:eastAsia="HiddenHorzOCR"/>
                <w:lang w:eastAsia="en-US"/>
              </w:rPr>
              <w:t xml:space="preserve">Порядок формирования предложений к проекту постановления областного Собрания о включении поручений Архангельского областного Собрания депутатов в план работы контрольно-счетной палаты устанавливается регламентом областного Собрания. </w:t>
            </w:r>
          </w:p>
          <w:p w:rsidR="005B21CC" w:rsidRPr="005B21CC" w:rsidRDefault="005B21CC" w:rsidP="00523605">
            <w:pPr>
              <w:ind w:firstLine="644"/>
              <w:jc w:val="both"/>
              <w:rPr>
                <w:rFonts w:eastAsia="HiddenHorzOCR"/>
                <w:lang w:eastAsia="en-US"/>
              </w:rPr>
            </w:pPr>
            <w:r w:rsidRPr="005B21CC">
              <w:rPr>
                <w:rFonts w:eastAsia="HiddenHorzOCR"/>
                <w:lang w:eastAsia="en-US"/>
              </w:rPr>
              <w:t>Для включения в план работы контрольно-счетной палаты Архангельской области на 2017 год по проведению контрольных и экспертно-аналитических мероприятий поступили предложения от комитета по промышленной политике, транспорту, связи и экологии, комитета по экономической политике и предпринимательству, комитета по здравоохранению и социальной политике.</w:t>
            </w:r>
          </w:p>
          <w:p w:rsidR="005B21CC" w:rsidRDefault="005B21CC" w:rsidP="00523605">
            <w:pPr>
              <w:ind w:firstLine="644"/>
              <w:jc w:val="both"/>
              <w:rPr>
                <w:sz w:val="28"/>
                <w:szCs w:val="28"/>
              </w:rPr>
            </w:pPr>
          </w:p>
          <w:p w:rsidR="00507DB8" w:rsidRPr="00773229" w:rsidRDefault="00507DB8" w:rsidP="00523605">
            <w:pPr>
              <w:autoSpaceDE w:val="0"/>
              <w:autoSpaceDN w:val="0"/>
              <w:adjustRightInd w:val="0"/>
              <w:ind w:firstLine="644"/>
              <w:jc w:val="both"/>
            </w:pPr>
          </w:p>
        </w:tc>
        <w:tc>
          <w:tcPr>
            <w:tcW w:w="1592" w:type="dxa"/>
          </w:tcPr>
          <w:p w:rsidR="00507DB8" w:rsidRPr="00507DB8" w:rsidRDefault="00507DB8" w:rsidP="00BE4F12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086" w:type="dxa"/>
          </w:tcPr>
          <w:p w:rsidR="005B21CC" w:rsidRPr="00471303" w:rsidRDefault="005B21CC" w:rsidP="00523605">
            <w:pPr>
              <w:ind w:firstLine="425"/>
              <w:jc w:val="both"/>
              <w:rPr>
                <w:rFonts w:eastAsia="HiddenHorzOCR"/>
                <w:sz w:val="28"/>
                <w:szCs w:val="28"/>
                <w:lang w:eastAsia="en-US"/>
              </w:rPr>
            </w:pPr>
            <w:r w:rsidRPr="005B21CC">
              <w:rPr>
                <w:rFonts w:eastAsia="HiddenHorzOCR"/>
                <w:lang w:eastAsia="en-US"/>
              </w:rPr>
              <w:t>Комитет по бюджету и налоговой политике рассмотрел поступившие предложения и  рекомендует депутатам областного Собрания принять рассматриваемый проект постановления Архангельского областного Собрания депутатов на тридцать первой сессии Архангельского областного Собрания депутатов.</w:t>
            </w:r>
          </w:p>
          <w:p w:rsidR="00507DB8" w:rsidRPr="00773229" w:rsidRDefault="00507DB8" w:rsidP="00523605">
            <w:pPr>
              <w:pStyle w:val="a7"/>
              <w:ind w:firstLine="425"/>
              <w:jc w:val="both"/>
            </w:pPr>
          </w:p>
        </w:tc>
      </w:tr>
      <w:tr w:rsidR="00507DB8" w:rsidRPr="00F118F7" w:rsidTr="00BE4F12">
        <w:tc>
          <w:tcPr>
            <w:tcW w:w="588" w:type="dxa"/>
          </w:tcPr>
          <w:p w:rsidR="00507DB8" w:rsidRDefault="00507DB8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97" w:type="dxa"/>
          </w:tcPr>
          <w:p w:rsidR="00507DB8" w:rsidRDefault="00C70625" w:rsidP="00C70625">
            <w:r w:rsidRPr="00C70625">
              <w:t xml:space="preserve">Проект областного закона «О внесении изменения в статью </w:t>
            </w:r>
            <w:r w:rsidRPr="00C70625">
              <w:lastRenderedPageBreak/>
              <w:t xml:space="preserve">3.2 областного закона «О применении индивидуальными предпринимателями на территории Архангельской области патентной системы налогообложения» </w:t>
            </w:r>
            <w:r>
              <w:t xml:space="preserve">              </w:t>
            </w:r>
            <w:r w:rsidRPr="00C70625">
              <w:t>(</w:t>
            </w:r>
            <w:r w:rsidRPr="00C70625">
              <w:rPr>
                <w:b/>
              </w:rPr>
              <w:t>1 и 2 чтение</w:t>
            </w:r>
            <w:r w:rsidRPr="00C70625">
              <w:t>)</w:t>
            </w:r>
          </w:p>
        </w:tc>
        <w:tc>
          <w:tcPr>
            <w:tcW w:w="1800" w:type="dxa"/>
          </w:tcPr>
          <w:p w:rsidR="00317DB8" w:rsidRDefault="00317DB8" w:rsidP="00BE4F1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Губернатор Архангельской области </w:t>
            </w:r>
          </w:p>
          <w:p w:rsidR="00507DB8" w:rsidRDefault="00317DB8" w:rsidP="00BE4F1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 Орлов</w:t>
            </w:r>
            <w:r w:rsidR="00974B19">
              <w:rPr>
                <w:sz w:val="24"/>
                <w:szCs w:val="24"/>
              </w:rPr>
              <w:t>/</w:t>
            </w:r>
          </w:p>
          <w:p w:rsidR="00974B19" w:rsidRPr="00773229" w:rsidRDefault="00974B19" w:rsidP="00BE4F1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Е.Ю. Усачева </w:t>
            </w:r>
          </w:p>
        </w:tc>
        <w:tc>
          <w:tcPr>
            <w:tcW w:w="5713" w:type="dxa"/>
          </w:tcPr>
          <w:p w:rsidR="00317DB8" w:rsidRDefault="00317DB8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lastRenderedPageBreak/>
              <w:t xml:space="preserve">Данным законопроектом предлагается привести в соответствие с законодательством Российской Федерации областной закон от 19 ноября </w:t>
            </w:r>
            <w:r>
              <w:lastRenderedPageBreak/>
              <w:t>2012 года № 574-35-ОЗ «О применении индивидуальными предпринимателями на территории Архангельской области патентной системы налогообложения».</w:t>
            </w:r>
          </w:p>
          <w:p w:rsidR="00317DB8" w:rsidRDefault="00317DB8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С 01 января 2017 года ОКУН (Общероссийский классификатор услуг населению) отменяется согласно приказу Федерального агентства по техническому регулированию и метрологии  от 31 января 2014 года № 14-ст                     «О принятии и введении в действие Общероссийского классификатора видов экономической деятельности (ОКВЭД2)                          ОК 029-2014 (КДЕС</w:t>
            </w:r>
            <w:proofErr w:type="gramStart"/>
            <w:r>
              <w:t xml:space="preserve"> Р</w:t>
            </w:r>
            <w:proofErr w:type="gramEnd"/>
            <w:r>
              <w:t>ед. 2) и Общероссийского классификатора продукции по видам экономической деятельности (ОКПД2) ОК 034-2014 (КПЕС 2008)».</w:t>
            </w:r>
          </w:p>
          <w:p w:rsidR="00317DB8" w:rsidRDefault="00317DB8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>С 01 января 2017 года при установлении дополнительного перечня видов предпринимательской деятельности, относящихся к бытовым услугам субъектам Российской Федерации необходимо руководствоваться перечнем кодов видов деятельности в соответствии с Общероссийским классификатором видов экономической деятельности и перечнем кодов услуг в соответствии с Общероссийским классификатором продукции по видам экономической деятельности, относящихся к бытовым услугам, которые определяются Правительством Российской Федерации.</w:t>
            </w:r>
            <w:proofErr w:type="gramEnd"/>
          </w:p>
          <w:p w:rsidR="00317DB8" w:rsidRDefault="00317DB8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В целях приведения областного закона                   № 574-35-ОЗ в соответствие с Федеральным законом от 03 июля 2016 года № 248-ФЗ «О внесении изменений в часть вторую Налогового кодекса Российской Федерации» и распоряжением Правительства Российской Федерации законопроектом предлагается внести изменения в дополнительный перечень, установленный в пункте 1 статьи 3.2 областного закона № 574-35-ОЗ, в части </w:t>
            </w:r>
            <w:r>
              <w:lastRenderedPageBreak/>
              <w:t>изменения наименований видов предпринимательской деятельности, в отношении которых применяется на</w:t>
            </w:r>
            <w:proofErr w:type="gramEnd"/>
            <w:r>
              <w:t xml:space="preserve"> территории Архангельской области патентная система налогообложения.</w:t>
            </w:r>
          </w:p>
          <w:p w:rsidR="00317DB8" w:rsidRDefault="00317DB8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Законопроектом предлагается: наименование вида предпринимательской деятельности «Изготовление мебели» заменить наименованием вида предпринимательской деятельности «Изготовление кухонной мебели по индивидуальному заказу населения, изготовление прочей мебели и отдельных мебельных деталей, </w:t>
            </w:r>
          </w:p>
          <w:p w:rsidR="00317DB8" w:rsidRDefault="00317DB8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не включенных в другие группировки по индивидуальному заказу населения», вводится вид предпринимательской деятельности «Деятельность физкультурно-оздоровительная», который включает в себя «Деятельность бань и душевых по предоставлению общегигиенических услуг, деятельность саун» и «Деятельность соляриев».</w:t>
            </w:r>
          </w:p>
          <w:p w:rsidR="00317DB8" w:rsidRDefault="00317DB8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Размеры потенциально возможного к получению индивидуальным предпринимателем годового дохода в отношении указанных видов деятельности остаются прежними по сравнению с размерами потенциально возможного к получению индивидуальным предпринимателем годового дохода в отношении видов предпринимательской деятельности, предусмотренных областным законом № 574-35-ОЗ в действующей редакции.</w:t>
            </w:r>
          </w:p>
          <w:p w:rsidR="00317DB8" w:rsidRDefault="00317DB8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Согласно финансово-экономическому обоснованию принятие  вышеуказанного проекта областного закона  не повлечет дополнительных расходов областного бюджета или изменения финансово-бюджетных обязательств Архангельской области.</w:t>
            </w:r>
          </w:p>
          <w:p w:rsidR="00317DB8" w:rsidRDefault="00317DB8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Дефисом первым абзаца второго пункта 2 статьи 11.1 областного закона от 19 сентября 2001 года № 62-8-ОЗ «О порядке разработки, принятия и вступления в силу законов Архангельской области» </w:t>
            </w:r>
            <w:r>
              <w:lastRenderedPageBreak/>
              <w:t>определено, что в порядке законодательной необходимости могут быть внесены, в том числе, проекты областных законов об изменении элементов налогообложения, в том числе объектов налогообложения.</w:t>
            </w:r>
            <w:proofErr w:type="gramEnd"/>
          </w:p>
          <w:p w:rsidR="00507DB8" w:rsidRPr="00773229" w:rsidRDefault="00317DB8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Вступление в силу данного закона предусмотрено с 01 января 2017 года, но не ранее дня официального опубликования и не ранее 1-го числа очередного налогового периода по налогу, взимаемому в связи с применением патентной системы налогообложения.</w:t>
            </w:r>
          </w:p>
        </w:tc>
        <w:tc>
          <w:tcPr>
            <w:tcW w:w="1592" w:type="dxa"/>
          </w:tcPr>
          <w:p w:rsidR="00507DB8" w:rsidRPr="00507DB8" w:rsidRDefault="00C70625" w:rsidP="00BE4F12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317DB8" w:rsidRPr="00317DB8" w:rsidRDefault="00317DB8" w:rsidP="00523605">
            <w:pPr>
              <w:ind w:firstLine="425"/>
              <w:jc w:val="both"/>
              <w:rPr>
                <w:b/>
              </w:rPr>
            </w:pPr>
            <w:r w:rsidRPr="00317DB8">
              <w:t xml:space="preserve">Комитет предлагает депутатам  областного Собрания предложенный </w:t>
            </w:r>
            <w:r w:rsidRPr="00317DB8">
              <w:lastRenderedPageBreak/>
              <w:t xml:space="preserve">проект областного закона принять на очередной тридцать первой сессии Архангельского областного Собрания депутатов шестого созыва </w:t>
            </w:r>
            <w:r w:rsidRPr="00317DB8">
              <w:rPr>
                <w:b/>
              </w:rPr>
              <w:t>в первом и во втором чтении.</w:t>
            </w:r>
          </w:p>
          <w:p w:rsidR="00507DB8" w:rsidRPr="00773229" w:rsidRDefault="00507DB8" w:rsidP="00523605">
            <w:pPr>
              <w:pStyle w:val="a7"/>
              <w:ind w:firstLine="425"/>
              <w:jc w:val="both"/>
            </w:pPr>
          </w:p>
        </w:tc>
      </w:tr>
      <w:tr w:rsidR="00C70625" w:rsidRPr="00F118F7" w:rsidTr="00BE4F12">
        <w:tc>
          <w:tcPr>
            <w:tcW w:w="588" w:type="dxa"/>
          </w:tcPr>
          <w:p w:rsidR="00C70625" w:rsidRDefault="00C70625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97" w:type="dxa"/>
          </w:tcPr>
          <w:p w:rsidR="00C70625" w:rsidRPr="00C70625" w:rsidRDefault="00C70625" w:rsidP="00C70625">
            <w:r w:rsidRPr="00C70625">
              <w:t xml:space="preserve">Проект постановления Архангельского областного Собрания депутатов «Об </w:t>
            </w:r>
            <w:proofErr w:type="gramStart"/>
            <w:r w:rsidRPr="00C70625">
              <w:t>отчете</w:t>
            </w:r>
            <w:proofErr w:type="gramEnd"/>
            <w:r w:rsidRPr="00C70625">
              <w:t xml:space="preserve"> об исполнении областного бюджета за девять месяцев 2016 года»</w:t>
            </w:r>
          </w:p>
        </w:tc>
        <w:tc>
          <w:tcPr>
            <w:tcW w:w="1800" w:type="dxa"/>
          </w:tcPr>
          <w:p w:rsidR="00593872" w:rsidRPr="00593872" w:rsidRDefault="00593872" w:rsidP="00593872">
            <w:pPr>
              <w:pStyle w:val="a3"/>
              <w:ind w:left="-66" w:firstLine="0"/>
              <w:rPr>
                <w:sz w:val="24"/>
                <w:szCs w:val="24"/>
              </w:rPr>
            </w:pPr>
            <w:r w:rsidRPr="00593872">
              <w:rPr>
                <w:sz w:val="24"/>
                <w:szCs w:val="24"/>
              </w:rPr>
              <w:t xml:space="preserve">Губернатор Архангельской области </w:t>
            </w:r>
          </w:p>
          <w:p w:rsidR="00593872" w:rsidRPr="00593872" w:rsidRDefault="00593872" w:rsidP="00593872">
            <w:pPr>
              <w:pStyle w:val="a3"/>
              <w:ind w:left="-66" w:firstLine="0"/>
              <w:rPr>
                <w:sz w:val="24"/>
                <w:szCs w:val="24"/>
              </w:rPr>
            </w:pPr>
            <w:r w:rsidRPr="00593872">
              <w:rPr>
                <w:sz w:val="24"/>
                <w:szCs w:val="24"/>
              </w:rPr>
              <w:t>И.А. Орлов/</w:t>
            </w:r>
          </w:p>
          <w:p w:rsidR="00C70625" w:rsidRPr="00773229" w:rsidRDefault="00593872" w:rsidP="0059387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593872">
              <w:rPr>
                <w:sz w:val="24"/>
                <w:szCs w:val="24"/>
              </w:rPr>
              <w:t>Е.Ю. Усачева</w:t>
            </w:r>
          </w:p>
        </w:tc>
        <w:tc>
          <w:tcPr>
            <w:tcW w:w="5713" w:type="dxa"/>
          </w:tcPr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Данные представленного отчета об исполнении областного бюджета за девять месяцев 2016 года приведены в сравнении с показателями областного бюджета, утвержденными областным законом от 22.09.2016 года.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За девять месяцев 2016 года в доход областного бюджета поступило 45 219,9 млн. рублей,  что составляет 68,7 % исполнения к прогнозу кассовых поступлений 2016 года или </w:t>
            </w:r>
            <w:r w:rsidR="00062716">
              <w:t xml:space="preserve">                  </w:t>
            </w:r>
            <w:r>
              <w:t>99,9 % к плану кассовых поступлений  9 месяцев 2016 года.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>Исполнение доходной части областного бюджета обеспечено собственными доходами в сумме 32 160,8 млн. рублей, что меньше на                  3,8  % или на  1 274 млн. рублей по сравнению с аналогичным периодом 2015 года  и безвозмездными поступлениями в сумме 13 059,1 млн. рублей, что меньше на 10,6 % или на 1 548,2 млн. рублей за аналогичный период 2015 года, соответствует 71,1 % и 100,3 % к</w:t>
            </w:r>
            <w:proofErr w:type="gramEnd"/>
            <w:r>
              <w:t xml:space="preserve"> прогнозу кассовых поступлений 2016 года и к плану кассовых поступлений 9 месяцев 2016 года соответственно.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От плательщиков Архангельской области и централизованных платежей в областной бюджет (включая акцизы на нефтепродукты) поступило </w:t>
            </w:r>
            <w:r w:rsidR="00062716">
              <w:t xml:space="preserve">                   </w:t>
            </w:r>
            <w:r>
              <w:t xml:space="preserve">28 907,1  млн. рублей или на 4,4 % больше уровня </w:t>
            </w:r>
            <w:r>
              <w:lastRenderedPageBreak/>
              <w:t>аналогичного периода прошлого года, от плательщиков, зарегистрированных на территории Ненецкого автономного округа в областную казну перечислено 3 253,7 млн. рублей или уменьшилась  на  43,3 % или на 2 489,5 млн. рублей по сравнению с аналогичным периодом прошлого</w:t>
            </w:r>
            <w:proofErr w:type="gramEnd"/>
            <w:r>
              <w:t xml:space="preserve"> года. 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На долю поступлений областного бюджета за 9 месяцев текущего года приходится около 86 % (налоговых и неналоговых доходов бюджета): налога на прибыль организаций, налога на доходы физических лиц, налога на имущество организаций и акцизов. 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Основная часть налоговых доходов областного бюджета обеспечена за счет поступлений: налога на прибыль организаций (удельный вес 26,9 % к собственным доходам) – </w:t>
            </w:r>
            <w:r w:rsidR="00062716">
              <w:t xml:space="preserve">                   </w:t>
            </w:r>
            <w:r>
              <w:t xml:space="preserve">8 653,4 млн. рублей или 56,3 % к прогнозу поступлений на год и 86,3 % к плану на 9 месяцев 2016 года, что меньше на 25,7 % относительно уровня аналогичного периода 2015 года; налога на доходы физических лиц (35,5 % собственных доходов) – 11 427,9 млн. рублей или 71,4 % к прогнозу поступлений на год и 105,6 % к плану                   на 9 месяцев 2016 года, что больше на 6,4 %  или 683,9 млн. рублей относительно уровня аналогичного периода 2015 года; акцизов </w:t>
            </w:r>
            <w:r w:rsidR="00062716">
              <w:t xml:space="preserve">                     </w:t>
            </w:r>
            <w:r>
              <w:t xml:space="preserve">(10,1 % собственных доходов) – 3 231,0 млн. рублей, или 86,6 % к прогнозу поступлений на год и 117,3 % к плану на 9 месяцев, что больше на 746,9 млн. рублей или 30 % относительно уровня аналогичного периода 2015 года; имущественных налогов (13,7 % собственных доходов) – 4 398,0 млн. рублей или </w:t>
            </w:r>
            <w:r w:rsidR="00062716">
              <w:t xml:space="preserve">        </w:t>
            </w:r>
            <w:r>
              <w:t>61,1 % к утвержденному прогнозу поступлений на год и 91,9 % к плану на 9 месяцев соответственно, что меньше на 6,4 % или на  303,3 млн. рублей относительно уровня аналогичного периода 2015 года.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Основной причиной, негативно влияющей на </w:t>
            </w:r>
            <w:r>
              <w:lastRenderedPageBreak/>
              <w:t xml:space="preserve">динамику доходов, стало сокращение налоговых поступлений от плательщиков Ненецкого автономного округа (по налогу на прибыль организаций снижение от плательщиков округа в областной бюджет снизилось на 54,3 %).  </w:t>
            </w:r>
            <w:proofErr w:type="gramStart"/>
            <w:r>
              <w:t>На снижение поступлений по доходам, согласно пояснительной записки повлияло уменьшение платежей от консолидированных групп налогоплательщиков за счет снижения финансовых результатов, снижения доли налогоплательщиков региона – участников КГН при распределении показателей по группе за счет вводов основных фондов на территории других регионов; сократились платежи от организации Ненецкого автономного округа при реализации Соглашения о разделе продукции;</w:t>
            </w:r>
            <w:proofErr w:type="gramEnd"/>
            <w:r>
              <w:t xml:space="preserve"> снижены платежи налога на прибыль крупнейшего налогоплательщика, осуществляющего деятельность в судостроении; по налогу на имущество организаций оказал влияние перевод основных средств по объектам единой системы газоснабжения, которые стали облагаться по льготной ставке налогообложения; рядом организаций применялась инвестиционная налоговая льгота в отношении имущества, образованного в процессе инвестиционной деятельности;  снижение платежей по транспортному налогу связано с переносом срока уплаты с 01 октября на 01 декабря и поздней подготовкой налоговых уведомлений для физических лиц. 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Также отмечается, что по единому налогу, взимаемому в связи с применением упрощенной системы налогообложения за 9 месяцев 2016 года поступило в областной бюджет 1 830,9 млн. рублей или 76,4 % к прогнозу кассовых поступлений на год или 100,1 % к плану на  9 месяцев 2016 года, уровень исполнения годового плана несколько отстает от собираемости налога в прошлом году в связи с </w:t>
            </w:r>
            <w:r>
              <w:lastRenderedPageBreak/>
              <w:t>наличием</w:t>
            </w:r>
            <w:proofErr w:type="gramEnd"/>
            <w:r>
              <w:t xml:space="preserve"> недоимки.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>Неналоговые доходы от использования имущества, находящегося в государственной собственности поступили за 9 месяцев текущего года в сумме 41,6 млн. рублей, что на 5,9 % меньше аналогичного периода 2015 года,  в том числе: доходов в виде прибыли, приходящейся на доли в уставных (складочных) капиталах хозяйственных товариществ и обществ, или дивидендов по акциям получены в сумме 24,5 млн. рублей  или 180,9 % годового бюджетного</w:t>
            </w:r>
            <w:proofErr w:type="gramEnd"/>
            <w:r>
              <w:t xml:space="preserve"> задания; от сдачи в аренду имущества (аренда земельных участков, находящихся в областной собственности, а также аренда объектов, находящихся в оперативном управлении органов государственной власти и созданных ими учреждений) получены в сумме </w:t>
            </w:r>
            <w:r w:rsidR="00593872">
              <w:t xml:space="preserve">                    </w:t>
            </w:r>
            <w:r>
              <w:t xml:space="preserve">7,2 млн. рублей или 62,5 % годового бюджетного задания; </w:t>
            </w:r>
            <w:proofErr w:type="gramStart"/>
            <w:r>
              <w:t>от перечисления платежей от государственных и муниципальных унитарных предприятий 8,9 млн. рублей или 190,3 % годового плана (прогнозный показатель сложился за счет поступления части прибыли от ГУП АО «Фармация», ИК «Архангельск», «Фонд имущества и инвестиций», «Бюро технической инвентаризации», столовая «Россиянка»)  после уплаты налогов по итогам работы за 2015 год, со снижением на 22,6  % к уровню прошлого года;</w:t>
            </w:r>
            <w:proofErr w:type="gramEnd"/>
            <w:r>
              <w:t xml:space="preserve"> прочие доходы от использования областного имущества в сумме 1,0 млн. рублей (получены незапланированные в бюджете доходы в виде поступлений по концессионному соглашению между агентством по развитию Соловецкого архипелага и ОАО «Речной порт»).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 </w:t>
            </w:r>
            <w:proofErr w:type="gramStart"/>
            <w:r>
              <w:t>Платежи при пользовании природными ресурсами за 9 месяцев</w:t>
            </w:r>
            <w:r w:rsidR="00062716">
              <w:t xml:space="preserve"> </w:t>
            </w:r>
            <w:r>
              <w:t xml:space="preserve">2016 года получены в сумме 480,0 млн. рублей или 113,2 % к прогнозу поступлений на год, в том числе: плата за </w:t>
            </w:r>
            <w:r>
              <w:lastRenderedPageBreak/>
              <w:t xml:space="preserve">использование лесов поступила в сумме 293,9 млн. рублей или 75,2 % годового бюджетного задания ((отставание за счет возврата сумм арендной платы </w:t>
            </w:r>
            <w:proofErr w:type="spellStart"/>
            <w:r>
              <w:t>лесопользователям</w:t>
            </w:r>
            <w:proofErr w:type="spellEnd"/>
            <w:r>
              <w:t xml:space="preserve"> по судебным решениям, по договорам купли-продажи лесных насаждений динамика собираемости улучшилась</w:t>
            </w:r>
            <w:proofErr w:type="gramEnd"/>
            <w:r>
              <w:t xml:space="preserve">, </w:t>
            </w:r>
            <w:proofErr w:type="gramStart"/>
            <w:r>
              <w:t>в связи с отпуском древесины субъектам малого и среднего бизнеса по договорам купли-продажи, который был разрешен с 1 октября 2015 года)); плата за негативное воздействие на окружающую среду поступила в сумме 125,7 млн. рублей или 474,4 % годовых плановых поступлений, по сравнению с прошлым годом увеличилось поступление платежей на 31,1 %;</w:t>
            </w:r>
            <w:proofErr w:type="gramEnd"/>
            <w:r>
              <w:t xml:space="preserve"> платежи при пользовании недрами поступили в сумме 60,3 млн. рублей или 926,8 годовых плановых поступлений, что больше на </w:t>
            </w:r>
            <w:r w:rsidR="00062716">
              <w:t xml:space="preserve">                 </w:t>
            </w:r>
            <w:r>
              <w:t>57,3 млн. рублей аналогичного периода прошлого года.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В дорожный фонд Архангельской области за текущий период получено 2 642,3 млн. рублей  (без учета межбюджетных трансфертов из федерального бюджета) или 67,4 % годового объема дорожного фонда от налоговых и неналоговых доходов, кассовый план 3 923,0 млн. рублей (без учета межбюджетных трансфертов из федерального бюджета). Основную долю платежей дорожного фонда  89 % составили акцизы на нефтепродукты, поступающие из централизованного фонда – 2 356,2 млн. рублей, что на 457,4 млн. рублей больше аналогичного периода прошлого года. 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Безвозмездные поступления за 9 месяцев 2016 года поступили в сумме 13 059,1 млн. рублей или 71,1 % к прогнозу кассовых поступлений на год или  100,3 % к плану на 9 месяцев 2016 года, в том числе: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-дотации на выравнивание уровня бюджетной обеспеченности – 5 296,4 млн. рублей или 77,3 % к утвержденному прогнозу кассовых поступлений на </w:t>
            </w:r>
            <w:r>
              <w:lastRenderedPageBreak/>
              <w:t>год и 100,0 % к плану на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-дотации на обеспечение сбалансированности – 647,6 млн. рублей или 70,5 % к утвержденному прогнозу кассовых поступлений на год и               100,0 % к плану на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-дотации бюджету ЗАТО – 112,7 млн. рублей или 54,2 % к утвержденному прогнозу кассовых поступлений на год и 100,0 % к плану на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-субвенции на исполнение отдельных государственных полномочий Российской Федерации – 2 299,5 млн. рублей или 76,4 % к утвержденному прогнозу кассовых поступлений на год и 100,0 % к плану на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-субсидии  –  977,5 млн. рублей или 57,7 % к утвержденному прогнозу кассовых поступлений на год и 100,0 % к плану на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-иные межбюджетные трансферты – </w:t>
            </w:r>
            <w:r w:rsidR="00062716">
              <w:t xml:space="preserve">               </w:t>
            </w:r>
            <w:r>
              <w:t>1 895,4 млн. рублей или 73,7 % к утвержденному прогнозу кассовых поступлений на год  и 100,1 % к плану на 9 месяцев (из них: 1 122,0 млн. рублей – на реализацию мероприятий региональных программ в сфере дорожного хозяйства по решениям Правительства Российской Федерации;  в области обеспечения лекарственными препаратами, а также специализированными продуктами лечебного питания 130,7 млн. рублей;</w:t>
            </w:r>
            <w:proofErr w:type="gramEnd"/>
            <w:r>
              <w:t xml:space="preserve"> 494,1 млн. рублей на выплату региональной доплаты к пенсии; 63,8 млн. рублей на финансовое обеспечение мероприятий, связанных с отдыхом и оздоровлением детей, находящихся в трудной жизненной ситуации; </w:t>
            </w:r>
            <w:r w:rsidR="00062716">
              <w:t xml:space="preserve">                </w:t>
            </w:r>
            <w:r>
              <w:t>51,1 млн. рублей на обеспечение закупок антивирусных препаратов для профилактики и лечения лиц, инфицированных вирусами иммунодефицита человека и гепатитов</w:t>
            </w:r>
            <w:proofErr w:type="gramStart"/>
            <w:r>
              <w:t xml:space="preserve"> В</w:t>
            </w:r>
            <w:proofErr w:type="gramEnd"/>
            <w:r>
              <w:t xml:space="preserve"> и С);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-прочие безвозмездные поступления в бюджеты субъектов РФ от государственных (муниципальных) организаций  – 899,7 млн. рублей </w:t>
            </w:r>
            <w:r>
              <w:lastRenderedPageBreak/>
              <w:t>или 40,9 % к утвержденному прогнозу кассовых поступлений на год и 100,0 % к плану на 9 месяцев (поступило средств от Фонда содействия реформированию жилищно-коммунального хозяйства 1 070,6 млн. рублей, возвращено Правительством Архангельской области 170,9 млн. рублей);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-прочие безвозмездные поступления в бюджеты субъектов Российской Федерации – 29,9 млн. рублей или 57,4 % к утвержденному прогнозу кассовых поступлений на год и 75,0 % к плану на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-доходы бюджетов бюджетной системы от возврата остатков субсидий, субвенций и иных межбюджетных трансфертов, имеющих целевое назначение, прошлых лет от местных бюджетов и от возврата организациями остатков субсидий прошлых лет – 957,9 млн. рублей или 104,3 % к утвержденному прогнозу кассовых поступлений на год и 104,3  % к плану на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-возврат остатков из областного бюджета в федеральный бюджет субсидий, субвенций и иных межбюджетных трансфертов, имеющих целевое назначение, прошлых лет – (-57,5) млн. рублей или 88,4 % к утвержденному прогнозу поступлений на год и 91,0 % к плану на 9 месяцев.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Расходы областного бюджета за девять месяцев 2016 года составили 49 251,3 млн. рублей, или 69,6 % к уточненному годовому плану и 98,2 % к плану на 9 месяцев 2016 года, расходов произведено больше на    5,8 % или на 2 704,0 млн. рублей по сравнению с аналогичным периодом 2015 года.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Наибольший объем составили расходы на образование – 26,3 % в структуре расходов, социальную политику – 18,7 %, здравоохранение –                  18,6 % и национальную экономику – 13,9 %, </w:t>
            </w:r>
            <w:r>
              <w:lastRenderedPageBreak/>
              <w:t>жилищно-коммунальное хозяйство – 8,6 %. Высокий удельный вес за отчетный период по отрасли образование, здравоохранение и социальная политика связан с выплатами заработной платы работникам бюджетной сферы, перечислением платежей на обязательное медицинское страхование неработающего населения, расходами на реализацию мероприятий в области образования.</w:t>
            </w:r>
            <w:proofErr w:type="gramEnd"/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Обеспечены в пределах выделенных объемов финансирования исполнение обязательств по выплате заработной платы, социальной поддержке отдельных категорий граждан, выплате стипендий, приобретению медикаментов, питанию, оплате коммунальных услуг, функционированию подведомственных учреждений.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Областным законом о бюджете на 2016 год (в ред. от 22.09.2016) общий объем ассигнований на реализацию: 22 государственных программ Архангельской области утвержден в сумме </w:t>
            </w:r>
            <w:r w:rsidR="00062716">
              <w:t xml:space="preserve">                </w:t>
            </w:r>
            <w:r>
              <w:t>63 697,9 млн. рублей, на 01.10.2016 года исполнено  47 070,7 млн. рублей, исполнение к уточненной сводной  бюджетной росписи на год составило 72,3 % и 98,3 % к плану</w:t>
            </w:r>
            <w:r w:rsidR="00062716">
              <w:t xml:space="preserve"> </w:t>
            </w:r>
            <w:r>
              <w:t>на 9 месяцев.</w:t>
            </w:r>
            <w:proofErr w:type="gramEnd"/>
            <w:r>
              <w:t xml:space="preserve"> При общем исполнении государственных программ на уровне 72,3 % к уточненной сводной бюджетной росписи за 2016 год по 9 программам исполнение составило более низкий процент исполнения программных мероприятий.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На реализацию адресных программ Архангельской области в 2016 году предусмотрено законом о бюджете 4 309,5 млн. рублей, из которых по итогам 9 месяцев исполнено 1 529,2 млн. рублей или 35,5 % к уточненной сводной бюджетной росписи на год, 97,9 % к плану на 9 месяцев. 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Исполнение по программе обеспечение мероприятий по капитальному ремонту многоквартирных домов составило 10,4 млн. рублей </w:t>
            </w:r>
            <w:r>
              <w:lastRenderedPageBreak/>
              <w:t xml:space="preserve">за счет средств, поступивших от Фонда ЖКХ в конце декабря 2015 года. Средства перечислены региональному оператору, завершены работы на                                  13 многоквартирных домах, на 10 многоквартирных домах работы продолжаются. 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Исполнение по программе обеспечение мероприятий по переселению граждан из аварийного жилищного фонда с учетом необходимости развития малоэтажного жилищного строительства составило       1 518,8 млн. рублей или 35,3 % к уточненной бюджетной росписи на год, 97,8 % к плану на                    9 месяцев.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На реализацию иных программ Архангельской области в 2016 году предусмотрено законом о бюджете 50,9 млн. рублей, из которых по итогам 9 месяцев исполнено 6,3 млн. рублей или    12,3 % к уточненной сводной бюджетной росписи на год, 97,8 % к плану на 9 месяцев. 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Исполнение  по региональной программе «Повышение уровня финансовой грамотности населения и развитие финансового образования в Архангельской области в 2014 – 2019 годах» составило 2,6 млн. рублей или 64,3 % к уточненной сводной бюджетной росписи на год, 97,7 % к плану на 9 месяцев; исполнение по программе модернизации здравоохранения в Архангельской области на 2011 – 2016 годы составило 0,8 млн. рублей или 28,0 % к уточненной сводной бюджетной росписи на год, 100,0 % к плану на 9 месяцев; </w:t>
            </w:r>
            <w:proofErr w:type="gramStart"/>
            <w:r>
              <w:t xml:space="preserve">исполнение по социальной программе Архангельской области на предоставление в 2016 году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 в 2016 году предусмотрено законом о </w:t>
            </w:r>
            <w:r>
              <w:lastRenderedPageBreak/>
              <w:t>бюджете 2,9 млн. рублей, из которых по итогам 9 месяцев исполнено 2,9 млн. рублей или 100 % к уточненной сводной бюджетной</w:t>
            </w:r>
            <w:proofErr w:type="gramEnd"/>
            <w:r>
              <w:t xml:space="preserve"> росписи на год,                 100 % к плану на 9 месяцев.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Комитет отмечает на низкий уровень исполнения по следующим  государственным программам Архангельской области: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 Государственная программа Архангельской области «Развитие инфраструктуры Соловецкого архипелага (2014 – 2019 годы)» – 66,4 % к уточненной сводной бюджетной росписи на год,    99,7 % к плану на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 Государственная программа Архангельской области «Обеспечение качественным, доступным жильем и объектами инженерной инфраструктуры населения Архангельской области (2014– 2020 годы)» – 59,1 %  к уточненной сводной бюджетной росписи на год,  81,2 % к плану на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 Государственная программа Архангельской области «Экономическое развитие и инвестиционная деятельность в Архангельской области (2014 – 2020 годы» – 50,6 % к уточненной сводной бюджетной росписи на год, 92,4 % к плану на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 Государственная программа Архангельской области «Охрана окружающей среды, воспроизводство и использование природных ресурсов Архангельской области (2014 – 2020 годы)» – 25,1 % к уточненной сводной бюджетной росписи на год, 100,0 % к плану на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 Государственная программа Архангельской области «Развитие торговли в Архангельской области (2014 – 2020 годы)» – 61,0 % к уточненной сводной бюджетной росписи на год,  100,0 % к плану на              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- Государственная программа Архангельской области «Обеспечение общественного порядка, профилактика преступности, коррупции, </w:t>
            </w:r>
            <w:r>
              <w:lastRenderedPageBreak/>
              <w:t>терроризма, экстремизма и незаконного потребления наркотических средств и психотропных веществ в Архангельской области (2014 – 2018 годы)» –    30,9 % к уточненной сводной бюджетной росписи на год, 100,0 % к плану на            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- Государственная программа Архангельской области  «Развитие </w:t>
            </w:r>
            <w:proofErr w:type="spellStart"/>
            <w:r>
              <w:t>имущественно-земельных</w:t>
            </w:r>
            <w:proofErr w:type="spellEnd"/>
            <w:r>
              <w:t xml:space="preserve"> отношений Архангельской области (2014 –                     2018 годы)» – 68,0 % к уточненной сводной бюджетной росписи на год, 88,7 % к плану на                      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 Государственная программа Архангельской области «Развитие транспортной системы Архангельской области (2014 –2020 годы)»  – 66,2 % к уточненной сводной бюджетной росписи на год, 99,8 % к плану на 9 месяцев;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 Государственная программа Архангельской области «Управление государственными финансами и государственным долгом Архангельской области (2014– 2017 годы)» – 69,5 % к уточненной сводной бюджетной росписи на год, 99,6 % к плану на                        9 месяцев.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Причинами низкого исполнения отдельных подпрограмм вышеуказанных государственных программ Архангельской области в отчетном периоде являлись: возврат  в областной бюджет не использованных на 01.01.2016 остатков целевых средств федерального бюджета и включение их в сводную бюджетную роспись; проведение отборочных процедур, запланированных в более поздние сроки; не подтверждение </w:t>
            </w:r>
            <w:proofErr w:type="spellStart"/>
            <w:r>
              <w:t>софинансирования</w:t>
            </w:r>
            <w:proofErr w:type="spellEnd"/>
            <w:r>
              <w:t xml:space="preserve"> региональных программ за счет средств федерального бюджета;</w:t>
            </w:r>
            <w:proofErr w:type="gramEnd"/>
            <w:r>
              <w:t xml:space="preserve"> передача функций в сфере инвестиционной политики созданному агентству стратегических разработок и наличие в агентстве вакантных должностей;  резервирование средств на выплату заработной платы с начислениями; низкий </w:t>
            </w:r>
            <w:r>
              <w:lastRenderedPageBreak/>
              <w:t>процент освоения сре</w:t>
            </w:r>
            <w:proofErr w:type="gramStart"/>
            <w:r>
              <w:t>дств к г</w:t>
            </w:r>
            <w:proofErr w:type="gramEnd"/>
            <w:r>
              <w:t xml:space="preserve">одовому плану, обусловленный оплатой работ по факту их выполнения; оплата за выполненные работы запланирована в более поздние сроки в текущем году; </w:t>
            </w:r>
            <w:proofErr w:type="gramStart"/>
            <w:r>
              <w:t>по отдельным мероприятиям программ не производились запланированные расходы; поздние сроки проведения аукциона по определению подрядной организации на право заключения контракта на выполнение работ по строительству объекта; необходимость проведения процедуры подготовки экспертного заключения результатов кадастровой оценки, а также заключение государственных контрактов со сроком оплаты в ноябре – декабре 2016 года; осуществление расходов получателей средств местного бюджета по фактической потребности;</w:t>
            </w:r>
            <w:proofErr w:type="gramEnd"/>
            <w:r>
              <w:t xml:space="preserve"> длительность проведения процедуры торгов, а также поступление счетов на оплату после отчетного периода и другие.  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>Согласно отчета</w:t>
            </w:r>
            <w:proofErr w:type="gramEnd"/>
            <w:r>
              <w:t xml:space="preserve"> на реализацию адресной инвестиционной программы Архангельской области утвержден объем финансирования                                     1 958,3 млн. рублей, планом кассовых выплат на                    9 месяцев 2016 года предусмотрено 1 180,3 млн. рублей. Исполнено за девять месяцев 2016 года                   1 163,8 млн. рублей или 98,6 % к кассовому плану на 9  месяцев,   59,4 % к уточненной  сводной бюджетной росписи. 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Данные средства направлены: на обеспечение качественным и доступным жильем и объектами инфраструктуры 43,0 млн. рублей; на строительство общеобразовательных школ и муниципальных дошкольных образовательных учреждений – 145,3 млн. рублей; на строительство художественного профессионального училища резьбы по кости № 27 в селе </w:t>
            </w:r>
            <w:proofErr w:type="spellStart"/>
            <w:r>
              <w:t>Ломоносово</w:t>
            </w:r>
            <w:proofErr w:type="spellEnd"/>
            <w:r>
              <w:t xml:space="preserve"> Холмогорского района – 0,3 млн. рублей; </w:t>
            </w:r>
            <w:proofErr w:type="gramStart"/>
            <w:r>
              <w:t xml:space="preserve">на строительство автомобильной дороги по проезду </w:t>
            </w:r>
            <w:proofErr w:type="spellStart"/>
            <w:r>
              <w:t>Сибиряковцев</w:t>
            </w:r>
            <w:proofErr w:type="spellEnd"/>
            <w:r>
              <w:t xml:space="preserve"> в обход областной больницы </w:t>
            </w:r>
            <w:r>
              <w:lastRenderedPageBreak/>
              <w:t xml:space="preserve">г. Архангельска – 1,7 млн. рублей; на пристройку </w:t>
            </w:r>
            <w:proofErr w:type="spellStart"/>
            <w:r>
              <w:t>сценическо-зрительного</w:t>
            </w:r>
            <w:proofErr w:type="spellEnd"/>
            <w:r>
              <w:t xml:space="preserve"> комплекса к основному зданию и реконструкцию существующего здания Архангельского областного театра кукол, в т.ч. проектно-изыскательские работы и прохождение государственной экспертизы пристройки </w:t>
            </w:r>
            <w:proofErr w:type="spellStart"/>
            <w:r>
              <w:t>сценическо-зрительного</w:t>
            </w:r>
            <w:proofErr w:type="spellEnd"/>
            <w:r>
              <w:t xml:space="preserve"> комплекса к основному зданию Архангельского областного театра кукол 81,1 млн. рублей;</w:t>
            </w:r>
            <w:proofErr w:type="gramEnd"/>
            <w:r>
              <w:t xml:space="preserve"> на строительство многоквартирных домов  для расселения многоквартирных домов, признанных аварийными до 1 января 2012 года в связи с физическим износом и подлежащих сносу и реконструкции 537,0 млн. рублей (в т.ч. бюджетам муниципальных образований 301,6 млн. рублей); на развитие инфраструктуры Соловецкого архипелага в сумме 15,2 млн. рублей; на разработку проектной документации, строительство, реконструкцию автомобильных дорог и мостовых переходов в сумме 103,8 млн. рублей; </w:t>
            </w:r>
            <w:proofErr w:type="gramStart"/>
            <w:r>
              <w:t xml:space="preserve">на строительство школ и автомобильных дорог на сельских территориях в сумме 76,3 млн. рублей (в дер. Погост Вельского района, в д. </w:t>
            </w:r>
            <w:proofErr w:type="spellStart"/>
            <w:r>
              <w:t>Согра</w:t>
            </w:r>
            <w:proofErr w:type="spellEnd"/>
            <w:r>
              <w:t xml:space="preserve"> </w:t>
            </w:r>
            <w:proofErr w:type="spellStart"/>
            <w:r>
              <w:t>Верхнетоемского</w:t>
            </w:r>
            <w:proofErr w:type="spellEnd"/>
            <w:r>
              <w:t xml:space="preserve"> района, на разработку проектной документации на строительство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 в сумме 2,5 млн. рублей);</w:t>
            </w:r>
            <w:proofErr w:type="gramEnd"/>
            <w:r>
              <w:t xml:space="preserve"> </w:t>
            </w:r>
            <w:proofErr w:type="gramStart"/>
            <w:r>
              <w:t>на строительство спортивных объектов в сумме 62,9 млн. рублей (в том числе крытого катка с искусственным льдом ФОК «Звездочка» в Северодвинске в сумме 11,9 млн. рублей; «</w:t>
            </w:r>
            <w:proofErr w:type="spellStart"/>
            <w:r>
              <w:t>Лыжероллерная</w:t>
            </w:r>
            <w:proofErr w:type="spellEnd"/>
            <w:r>
              <w:t xml:space="preserve"> трасса на лыжном стадионе в деревне Малые Карелы» в сумме 51,0 млн. рублей); на строительство больницы в пос. Березник </w:t>
            </w:r>
            <w:proofErr w:type="spellStart"/>
            <w:r>
              <w:t>Виноградовского</w:t>
            </w:r>
            <w:proofErr w:type="spellEnd"/>
            <w:r>
              <w:t xml:space="preserve"> района в сумме 1,8 млн. рублей;</w:t>
            </w:r>
            <w:proofErr w:type="gramEnd"/>
            <w:r>
              <w:t xml:space="preserve"> разработка проектной документации по </w:t>
            </w:r>
            <w:r>
              <w:lastRenderedPageBreak/>
              <w:t xml:space="preserve">объекту «Укрепление правого берега р. Северная Двина в </w:t>
            </w:r>
            <w:proofErr w:type="spellStart"/>
            <w:r>
              <w:t>Соломбальском</w:t>
            </w:r>
            <w:proofErr w:type="spellEnd"/>
            <w:r>
              <w:t xml:space="preserve"> территориальном округе                                  </w:t>
            </w:r>
            <w:proofErr w:type="gramStart"/>
            <w:r>
              <w:t>г</w:t>
            </w:r>
            <w:proofErr w:type="gramEnd"/>
            <w:r>
              <w:t>. Архангельска» в сумме 0,2 млн. рублей; на реализацию мероприятия «Проектирование и строительство здания специального учреждения УФМС РФ по Архангельской области в г. Архангельске» 0,01 млн. рублей, приобретение помещений для размещения двух отделений МФЦ в                        г. Северодвинске и в г. Архангельске в сумме                  49,6 млн. рублей.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Согласно пояснительной записки </w:t>
            </w:r>
            <w:proofErr w:type="gramStart"/>
            <w:r>
              <w:t>к отчету низкий процент исполнения адресной инвестиционной программы Архангельской области связан с поздним проведением аукциона по определению подрядной организации на право заключения контракта на выполнение</w:t>
            </w:r>
            <w:proofErr w:type="gramEnd"/>
            <w:r>
              <w:t xml:space="preserve"> работ, отсутствием положительного заключения государственной экспертизы.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 </w:t>
            </w:r>
            <w:proofErr w:type="gramStart"/>
            <w:r>
              <w:t xml:space="preserve">Общий объем расходов на </w:t>
            </w: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 (расходы, направленные на содержание и обеспечение деятельности аппарата государственного управления:</w:t>
            </w:r>
            <w:proofErr w:type="gramEnd"/>
            <w:r>
              <w:t xml:space="preserve"> </w:t>
            </w:r>
            <w:proofErr w:type="gramStart"/>
            <w:r>
              <w:t>Губернатора Архангельской области и его заместителей, Архангельского областного Собрания депутатов, избирательной комиссии Архангельской области и проведение выборов, контрольно-счетной палаты Архангельской области, Уполномоченного по правам человека в Архангельской области, депутатов Государственной Думы и их помощников в избирательных округах, членов Совета Федерации и их помощников в общей сумме 226,6 млн. рублей; резервный фонд Правительства Архангельской области в сумме 159,5 млн. рублей;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непрограммные</w:t>
            </w:r>
            <w:proofErr w:type="spellEnd"/>
            <w:r>
              <w:t xml:space="preserve"> расходы в области дорожного хозяйства в сумме 257,6 млн. рублей; </w:t>
            </w:r>
            <w:proofErr w:type="spellStart"/>
            <w:r>
              <w:t>непрограммные</w:t>
            </w:r>
            <w:proofErr w:type="spellEnd"/>
            <w:r>
              <w:t xml:space="preserve"> расходы на осуществление поддержки лиц, вынужденно покинувших территорию Украины и находящихся на </w:t>
            </w:r>
            <w:r>
              <w:lastRenderedPageBreak/>
              <w:t>территории Архангельской области в сумме 1,4 млн. рублей) за отчетный период составил 645,1 млн. рублей или 50,1 % к уточненной годовой бюджетной росписи и 93,2 % к плану кассовых выплат 9 месяцев.</w:t>
            </w:r>
            <w:proofErr w:type="gramEnd"/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За 9 месяцев 2016 года областной бюджет исполнен с превышением  расходов над доходами – дефицитом в сумме 4 031,4 млн. рублей.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>Источниками финансирования дефицита послужила разница между привлечением и погашением  коммерческих (-12 448,4 млн. рублей) и бюджетных (11 111,1 млн. рублей) кредитов, а также временно свободные средства бюджетных и автономных учреждений на лицевых счетах, открытых в органе Федерального казначейства (3 191,2 млн. рублей), изменение остатков средств на счетах по учету средств бюджета (2 166,9 млн. рублей), иных источников внутреннего финансирования дефицитов</w:t>
            </w:r>
            <w:proofErr w:type="gramEnd"/>
            <w:r>
              <w:t xml:space="preserve"> бюджетов средства от продажи акций и иных форма участия в капитале, находящихся в собственности субъектов Российской Федерации (10,6 млн. рублей). 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На конец отчетного периода на 01.10.2016 года остатки средств на счете областного бюджета составили 516,2 млн. рублей, из них остатки целевых сре</w:t>
            </w:r>
            <w:proofErr w:type="gramStart"/>
            <w:r>
              <w:t>дств в с</w:t>
            </w:r>
            <w:proofErr w:type="gramEnd"/>
            <w:r>
              <w:t xml:space="preserve">умме +1056,3 млн. рублей (федерального бюджета, Фонда содействия реформированию ЖКХ, федеральных дотаций, прочих безвозмездных поступлений), остатки средств областного бюджета                               в сумме -540,04 млн. рублей. 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Привлечено для финансирования дефицита бюджета временно свободных остатков средств со счетов государственных бюджетных и автономных учреждений, открытых в органах Федерального казначейства – 3 191,2 млн. рублей, что позволило обеспечивать ликвидность счета областного бюджета без привлечения дополнительных </w:t>
            </w:r>
            <w:r>
              <w:lastRenderedPageBreak/>
              <w:t>«рыночных» заимствований.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Государственные гарантии в отчетном периоде Правительством Архангельской области не предоставлялись. На 01 октября 2016 года условные обязательства по предоставленным государственным гарантиям Архангельской области составили 440,0 млн. рублей.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Государственный долг Архангельской области по отчетным данным на 01.10.2016 года составил 35 842,8 млн. рублей и сократился по сравнению с началом года на 1 637,4 млн. рублей или на 4,4 %. 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В структуре государственного долга большую часть занимает задолженность по бюджетным кредитам 26 242,8 млн. рублей или 73,2 % и по коммерческим кредитам 9 160,0 млн. рублей или 25,6 %, условные обязательства по предоставленным государственным гарантиям Архангельской области составили 440,0 млн. рублей (ОАО «Архангельская областная энергетическая компания») или 1,2 %. 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Расходы на обслуживание государственного долга за 9 месяцев 2016 года составили 801,3 млн. рублей или 60,1 % к уточненной сводной бюджетной росписи областного бюджета на год и 100,0 % к плану на 9 месяцев 2016 года.  По сравнению с аналогичным периодом 2015 года расходы на обслуживание государственного долга уменьшились                               на 24,4 %.</w:t>
            </w:r>
          </w:p>
          <w:p w:rsidR="00974B1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Контрольно-счетной палатой Архангельской области подготовлено заключение по результатам исполнении областного бюджета за девять месяцев 2016 года, в котором отражены предложения Правительству Архангельской области, в части необходимости: при подготовке проекта постановления Правительства Архангельской области «О мерах по реализации областного закона «Об областном бюджете на 2017 год и на плановый период 2018 и 2019 годов» предусмотреть особые </w:t>
            </w:r>
            <w:r>
              <w:lastRenderedPageBreak/>
              <w:t>условия перечисления субсидий на выполнение</w:t>
            </w:r>
            <w:proofErr w:type="gramEnd"/>
            <w:r>
              <w:t xml:space="preserve"> государственного задания для государственных учреждений, специфика деятельности которых требует неравномерного финансового обеспечения деятельности в течение года (аналогичное замечание отражено в заключени</w:t>
            </w:r>
            <w:proofErr w:type="gramStart"/>
            <w:r>
              <w:t>и</w:t>
            </w:r>
            <w:proofErr w:type="gramEnd"/>
            <w:r>
              <w:t xml:space="preserve"> контрольно-счетной палаты Архангельской области по результатам исполнения областного бюджета за первое полугодие 2016 года); принятия мер по достижению запланированных результатов реализации государственных программ Архангельской области по итогам 2016 года; обеспечения выполнения Указа Президента Российской Федерации от 12.05.2012 № 597 в государственных учреждениях здравоохранения Архангельской области по всем категориям медицинских работников.</w:t>
            </w:r>
          </w:p>
          <w:p w:rsidR="00C70625" w:rsidRPr="00773229" w:rsidRDefault="00974B19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На законопроект поступило положительное заключение от государственно-правового управления аппарата Архангельского областного Собрания депутатов.</w:t>
            </w:r>
          </w:p>
        </w:tc>
        <w:tc>
          <w:tcPr>
            <w:tcW w:w="1592" w:type="dxa"/>
          </w:tcPr>
          <w:p w:rsidR="00C70625" w:rsidRPr="00507DB8" w:rsidRDefault="00C70625" w:rsidP="00BE4F12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C70625" w:rsidRPr="00773229" w:rsidRDefault="00593872" w:rsidP="00523605">
            <w:pPr>
              <w:pStyle w:val="a7"/>
              <w:ind w:firstLine="425"/>
              <w:jc w:val="both"/>
            </w:pPr>
            <w:r w:rsidRPr="00593872">
              <w:t xml:space="preserve">Комитет по бюджету и налоговой политике рекомендует депутатам Архангельского областного Собрания депутатов </w:t>
            </w:r>
            <w:r w:rsidRPr="00593872">
              <w:rPr>
                <w:b/>
              </w:rPr>
              <w:t>принять Отчет об исполнении областного бюджета за девять месяцев 2016 года к сведению</w:t>
            </w:r>
            <w:r w:rsidRPr="00593872">
              <w:t xml:space="preserve">, а предложенный </w:t>
            </w:r>
            <w:r w:rsidRPr="00593872">
              <w:rPr>
                <w:b/>
              </w:rPr>
              <w:t>проект постановления принять</w:t>
            </w:r>
            <w:r w:rsidRPr="00593872">
              <w:t xml:space="preserve"> на очередной тридцать первой сессии Архангельского областного Собрания депутатов шестого созыва.</w:t>
            </w:r>
          </w:p>
        </w:tc>
      </w:tr>
      <w:tr w:rsidR="00C70625" w:rsidRPr="00F118F7" w:rsidTr="00BE4F12">
        <w:tc>
          <w:tcPr>
            <w:tcW w:w="588" w:type="dxa"/>
          </w:tcPr>
          <w:p w:rsidR="00C70625" w:rsidRDefault="00C70625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97" w:type="dxa"/>
          </w:tcPr>
          <w:p w:rsidR="00C70625" w:rsidRPr="00C70625" w:rsidRDefault="00C70625" w:rsidP="00C70625">
            <w:r w:rsidRPr="00C70625">
              <w:t xml:space="preserve">Проект областного закона «О внесении изменений и дополнений в областной закон «Об областном бюджете на 2016 год». </w:t>
            </w:r>
            <w:r w:rsidRPr="00593872">
              <w:rPr>
                <w:b/>
              </w:rPr>
              <w:t>Рассмотрение сводной таблицы поправок.</w:t>
            </w:r>
            <w:r w:rsidRPr="00C70625">
              <w:t xml:space="preserve"> </w:t>
            </w:r>
            <w:r>
              <w:t xml:space="preserve">                          </w:t>
            </w:r>
            <w:r w:rsidRPr="00C70625">
              <w:t>(</w:t>
            </w:r>
            <w:r w:rsidRPr="00593872">
              <w:rPr>
                <w:b/>
              </w:rPr>
              <w:t>1 и 2 чтение</w:t>
            </w:r>
            <w:r w:rsidRPr="00C70625">
              <w:t>)</w:t>
            </w:r>
          </w:p>
        </w:tc>
        <w:tc>
          <w:tcPr>
            <w:tcW w:w="1800" w:type="dxa"/>
          </w:tcPr>
          <w:p w:rsidR="00702D33" w:rsidRDefault="00702D33" w:rsidP="00702D3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</w:p>
          <w:p w:rsidR="00702D33" w:rsidRDefault="00702D33" w:rsidP="00702D3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Орлов/</w:t>
            </w:r>
          </w:p>
          <w:p w:rsidR="00C70625" w:rsidRPr="00773229" w:rsidRDefault="00702D33" w:rsidP="00702D3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 Усачева</w:t>
            </w:r>
          </w:p>
        </w:tc>
        <w:tc>
          <w:tcPr>
            <w:tcW w:w="5713" w:type="dxa"/>
          </w:tcPr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В вышеуказанном проекте областного закона  предлагается  на 2016 год увеличить: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 доходную часть областного бюджета в целом на 296,9 млн. рублей: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- за счет увеличения  дополнительной дотации на поддержку мер по обеспечению сбалансированности бюджетов из федерального бюджета в 2016 году в общей сумме +296,9 млн.; 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расходную часть областного бюджета  в целом увеличить в целом на +296,9 млн. рублей за счет направления на увеличение расходов: 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- экономии по расходам областного бюджета в сумме -69,9 млн. рублей  (перераспределение экономии между ГРБС), в т.ч.: по министерству строительства Архангельской области: на строительство школ, детских садов, строительство дороги, капитальный ремонт кровли библиотеки и </w:t>
            </w:r>
            <w:r>
              <w:lastRenderedPageBreak/>
              <w:t xml:space="preserve">т.д. в общей сумме 10,2 млн. рублей; по министерству транспорта Архангельской </w:t>
            </w:r>
            <w:proofErr w:type="spellStart"/>
            <w:r>
              <w:t>области</w:t>
            </w:r>
            <w:proofErr w:type="gramStart"/>
            <w:r>
              <w:t>:н</w:t>
            </w:r>
            <w:proofErr w:type="gramEnd"/>
            <w:r>
              <w:t>а</w:t>
            </w:r>
            <w:proofErr w:type="spellEnd"/>
            <w:r>
              <w:t xml:space="preserve"> проектирование и обустройство пешеходных переходов, уплату земельного налога и налога на имущество за участки строящихся автомобильных дорог в общей сумме 15,2 млн. рублей; по министерству экономического развития Архангельской области: на развитие </w:t>
            </w:r>
            <w:proofErr w:type="spellStart"/>
            <w:r>
              <w:t>пилотных</w:t>
            </w:r>
            <w:proofErr w:type="spellEnd"/>
            <w:r>
              <w:t xml:space="preserve"> инновационных территориальных кластеров, на субсидирование процентных ставок по привлеченным кредитам и части лизинговых платежей в общей сумме18,4 млн. рублей; </w:t>
            </w:r>
            <w:proofErr w:type="gramStart"/>
            <w:r>
              <w:t>по министерству топливно-энергетического комплекса и жилищно-коммунального хозяйства Архангельской области: по возмещению неполученных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 в общей сумме 3,4 млн. рублей; по министерству труда, занятости и социального развития Архангельской области: на субсидии на оплату жилого помещения и коммунальных услуг;</w:t>
            </w:r>
            <w:proofErr w:type="gramEnd"/>
            <w:r>
              <w:t xml:space="preserve"> </w:t>
            </w:r>
            <w:proofErr w:type="gramStart"/>
            <w:r>
              <w:t>субвенции МО на субсидии на оплату жилого помещения и коммунальных услуг; на выплаты женщинам, родившим первого ребенка; на ежемесячное пособие на ребенка, на соц. поддержку многодетных семей; материальное обеспечение граждан, имеющих государственные награды; выплаты на улучшение социально-бытового положения отдельных категорий граждан; выплаты гражданам, имеющим награды области и т.д. в общей сумме 22,1 млн. рублей;</w:t>
            </w:r>
            <w:proofErr w:type="gramEnd"/>
            <w:r>
              <w:t xml:space="preserve"> экономия по результатам закупок товаров, работ, услуг для государственных нужд Архангельской области конкурентными способами определения поставщиков в общей сумме 0,7 млн. рублей;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- направления дополнительных доходов и </w:t>
            </w:r>
            <w:r>
              <w:lastRenderedPageBreak/>
              <w:t xml:space="preserve">экономии по расходам областного бюджета на увеличение отдельных ассигнований в общей сумме +366,8 млн. рублей, в том числе: 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>1) по министерству топливно-энергетического комплекса и жилищно-коммунального хозяйства Архангельской области в общей сумме                     85,7 млн. рублей на возмещение недополученных доходов организаций, возникающих в результате государственного регулирования тарифов (на сжиженный газ в сумме 0,4 млн. рублей, на тепловую энергию в сумме 76,4 млн. рублей, на холодную воду и водоотведение в сумме 8,9 млн. рублей);</w:t>
            </w:r>
            <w:proofErr w:type="gramEnd"/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2) по министерству агропромышленного комплекса и торговли Архангельской области в сумме 51,0 млн. рублей на увеличение ассигнований в рамках госпрограммы развития сельского хозяйства и регулирования рынков сельскохозяйственной продукции, сырья и продовольствия Архангельской области на </w:t>
            </w:r>
            <w:r w:rsidR="007B2891">
              <w:t xml:space="preserve">                 </w:t>
            </w:r>
            <w:r>
              <w:t xml:space="preserve">2013 – 2020 годы для предоставления субсидий на </w:t>
            </w:r>
            <w:r w:rsidR="007B2891">
              <w:t xml:space="preserve">                 </w:t>
            </w:r>
            <w:r>
              <w:t>1 килограмм реализованного и отгруженного на собственную переработку молока;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3) по министерству образования и науки Архангельской области в общей сумме 18,6 млн. рублей на возмещение расходов, связанных с реализацией мер социальной поддержки по предоставлению компенсационных выплат на оплату жилых помещений педагогическим работникам, на оплату земельного налога и налога на имущество в связи с передачей нового здания учебно-производственного комплекса в оперативное управление; </w:t>
            </w:r>
            <w:proofErr w:type="gramEnd"/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4) по министерству транспорта Архангельской области в общей сумме 9,1 млн. рублей на предоставление субсидий на возмещение части затрат, связанных с развитием аэропортовой </w:t>
            </w:r>
            <w:r>
              <w:lastRenderedPageBreak/>
              <w:t xml:space="preserve">инфраструктуры на территории Архангельской области; 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5)  по министерству культуры Архангельской области в общей сумме 1,3 млн. рублей для компенсации расходов по оплате стоимости проезда и провоза багажа к месту использования отпуска и обратно работникам подведомственных государственных учреждений; 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>6) по министерству труда, занятости и социального развития Архангельской области  в общей сумме 112,5 млн. рублей на обеспечение мер социальной поддержки ветеранов труда по оплате жилищно-коммунальных услуг, на выплату региональной социальной доплаты к пенсии до уровня прожиточного минимума пенсионера, установленного в Архангельской области, на доплаты за особые заслуги в развитии социальной сферы, на предоставление мер социальной поддержки работникам государственных учреждений</w:t>
            </w:r>
            <w:proofErr w:type="gramEnd"/>
            <w:r>
              <w:t xml:space="preserve"> системы социальной защиты населения (на проезд к месту использования отпуска, на оплату жилищно-коммунальных услуг отдельным категориям квалифицированных специалистов и педагогических работников, работающих  в сельской местности;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>7) по министерству строительства и архитектуры Архангельской области в общей сумме 88,6 млн. рублей на строительство многоквартирных домов, приобретение жилых помещений в многоквартирных домах для расселения многоквартирных домов, признанных аварийными до 1 января 2012 года (77,7 млн. рублей), на оплату выполненных работ по строительству объекта «</w:t>
            </w:r>
            <w:proofErr w:type="spellStart"/>
            <w:r>
              <w:t>Лыжероллерная</w:t>
            </w:r>
            <w:proofErr w:type="spellEnd"/>
            <w:r>
              <w:t xml:space="preserve"> трасса на лыжном стадионе в деревне Малые Карелы» (8,5 млн. рублей), на оплату выполненных</w:t>
            </w:r>
            <w:proofErr w:type="gramEnd"/>
            <w:r>
              <w:t xml:space="preserve"> </w:t>
            </w:r>
            <w:proofErr w:type="gramStart"/>
            <w:r>
              <w:t xml:space="preserve">работ по разработке проектно-сметной документации, проведение экспертизы и ремонт </w:t>
            </w:r>
            <w:r>
              <w:lastRenderedPageBreak/>
              <w:t xml:space="preserve">паллиативного отделения ГБУЗ «Архангельская детская клиническая больница им. П.Г. </w:t>
            </w:r>
            <w:proofErr w:type="spellStart"/>
            <w:r>
              <w:t>Выжлецова</w:t>
            </w:r>
            <w:proofErr w:type="spellEnd"/>
            <w:r>
              <w:t>» (2,4 млн. рублей),  на компенсацию морального вреда уволенному сотруднику ГКУ «ГУКС» и оплату  неустойки в связи с нарушением сроков оплаты работ по строительству жилого дома в с. Лешуконское (0,01 млн. рублей).</w:t>
            </w:r>
            <w:proofErr w:type="gramEnd"/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Дефицит областного бюджета не меняется и составит -7 209,5 млн. рублей или 16,0 % к собственным налоговым и неналоговым доходам. 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В результате данных изменений доходы областного бюджета на 2016 год в целом составят                      62 422,6 млн. рублей, в том числе налоговые и неналоговые 45 131,9 млн. рублей и безвозмездные поступления 17 290,7 млн. рублей (с увеличением на 296,9 млн. рублей), расходы областного бюджета составят 69 632,1 млн. рублей.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Также предлагается сократить объем публичных нормативных обязательств в целом на </w:t>
            </w:r>
            <w:r w:rsidR="007B2891">
              <w:t xml:space="preserve">       </w:t>
            </w:r>
            <w:r>
              <w:t>3,0 млн. рублей за счет: сокращения по единовременным денежным выплатам женщинам, родившим первого ребенка  в возрасте от 22 до 24 лет включительно в связи с экономией, образовавшейся по причине низкой обращаемости граждан, по ежемесячным пособиям на ребенка в результате снижения численности получателей пособия, по дополнительному материальному обеспечению граждан, имеющих государственные</w:t>
            </w:r>
            <w:proofErr w:type="gramEnd"/>
            <w:r>
              <w:t xml:space="preserve"> </w:t>
            </w:r>
            <w:proofErr w:type="gramStart"/>
            <w:r>
              <w:t>награды в связи с уменьшением численности, по выплате единовременного денежного вознаграждения для многодетных матерей, награжденных знаком отличия «Материнская слава» в связи с меньшим по сравнению с планируемым количеством получателей и увеличения доплаты за особые заслуги в развитии социальной сферы.</w:t>
            </w:r>
            <w:proofErr w:type="gramEnd"/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 </w:t>
            </w:r>
            <w:proofErr w:type="gramStart"/>
            <w:r>
              <w:t xml:space="preserve">Общий объем публичных нормативных обязательств, учтенный в областном бюджете на </w:t>
            </w:r>
            <w:r>
              <w:lastRenderedPageBreak/>
              <w:t>2016 год составит</w:t>
            </w:r>
            <w:proofErr w:type="gramEnd"/>
            <w:r>
              <w:t xml:space="preserve"> 4 048,67 млн. рублей. 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Также осуществляется перенос расходов ассигнований между главными распорядителями на 2016 год на общую сумму 45,7 млн. рублей (в связи с передачей функций: от министерства культуры Архангельской области инспекции по охране объектов культурного наследия в сумме 6,3 млн. рублей, от агентства по делам архивов Архангельской области министерству культуры Архангельской области в сумме 39,4 млн. рублей).  </w:t>
            </w:r>
            <w:proofErr w:type="gramEnd"/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Также предлагается осуществить перенос в пределах ассигнований, утвержденных главным распорядителям средств областного бюджета на               2016 год (между разделами, подразделами, целевыми статьями и видами расходов)  без изменения общей суммы расходов областного бюджета на общую сумму 134,3 млн. рублей.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В целом расходы по областной адресной инвестиционной программе на 2016 год в результате вносимых изменений увеличатся на 76,9 млн. рублей и составят 2 044,84 млн. рублей. 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Общее увеличение расходов по адресной инвестиционной программе на +86,2 млн. рублей, общее уменьшение расходов по адресной инвестиционной программе на -9,3 млн. рублей. 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В целом расходы по государственным и адресным программам на         2016 год в результате вносимых изменений: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- уменьшаются на -9,3 млн. рублей </w:t>
            </w:r>
            <w:r w:rsidR="007B2891">
              <w:t xml:space="preserve">                 </w:t>
            </w:r>
            <w:r>
              <w:t xml:space="preserve">(на -0,1 тыс. рублей по государственной программе Архангельской области «Обеспечение качественным, доступным жильем и объектами инженерной инфраструктуры населения Архангельской области» (2014–2020 годы)», на </w:t>
            </w:r>
            <w:r w:rsidR="007B2891">
              <w:t xml:space="preserve">                </w:t>
            </w:r>
            <w:r>
              <w:t xml:space="preserve">-9 236,4 тыс. рублей по государственной программе Архангельской области «Развитие образования и науки Архангельской области (2013–2018 годы)», на </w:t>
            </w:r>
            <w:r>
              <w:lastRenderedPageBreak/>
              <w:t xml:space="preserve">-0,1 тыс. рублей по государственной программе «Культура Русского Севера (2013-2020 годы)»,   на </w:t>
            </w:r>
            <w:r w:rsidR="007B2891">
              <w:t xml:space="preserve">           </w:t>
            </w:r>
            <w:r>
              <w:t>-59,5 тыс</w:t>
            </w:r>
            <w:proofErr w:type="gramEnd"/>
            <w:r>
              <w:t>. рублей по государственной программе «Охрана окружающей среды, воспроизводство и использование природных ресурсов Архангельской области (2014 –2020 годы)»);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-увеличиваются на +86,2 млн. рублей (на +77,7 млн. рублей по   государственной программе Архангельской области «Переселение граждан из аварийного жилищного фонда на 2013-2017 годы», на +8,5 млн. рублей по государственной программе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годы)»).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Также законопроектом предлагается в приложении № 12 областного закона «Об областном бюджете на 2016 год» порядок предоставления в 2016 году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дополнить новым разделом порядком предоставления субсидий на возмещение части затрат, связанных с развитием аэропортовой инфраструктуры на территории Архангельской области.  </w:t>
            </w:r>
            <w:proofErr w:type="gramEnd"/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>На данный законопроект поступило 6 поправок от субъектов права законодательной инициативы: 3 поправки от Губернатора Архангельской области Орлова И.А., 2 поправки от исполняющего обязанности Губернатора Архангельской области Гришкова А.П. и 1 поправка от депутата областного Собрания депутатов Моисеева С.В. (редакционно-технического характера).</w:t>
            </w:r>
            <w:proofErr w:type="gramEnd"/>
            <w:r>
              <w:t xml:space="preserve"> Результаты голосования отражены в </w:t>
            </w:r>
            <w:r>
              <w:lastRenderedPageBreak/>
              <w:t>сводной таблице поправок.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>Поправкой № 1 (сводной таблицы поправок) Губернатора Орлова И.А. предлагается перераспределить ассигнования, предусмотренные министерству труда, занятости и социального развития Архангельской области в рамках государственной программы Архангельской области «Содействие занятости населения Архангельской области, улучшение условий и охраны труда (2014 – 2020 годы)»: увеличить на 700,0 тыс. рублей ассигнования на выплаты, предусмотренные для возмещения затрат Пенсионному фонду Российской Федерации (за выплаченные пенсии, назначенные</w:t>
            </w:r>
            <w:proofErr w:type="gramEnd"/>
            <w:r>
              <w:t xml:space="preserve"> </w:t>
            </w:r>
            <w:proofErr w:type="gramStart"/>
            <w:r>
              <w:t xml:space="preserve">по предложениям центров занятости населения на период до наступления возраста, дающего право на установление трудовой пенсии по старости, в том числе досрочно назначаемой трудовой пенсии по старости) и  уменьшить на 700,0 тыс. рублей ассигнования на социальные выплаты безработным гражданам (за счет экономии расходов, в части оплаты услуг, пособий по безработице, выплаты материальной помощи и стипендий). </w:t>
            </w:r>
            <w:proofErr w:type="gramEnd"/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Поправкой № 2 (сводной таблицы поправок) Губернатора Орлова И.А.  предлагается перераспределить средства в рамках ассигнований министерства труда, занятости и социального развития Архангельской области на предоставление субвенций бюджетам муниципальных образований на осуществление государственных полномочий по выплате вознаграждений профессиональным опекунам: уменьшить на 6 тыс. рублей объем субвенции бюджету Лешуконского района (в связи со сложившейся экономией средств) и увеличить объем субвенции бюджету </w:t>
            </w:r>
            <w:proofErr w:type="spellStart"/>
            <w:r>
              <w:t>Плесецкого</w:t>
            </w:r>
            <w:proofErr w:type="spellEnd"/>
            <w:proofErr w:type="gramEnd"/>
            <w:r>
              <w:t xml:space="preserve"> района на 6 тыс. рублей                  (в связи с увеличением потребности в средствах).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Поправкой № 3 (сводной таблицы поправок) </w:t>
            </w:r>
            <w:r>
              <w:lastRenderedPageBreak/>
              <w:t xml:space="preserve">Губернатора Орлова И.А.  предлагается перераспределить в рамках ассигнований министерства труда, занятости и социального развития Архангельской области на предоставление бюджетам муниципальных образований иных межбюджетных трансфертов на обеспечение равной доступности услуг общественного транспорта для категорий граждан, установленных статьями 2 и 4 Федерального закона </w:t>
            </w:r>
            <w:r w:rsidR="007B2891">
              <w:t xml:space="preserve"> </w:t>
            </w:r>
            <w:r>
              <w:t>от 12 января 1995 года № 5-ФЗ «О ветеранах» уменьшить на 15 тыс. рублей</w:t>
            </w:r>
            <w:proofErr w:type="gramEnd"/>
            <w:r>
              <w:t xml:space="preserve"> объем межбюджетного трансферта бюджету Вельского района (в связи со сложившейся экономией средств) и увеличить бюджету Приморского района (в связи с увеличением потребности) на 15 тыс. рублей.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>Поправкой № 4 (сводной таблицы поправок) исполняющего обязанности Губернатора Архангельской области Гришкова А.П.   предлагается перераспределить ассигнования, предусмотренные министерству строительства и архитектуры Архангельской области: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>а) увеличить ассигнования на 2 049,1 тыс. рублей, в том числе: на 1 949,1 тыс. рублей по мероприятию «Строительство (создание «под ключ») многоквартирных домов, приобретение жилых помещений в многоквартирных домах для расселения многоквартирных домов, признанных аварийными до 1 января 2012 года в связи с физическим износом и подлежащих сносу или реконструкции;</w:t>
            </w:r>
            <w:proofErr w:type="gramEnd"/>
            <w:r>
              <w:t xml:space="preserve"> на 100,0 тыс. рублей по мероприятию «Строительство центра культурного развития в </w:t>
            </w:r>
            <w:proofErr w:type="gramStart"/>
            <w:r>
              <w:t>г</w:t>
            </w:r>
            <w:proofErr w:type="gramEnd"/>
            <w:r>
              <w:t xml:space="preserve">. Каргополь, ул. Гагарина, 25» для соблюдения условий соглашения о предоставлении в 2016 году субсидии из федерального бюджета; </w:t>
            </w:r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б) уменьшить ассигнования на 2 049,1 тыс. рублей, в том числе: на 1 948,3 тыс. рублей – по мероприятию «Возмещение российским кредитным организациям недополученных доходов в части </w:t>
            </w:r>
            <w:r>
              <w:lastRenderedPageBreak/>
              <w:t>процентов, начисленных за пользование жилищными кредитами, выданными физическим лицам на приобретение жилья на первичном или вторичном рынках жилья в Архангельской области» в связи с невозможностью освоения данных средств до конца текущего года;</w:t>
            </w:r>
            <w:proofErr w:type="gramEnd"/>
            <w:r>
              <w:t xml:space="preserve"> </w:t>
            </w:r>
            <w:proofErr w:type="gramStart"/>
            <w:r>
              <w:t>на 97,6 тыс. рублей по мероприятию «Капитальный ремонт кровли здания государственного бюджетного учреждения культуры Архангельской области «Архангельская областная научная ордена «Знак Почета» библиотека имени Н.А. Добролюбова» в связи с экономией средств;  на 3,2 тыс. рублей по мероприятию «Корректировка проекта, экспертиза и строительство объекта «</w:t>
            </w:r>
            <w:proofErr w:type="spellStart"/>
            <w:r>
              <w:t>Лыжероллерная</w:t>
            </w:r>
            <w:proofErr w:type="spellEnd"/>
            <w:r>
              <w:t xml:space="preserve"> трасса на лыжном стадионе в деревне Малые Карелы» в связи с отсутствием потребности.</w:t>
            </w:r>
            <w:proofErr w:type="gramEnd"/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>Поправкой № 5 (сводной таблицы поправок) исполняющего обязанности Губернатора Архангельской области Гришкова А.П.  предлагается осуществить редакционно-техническую корректировку проекта порядка предоставления субсидий на возмещение части затрат, связанных с развитием аэропортовой инфраструктуры на территории Архангельской области, определив, что  субсидия предоставляется на возмещение части затрат, связанных с развитием аэропортовой инфраструктуры на территории Архангельской области и понесенных не ранее 1 января 2014 года.</w:t>
            </w:r>
            <w:proofErr w:type="gramEnd"/>
          </w:p>
          <w:p w:rsidR="00702D33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r>
              <w:t xml:space="preserve">Поправкой № 6 (сводной таблицы поправок) депутата областного Собрания депутатов                Моисеева С.В. (сводной таблицы поправок) вносятся  редакционно-технические правки по тексту законопроекта. </w:t>
            </w:r>
          </w:p>
          <w:p w:rsidR="00C70625" w:rsidRPr="00773229" w:rsidRDefault="00702D33" w:rsidP="00523605">
            <w:pPr>
              <w:autoSpaceDE w:val="0"/>
              <w:autoSpaceDN w:val="0"/>
              <w:adjustRightInd w:val="0"/>
              <w:ind w:firstLine="644"/>
              <w:jc w:val="both"/>
            </w:pPr>
            <w:proofErr w:type="gramStart"/>
            <w:r>
              <w:t xml:space="preserve">На данный законопроект поступило заключение контрольно-счетной палаты Архангельской области, в котором содержатся следующие замечания и предложения в части: </w:t>
            </w:r>
            <w:r>
              <w:lastRenderedPageBreak/>
              <w:t>отсутствия расчета размера выделяемой субсидии                 9,06 млн. рублей на возмещение части затрат, связанных с развитием аэропортовой инфраструктуры на территории Архангельской области в составе материалов к законопроекту, предлагаемого к утверждению порядка на возмещение части затрат, связанных с развитием аэропортовой инфраструктуры на территории Архангельской</w:t>
            </w:r>
            <w:proofErr w:type="gramEnd"/>
            <w:r>
              <w:t xml:space="preserve"> области, неудовлетворительной подготовке к строительству социально-значимого объекта «средняя общеобразовательная школа с эстетическим уклоном на 240 мест в пос. </w:t>
            </w:r>
            <w:proofErr w:type="spellStart"/>
            <w:r>
              <w:t>Ерцево</w:t>
            </w:r>
            <w:proofErr w:type="spellEnd"/>
            <w:r>
              <w:t xml:space="preserve"> </w:t>
            </w:r>
            <w:proofErr w:type="spellStart"/>
            <w:r>
              <w:t>Коношского</w:t>
            </w:r>
            <w:proofErr w:type="spellEnd"/>
            <w:r>
              <w:t xml:space="preserve"> района» на территории Архангельской области в течение 2 лет.</w:t>
            </w:r>
          </w:p>
        </w:tc>
        <w:tc>
          <w:tcPr>
            <w:tcW w:w="1592" w:type="dxa"/>
          </w:tcPr>
          <w:p w:rsidR="00C70625" w:rsidRPr="00507DB8" w:rsidRDefault="00C70625" w:rsidP="00BE4F12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7B2891" w:rsidRPr="007B2891" w:rsidRDefault="007B2891" w:rsidP="00523605">
            <w:pPr>
              <w:ind w:firstLine="425"/>
              <w:jc w:val="both"/>
            </w:pPr>
            <w:r w:rsidRPr="007B2891">
              <w:t xml:space="preserve">На основании вышеизложенного, комитет по бюджету и налоговой политике предлагает депутатам принять указанный проект областного закона на очередной тридцать первой сессии Архангельского областного Собрания депутатов шестого созыва </w:t>
            </w:r>
            <w:r w:rsidRPr="007B2891">
              <w:rPr>
                <w:b/>
              </w:rPr>
              <w:t>в первом и во втором чтении, с учетом поправок одобренных комитетом</w:t>
            </w:r>
            <w:r w:rsidRPr="007B2891">
              <w:t>.</w:t>
            </w:r>
          </w:p>
          <w:p w:rsidR="00C70625" w:rsidRPr="00773229" w:rsidRDefault="00C70625" w:rsidP="00523605">
            <w:pPr>
              <w:pStyle w:val="a7"/>
              <w:ind w:firstLine="425"/>
              <w:jc w:val="both"/>
            </w:pPr>
          </w:p>
        </w:tc>
      </w:tr>
      <w:tr w:rsidR="00C70625" w:rsidRPr="00F118F7" w:rsidTr="00BE4F12">
        <w:tc>
          <w:tcPr>
            <w:tcW w:w="588" w:type="dxa"/>
          </w:tcPr>
          <w:p w:rsidR="00C70625" w:rsidRDefault="00C70625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97" w:type="dxa"/>
          </w:tcPr>
          <w:p w:rsidR="00C70625" w:rsidRPr="00C70625" w:rsidRDefault="00C70625" w:rsidP="00C70625">
            <w:r>
              <w:t>П</w:t>
            </w:r>
            <w:r w:rsidRPr="007337F6">
              <w:t>роект областного закона</w:t>
            </w:r>
            <w:r>
              <w:t xml:space="preserve"> </w:t>
            </w:r>
            <w:r w:rsidRPr="007337F6">
              <w:t>«Об областном бюджете на 2017 год и на плановый период 2018 и 2019 годов»</w:t>
            </w:r>
            <w:r>
              <w:t xml:space="preserve"> </w:t>
            </w:r>
            <w:r w:rsidRPr="005F69D2">
              <w:rPr>
                <w:b/>
                <w:i/>
              </w:rPr>
              <w:t>(рассмотрение сводных таблиц поправок к проекту закона и к проекту постановления)</w:t>
            </w:r>
          </w:p>
        </w:tc>
        <w:tc>
          <w:tcPr>
            <w:tcW w:w="1800" w:type="dxa"/>
          </w:tcPr>
          <w:p w:rsidR="00523605" w:rsidRDefault="00523605" w:rsidP="00BE4F1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</w:p>
          <w:p w:rsidR="00523605" w:rsidRDefault="00523605" w:rsidP="00BE4F1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Орлов/</w:t>
            </w:r>
          </w:p>
          <w:p w:rsidR="00C70625" w:rsidRDefault="00523605" w:rsidP="00BE4F1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Е.Ю.</w:t>
            </w:r>
          </w:p>
          <w:p w:rsidR="00523605" w:rsidRPr="00773229" w:rsidRDefault="00523605" w:rsidP="00BE4F1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713" w:type="dxa"/>
          </w:tcPr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>Рассмотрение проекта областного закона об областном бюджете во втором чтении осуществляется в соответствии со статьей 19 областного закона от 23 сентября 2008 года №562-29-ОЗ «О бюджетном процессе Архангельской области» (далее по тексту – областной закон о бюджетном процессе).</w:t>
            </w: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>В установленный  пунктом 4 статьи 19  областного закона о бюджетном процессе срок на законопроект поступило 20 поправок от субъектов права законодательной инициативы: 8 поправок от депутатов Архангельского областного Собрания депутатов, в т.ч. 1 поправка редакционная и 12 поправок от Губернатора Архангельской области.</w:t>
            </w: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>По итогам рассмотрения сводной таблицы поправок комитет решил рекомендовать:</w:t>
            </w: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принять 19 поправок сводной таблицы: </w:t>
            </w:r>
          </w:p>
          <w:p w:rsidR="00523605" w:rsidRPr="00523605" w:rsidRDefault="00523605" w:rsidP="00523605">
            <w:pPr>
              <w:ind w:firstLine="644"/>
            </w:pPr>
            <w:r w:rsidRPr="00523605">
              <w:t>№ 1  – депутата Моисеева С.В.,</w:t>
            </w: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№ 2-12, 19 – Губернатора  Архангельской области И.А. Орлова,  </w:t>
            </w:r>
          </w:p>
          <w:p w:rsidR="00523605" w:rsidRPr="00523605" w:rsidRDefault="00523605" w:rsidP="00523605">
            <w:pPr>
              <w:ind w:firstLine="644"/>
              <w:jc w:val="both"/>
            </w:pPr>
            <w:r w:rsidRPr="00523605">
              <w:t xml:space="preserve"> №13 – депутатов Бородина А.Н., Казаринова В.Е., </w:t>
            </w:r>
            <w:proofErr w:type="spellStart"/>
            <w:r w:rsidRPr="00523605">
              <w:t>Белокоровина</w:t>
            </w:r>
            <w:proofErr w:type="spellEnd"/>
            <w:r w:rsidRPr="00523605">
              <w:t xml:space="preserve"> Э.А., </w:t>
            </w:r>
            <w:proofErr w:type="spellStart"/>
            <w:r w:rsidRPr="00523605">
              <w:t>Левачева</w:t>
            </w:r>
            <w:proofErr w:type="spellEnd"/>
            <w:r w:rsidRPr="00523605">
              <w:t xml:space="preserve"> В.Г., Макарова А.Ю., Петрова В.С., Второва С.А., </w:t>
            </w:r>
            <w:proofErr w:type="spellStart"/>
            <w:r w:rsidRPr="00523605">
              <w:t>Ухина</w:t>
            </w:r>
            <w:proofErr w:type="spellEnd"/>
            <w:r w:rsidRPr="00523605">
              <w:t xml:space="preserve"> Е.В.,                  </w:t>
            </w:r>
            <w:proofErr w:type="spellStart"/>
            <w:r w:rsidRPr="00523605">
              <w:lastRenderedPageBreak/>
              <w:t>Эммануилова</w:t>
            </w:r>
            <w:proofErr w:type="spellEnd"/>
            <w:r w:rsidRPr="00523605">
              <w:t xml:space="preserve"> С.Д., Поликарпова А.Е.</w:t>
            </w: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№ 14, 16 - депутатов Аннина А.О., </w:t>
            </w:r>
            <w:proofErr w:type="gramStart"/>
            <w:r w:rsidRPr="00523605">
              <w:rPr>
                <w:sz w:val="24"/>
                <w:szCs w:val="24"/>
              </w:rPr>
              <w:t>Витковой</w:t>
            </w:r>
            <w:proofErr w:type="gramEnd"/>
            <w:r w:rsidRPr="00523605">
              <w:rPr>
                <w:sz w:val="24"/>
                <w:szCs w:val="24"/>
              </w:rPr>
              <w:t xml:space="preserve"> О.К., Моисеева С.В., Поликарпова А.Е., </w:t>
            </w:r>
            <w:proofErr w:type="spellStart"/>
            <w:r w:rsidRPr="00523605">
              <w:rPr>
                <w:sz w:val="24"/>
                <w:szCs w:val="24"/>
              </w:rPr>
              <w:t>Фортыгина</w:t>
            </w:r>
            <w:proofErr w:type="spellEnd"/>
            <w:r w:rsidRPr="00523605">
              <w:rPr>
                <w:sz w:val="24"/>
                <w:szCs w:val="24"/>
              </w:rPr>
              <w:t xml:space="preserve"> В.С., </w:t>
            </w:r>
            <w:proofErr w:type="spellStart"/>
            <w:r w:rsidRPr="00523605">
              <w:rPr>
                <w:sz w:val="24"/>
                <w:szCs w:val="24"/>
              </w:rPr>
              <w:t>Чеснокова</w:t>
            </w:r>
            <w:proofErr w:type="spellEnd"/>
            <w:r w:rsidRPr="00523605">
              <w:rPr>
                <w:sz w:val="24"/>
                <w:szCs w:val="24"/>
              </w:rPr>
              <w:t xml:space="preserve"> И.А., </w:t>
            </w:r>
            <w:proofErr w:type="spellStart"/>
            <w:r w:rsidRPr="00523605">
              <w:rPr>
                <w:sz w:val="24"/>
                <w:szCs w:val="24"/>
              </w:rPr>
              <w:t>Эммануилова</w:t>
            </w:r>
            <w:proofErr w:type="spellEnd"/>
            <w:r w:rsidRPr="00523605">
              <w:rPr>
                <w:sz w:val="24"/>
                <w:szCs w:val="24"/>
              </w:rPr>
              <w:t xml:space="preserve"> С.Д.</w:t>
            </w: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color w:val="000000"/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№ 17 – депутатов </w:t>
            </w:r>
            <w:proofErr w:type="spellStart"/>
            <w:r w:rsidRPr="00523605">
              <w:rPr>
                <w:color w:val="000000"/>
                <w:sz w:val="24"/>
                <w:szCs w:val="24"/>
              </w:rPr>
              <w:t>Фортыгина</w:t>
            </w:r>
            <w:proofErr w:type="spellEnd"/>
            <w:r w:rsidRPr="00523605">
              <w:rPr>
                <w:color w:val="000000"/>
                <w:sz w:val="24"/>
                <w:szCs w:val="24"/>
              </w:rPr>
              <w:t xml:space="preserve"> В.С., </w:t>
            </w:r>
            <w:proofErr w:type="spellStart"/>
            <w:r w:rsidRPr="00523605">
              <w:rPr>
                <w:color w:val="000000"/>
                <w:sz w:val="24"/>
                <w:szCs w:val="24"/>
              </w:rPr>
              <w:t>Чеснокова</w:t>
            </w:r>
            <w:proofErr w:type="spellEnd"/>
            <w:r w:rsidRPr="00523605">
              <w:rPr>
                <w:color w:val="000000"/>
                <w:sz w:val="24"/>
                <w:szCs w:val="24"/>
              </w:rPr>
              <w:t xml:space="preserve"> И.А., Поликарпова А.Е., Виноградовой Н.И., Витковой О.К., Сердюка Ю.И., Дятлова А.В., Моисеева С.В., </w:t>
            </w:r>
            <w:proofErr w:type="spellStart"/>
            <w:r w:rsidRPr="00523605">
              <w:rPr>
                <w:color w:val="000000"/>
                <w:sz w:val="24"/>
                <w:szCs w:val="24"/>
              </w:rPr>
              <w:t>Поздеевой</w:t>
            </w:r>
            <w:proofErr w:type="spellEnd"/>
            <w:r w:rsidRPr="00523605">
              <w:rPr>
                <w:color w:val="000000"/>
                <w:sz w:val="24"/>
                <w:szCs w:val="24"/>
              </w:rPr>
              <w:t xml:space="preserve"> Е.Н.</w:t>
            </w: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color w:val="000000"/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№ 18 – депутатов </w:t>
            </w:r>
            <w:r w:rsidRPr="00523605">
              <w:rPr>
                <w:color w:val="000000"/>
                <w:sz w:val="24"/>
                <w:szCs w:val="24"/>
              </w:rPr>
              <w:t xml:space="preserve">Новожилова В.Ф., Моисеева С.В., Поликарпова А.Е., </w:t>
            </w:r>
            <w:proofErr w:type="spellStart"/>
            <w:r w:rsidRPr="00523605">
              <w:rPr>
                <w:color w:val="000000"/>
                <w:sz w:val="24"/>
                <w:szCs w:val="24"/>
              </w:rPr>
              <w:t>Фортыгина</w:t>
            </w:r>
            <w:proofErr w:type="spellEnd"/>
            <w:r w:rsidRPr="00523605">
              <w:rPr>
                <w:color w:val="000000"/>
                <w:sz w:val="24"/>
                <w:szCs w:val="24"/>
              </w:rPr>
              <w:t xml:space="preserve"> В.С., </w:t>
            </w:r>
            <w:proofErr w:type="spellStart"/>
            <w:r w:rsidRPr="00523605">
              <w:rPr>
                <w:color w:val="000000"/>
                <w:sz w:val="24"/>
                <w:szCs w:val="24"/>
              </w:rPr>
              <w:t>Чеснокова</w:t>
            </w:r>
            <w:proofErr w:type="spellEnd"/>
            <w:r w:rsidRPr="00523605">
              <w:rPr>
                <w:color w:val="000000"/>
                <w:sz w:val="24"/>
                <w:szCs w:val="24"/>
              </w:rPr>
              <w:t xml:space="preserve"> И.А.</w:t>
            </w: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>№ 20 – депутата Моисеева С.В. (редакционная);</w:t>
            </w:r>
          </w:p>
          <w:p w:rsidR="00523605" w:rsidRPr="00523605" w:rsidRDefault="00523605" w:rsidP="00523605">
            <w:pPr>
              <w:ind w:firstLine="644"/>
            </w:pPr>
            <w:r w:rsidRPr="00523605">
              <w:t xml:space="preserve">рассмотреть на сессии 1 поправку сводной таблицы поправок: </w:t>
            </w: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№ 15 - депутатов Аннина А.О., </w:t>
            </w:r>
            <w:proofErr w:type="gramStart"/>
            <w:r w:rsidRPr="00523605">
              <w:rPr>
                <w:sz w:val="24"/>
                <w:szCs w:val="24"/>
              </w:rPr>
              <w:t>Витковой</w:t>
            </w:r>
            <w:proofErr w:type="gramEnd"/>
            <w:r w:rsidRPr="00523605">
              <w:rPr>
                <w:sz w:val="24"/>
                <w:szCs w:val="24"/>
              </w:rPr>
              <w:t xml:space="preserve"> О.К., Моисеева С.В., Поликарпова А.Е., </w:t>
            </w:r>
            <w:proofErr w:type="spellStart"/>
            <w:r w:rsidRPr="00523605">
              <w:rPr>
                <w:sz w:val="24"/>
                <w:szCs w:val="24"/>
              </w:rPr>
              <w:t>Фортыгина</w:t>
            </w:r>
            <w:proofErr w:type="spellEnd"/>
            <w:r w:rsidRPr="00523605">
              <w:rPr>
                <w:sz w:val="24"/>
                <w:szCs w:val="24"/>
              </w:rPr>
              <w:t xml:space="preserve"> В.С., </w:t>
            </w:r>
            <w:proofErr w:type="spellStart"/>
            <w:r w:rsidRPr="00523605">
              <w:rPr>
                <w:sz w:val="24"/>
                <w:szCs w:val="24"/>
              </w:rPr>
              <w:t>Чеснокова</w:t>
            </w:r>
            <w:proofErr w:type="spellEnd"/>
            <w:r w:rsidRPr="00523605">
              <w:rPr>
                <w:sz w:val="24"/>
                <w:szCs w:val="24"/>
              </w:rPr>
              <w:t xml:space="preserve"> И.А., </w:t>
            </w:r>
            <w:proofErr w:type="spellStart"/>
            <w:r w:rsidRPr="00523605">
              <w:rPr>
                <w:sz w:val="24"/>
                <w:szCs w:val="24"/>
              </w:rPr>
              <w:t>Эммануилова</w:t>
            </w:r>
            <w:proofErr w:type="spellEnd"/>
            <w:r w:rsidRPr="00523605">
              <w:rPr>
                <w:sz w:val="24"/>
                <w:szCs w:val="24"/>
              </w:rPr>
              <w:t xml:space="preserve"> С.Д.</w:t>
            </w: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i/>
                <w:sz w:val="24"/>
                <w:szCs w:val="24"/>
              </w:rPr>
            </w:pP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>Результаты голосования депутатов комитета отражены в сводной таблице поправок.</w:t>
            </w: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 В срок, установленный областным законом о бюджетном процессе,  поступило 13  поправок к проекту постановления «Об областном законе «Об областном бюджете на 2017 год и на плановый период 2018 и 2019 годов» от депутатов Архангельского областного Собрания депутатов, в т.ч. 1 поправка редакционная. </w:t>
            </w: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В соответствии со статьей 8.1 областного закона о бюджетном процессе  сформирована сводная таблица поправок к проекту постановления. </w:t>
            </w:r>
          </w:p>
          <w:p w:rsidR="00523605" w:rsidRPr="00523605" w:rsidRDefault="00523605" w:rsidP="00523605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>По итогам рассмотрения сводной таблицы поправок комитет решил рекомендовать рассмотреть все поправки к проекту постановления на сессии.</w:t>
            </w:r>
          </w:p>
          <w:p w:rsidR="00C70625" w:rsidRPr="00773229" w:rsidRDefault="00C70625" w:rsidP="00523605">
            <w:pPr>
              <w:pStyle w:val="a3"/>
              <w:ind w:firstLine="644"/>
              <w:outlineLvl w:val="0"/>
            </w:pPr>
          </w:p>
        </w:tc>
        <w:tc>
          <w:tcPr>
            <w:tcW w:w="1592" w:type="dxa"/>
          </w:tcPr>
          <w:p w:rsidR="00C70625" w:rsidRPr="00507DB8" w:rsidRDefault="00C70625" w:rsidP="00BE4F12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523605" w:rsidRPr="00523605" w:rsidRDefault="00523605" w:rsidP="00523605">
            <w:pPr>
              <w:pStyle w:val="a3"/>
              <w:ind w:firstLine="425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Комитет по бюджету и налоговой политике рекомендует депутатам областного Собрания </w:t>
            </w:r>
            <w:r w:rsidRPr="00523605">
              <w:rPr>
                <w:b/>
                <w:sz w:val="24"/>
                <w:szCs w:val="24"/>
              </w:rPr>
              <w:t xml:space="preserve">принять </w:t>
            </w:r>
            <w:r w:rsidRPr="00523605">
              <w:rPr>
                <w:sz w:val="24"/>
                <w:szCs w:val="24"/>
              </w:rPr>
              <w:t>указанный проект областного закона</w:t>
            </w:r>
            <w:r w:rsidRPr="00523605">
              <w:rPr>
                <w:b/>
                <w:sz w:val="24"/>
                <w:szCs w:val="24"/>
              </w:rPr>
              <w:t xml:space="preserve"> </w:t>
            </w:r>
            <w:r w:rsidRPr="00523605">
              <w:rPr>
                <w:sz w:val="24"/>
                <w:szCs w:val="24"/>
              </w:rPr>
              <w:t xml:space="preserve">на тридцать первой сессии Архангельского областного Собрания депутатов </w:t>
            </w:r>
            <w:r w:rsidRPr="00523605">
              <w:rPr>
                <w:b/>
                <w:sz w:val="24"/>
                <w:szCs w:val="24"/>
              </w:rPr>
              <w:t>во втором чтении с учетом поправок одобренных комитетом</w:t>
            </w:r>
            <w:r w:rsidRPr="00523605">
              <w:rPr>
                <w:sz w:val="24"/>
                <w:szCs w:val="24"/>
              </w:rPr>
              <w:t>.</w:t>
            </w:r>
          </w:p>
          <w:p w:rsidR="00C70625" w:rsidRPr="00773229" w:rsidRDefault="00C70625" w:rsidP="00523605">
            <w:pPr>
              <w:pStyle w:val="a7"/>
              <w:ind w:firstLine="425"/>
              <w:jc w:val="both"/>
            </w:pPr>
          </w:p>
        </w:tc>
      </w:tr>
    </w:tbl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DD" w:rsidRDefault="00440CDD" w:rsidP="00214383">
      <w:r>
        <w:separator/>
      </w:r>
    </w:p>
  </w:endnote>
  <w:endnote w:type="continuationSeparator" w:id="0">
    <w:p w:rsidR="00440CDD" w:rsidRDefault="00440CDD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DD" w:rsidRDefault="00440CDD" w:rsidP="00214383">
      <w:r>
        <w:separator/>
      </w:r>
    </w:p>
  </w:footnote>
  <w:footnote w:type="continuationSeparator" w:id="0">
    <w:p w:rsidR="00440CDD" w:rsidRDefault="00440CDD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21A5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440C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21A5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3605">
      <w:rPr>
        <w:rStyle w:val="a6"/>
        <w:noProof/>
      </w:rPr>
      <w:t>5</w:t>
    </w:r>
    <w:r>
      <w:rPr>
        <w:rStyle w:val="a6"/>
      </w:rPr>
      <w:fldChar w:fldCharType="end"/>
    </w:r>
  </w:p>
  <w:p w:rsidR="003E6D78" w:rsidRDefault="00440C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214383"/>
    <w:rsid w:val="00246172"/>
    <w:rsid w:val="00317DB8"/>
    <w:rsid w:val="00440CDD"/>
    <w:rsid w:val="00507DB8"/>
    <w:rsid w:val="00523605"/>
    <w:rsid w:val="005724E7"/>
    <w:rsid w:val="00593872"/>
    <w:rsid w:val="005B164B"/>
    <w:rsid w:val="005B21CC"/>
    <w:rsid w:val="005B3A38"/>
    <w:rsid w:val="00684B9E"/>
    <w:rsid w:val="00702D33"/>
    <w:rsid w:val="007215FA"/>
    <w:rsid w:val="007B2891"/>
    <w:rsid w:val="008E1F98"/>
    <w:rsid w:val="0094050C"/>
    <w:rsid w:val="00974B19"/>
    <w:rsid w:val="009758F3"/>
    <w:rsid w:val="00AD525B"/>
    <w:rsid w:val="00B21A50"/>
    <w:rsid w:val="00B42AA9"/>
    <w:rsid w:val="00B53F8E"/>
    <w:rsid w:val="00B96895"/>
    <w:rsid w:val="00C2083D"/>
    <w:rsid w:val="00C70625"/>
    <w:rsid w:val="00CA4DC1"/>
    <w:rsid w:val="00CD1A4B"/>
    <w:rsid w:val="00CF5AD2"/>
    <w:rsid w:val="00D345F8"/>
    <w:rsid w:val="00D9256A"/>
    <w:rsid w:val="00E22B87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8615</Words>
  <Characters>49107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4</cp:revision>
  <dcterms:created xsi:type="dcterms:W3CDTF">2016-12-19T12:56:00Z</dcterms:created>
  <dcterms:modified xsi:type="dcterms:W3CDTF">2016-12-19T13:04:00Z</dcterms:modified>
</cp:coreProperties>
</file>