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816E41" w:rsidTr="00816E41">
        <w:tc>
          <w:tcPr>
            <w:tcW w:w="4785" w:type="dxa"/>
          </w:tcPr>
          <w:p w:rsidR="00816E41" w:rsidRDefault="00816E41" w:rsidP="0055520B">
            <w:pPr>
              <w:jc w:val="center"/>
              <w:rPr>
                <w:sz w:val="28"/>
                <w:szCs w:val="28"/>
              </w:rPr>
            </w:pPr>
          </w:p>
        </w:tc>
        <w:tc>
          <w:tcPr>
            <w:tcW w:w="4786" w:type="dxa"/>
          </w:tcPr>
          <w:p w:rsidR="00816E41" w:rsidRPr="00816E41" w:rsidRDefault="00816E41" w:rsidP="00EC4587">
            <w:pPr>
              <w:jc w:val="center"/>
              <w:rPr>
                <w:rFonts w:ascii="Times New Roman" w:hAnsi="Times New Roman" w:cs="Times New Roman"/>
                <w:sz w:val="24"/>
                <w:szCs w:val="24"/>
              </w:rPr>
            </w:pPr>
            <w:r w:rsidRPr="00816E41">
              <w:rPr>
                <w:rFonts w:ascii="Times New Roman" w:hAnsi="Times New Roman" w:cs="Times New Roman"/>
                <w:sz w:val="24"/>
                <w:szCs w:val="24"/>
              </w:rPr>
              <w:t>Приложение к письму</w:t>
            </w:r>
          </w:p>
          <w:p w:rsidR="00816E41" w:rsidRDefault="00A56609" w:rsidP="00EC4587">
            <w:pPr>
              <w:jc w:val="center"/>
              <w:rPr>
                <w:rFonts w:ascii="Times New Roman" w:hAnsi="Times New Roman" w:cs="Times New Roman"/>
                <w:sz w:val="24"/>
                <w:szCs w:val="24"/>
              </w:rPr>
            </w:pPr>
            <w:r>
              <w:rPr>
                <w:rFonts w:ascii="Times New Roman" w:hAnsi="Times New Roman" w:cs="Times New Roman"/>
                <w:sz w:val="24"/>
                <w:szCs w:val="24"/>
              </w:rPr>
              <w:t>Правительства</w:t>
            </w:r>
            <w:r w:rsidR="00816E41" w:rsidRPr="00816E41">
              <w:rPr>
                <w:rFonts w:ascii="Times New Roman" w:hAnsi="Times New Roman" w:cs="Times New Roman"/>
                <w:sz w:val="24"/>
                <w:szCs w:val="24"/>
              </w:rPr>
              <w:t xml:space="preserve"> Архангельской области</w:t>
            </w:r>
          </w:p>
          <w:p w:rsidR="00816E41" w:rsidRPr="00816E41" w:rsidRDefault="00816E41" w:rsidP="00EC4587">
            <w:pPr>
              <w:jc w:val="center"/>
              <w:rPr>
                <w:rFonts w:ascii="Times New Roman" w:hAnsi="Times New Roman" w:cs="Times New Roman"/>
                <w:sz w:val="24"/>
                <w:szCs w:val="24"/>
              </w:rPr>
            </w:pPr>
            <w:r>
              <w:rPr>
                <w:rFonts w:ascii="Times New Roman" w:hAnsi="Times New Roman" w:cs="Times New Roman"/>
                <w:sz w:val="24"/>
                <w:szCs w:val="24"/>
              </w:rPr>
              <w:t>от ______________ № ______________</w:t>
            </w:r>
          </w:p>
          <w:p w:rsidR="00816E41" w:rsidRDefault="00816E41" w:rsidP="00816E41">
            <w:pPr>
              <w:rPr>
                <w:sz w:val="28"/>
                <w:szCs w:val="28"/>
              </w:rPr>
            </w:pPr>
          </w:p>
        </w:tc>
      </w:tr>
    </w:tbl>
    <w:p w:rsidR="00816E41" w:rsidRDefault="00816E41" w:rsidP="00816E41">
      <w:pPr>
        <w:rPr>
          <w:sz w:val="28"/>
          <w:szCs w:val="28"/>
        </w:rPr>
      </w:pPr>
    </w:p>
    <w:p w:rsidR="00816E41" w:rsidRDefault="00816E41" w:rsidP="0055520B">
      <w:pPr>
        <w:jc w:val="center"/>
        <w:rPr>
          <w:sz w:val="28"/>
          <w:szCs w:val="28"/>
        </w:rPr>
      </w:pPr>
    </w:p>
    <w:p w:rsidR="0055520B" w:rsidRPr="00816E41" w:rsidRDefault="00C579B0" w:rsidP="0055520B">
      <w:pPr>
        <w:jc w:val="center"/>
        <w:rPr>
          <w:sz w:val="28"/>
          <w:szCs w:val="28"/>
        </w:rPr>
      </w:pPr>
      <w:r w:rsidRPr="00816E41">
        <w:rPr>
          <w:sz w:val="28"/>
          <w:szCs w:val="28"/>
        </w:rPr>
        <w:t>Ответы на вопросы к</w:t>
      </w:r>
      <w:r w:rsidR="0055520B" w:rsidRPr="00816E41">
        <w:rPr>
          <w:sz w:val="28"/>
          <w:szCs w:val="28"/>
        </w:rPr>
        <w:t xml:space="preserve"> «</w:t>
      </w:r>
      <w:r w:rsidR="00334E32">
        <w:rPr>
          <w:sz w:val="28"/>
          <w:szCs w:val="28"/>
        </w:rPr>
        <w:t>правительственному часу</w:t>
      </w:r>
      <w:r w:rsidR="0055520B" w:rsidRPr="00816E41">
        <w:rPr>
          <w:sz w:val="28"/>
          <w:szCs w:val="28"/>
        </w:rPr>
        <w:t>»</w:t>
      </w:r>
    </w:p>
    <w:p w:rsidR="009938F3" w:rsidRPr="00816E41" w:rsidRDefault="0055520B" w:rsidP="009938F3">
      <w:pPr>
        <w:pStyle w:val="Default"/>
        <w:tabs>
          <w:tab w:val="left" w:pos="709"/>
        </w:tabs>
        <w:ind w:firstLine="567"/>
        <w:jc w:val="center"/>
        <w:rPr>
          <w:rFonts w:ascii="Times New Roman" w:hAnsi="Times New Roman" w:cs="Times New Roman"/>
          <w:sz w:val="28"/>
          <w:szCs w:val="28"/>
        </w:rPr>
      </w:pPr>
      <w:r w:rsidRPr="00816E41">
        <w:rPr>
          <w:rFonts w:ascii="Times New Roman" w:hAnsi="Times New Roman" w:cs="Times New Roman"/>
          <w:sz w:val="28"/>
          <w:szCs w:val="28"/>
        </w:rPr>
        <w:t xml:space="preserve">по теме </w:t>
      </w:r>
      <w:r w:rsidR="009938F3" w:rsidRPr="00816E41">
        <w:rPr>
          <w:rFonts w:ascii="Times New Roman" w:hAnsi="Times New Roman" w:cs="Times New Roman"/>
          <w:sz w:val="28"/>
          <w:szCs w:val="28"/>
        </w:rPr>
        <w:t>«</w:t>
      </w:r>
      <w:r w:rsidR="004D7F7A" w:rsidRPr="00816E41">
        <w:rPr>
          <w:rFonts w:ascii="Times New Roman" w:hAnsi="Times New Roman" w:cs="Times New Roman"/>
          <w:sz w:val="28"/>
          <w:szCs w:val="28"/>
        </w:rPr>
        <w:t xml:space="preserve">Об информации Правительства Архангельской области </w:t>
      </w:r>
      <w:r w:rsidR="00334E32">
        <w:rPr>
          <w:rFonts w:ascii="Times New Roman" w:hAnsi="Times New Roman" w:cs="Times New Roman"/>
          <w:sz w:val="28"/>
          <w:szCs w:val="28"/>
        </w:rPr>
        <w:t xml:space="preserve">                      </w:t>
      </w:r>
      <w:r w:rsidR="004D7F7A" w:rsidRPr="00816E41">
        <w:rPr>
          <w:rFonts w:ascii="Times New Roman" w:hAnsi="Times New Roman" w:cs="Times New Roman"/>
          <w:sz w:val="28"/>
          <w:szCs w:val="28"/>
        </w:rPr>
        <w:t xml:space="preserve">о реализации направлений долговой политики Архангельской области </w:t>
      </w:r>
      <w:r w:rsidR="00334E32">
        <w:rPr>
          <w:rFonts w:ascii="Times New Roman" w:hAnsi="Times New Roman" w:cs="Times New Roman"/>
          <w:sz w:val="28"/>
          <w:szCs w:val="28"/>
        </w:rPr>
        <w:t xml:space="preserve">                    </w:t>
      </w:r>
      <w:r w:rsidR="004D7F7A" w:rsidRPr="00816E41">
        <w:rPr>
          <w:rFonts w:ascii="Times New Roman" w:hAnsi="Times New Roman" w:cs="Times New Roman"/>
          <w:sz w:val="28"/>
          <w:szCs w:val="28"/>
        </w:rPr>
        <w:t>на 2016 год и на плановый период 2017 и 2018 годов</w:t>
      </w:r>
      <w:r w:rsidR="009938F3" w:rsidRPr="00816E41">
        <w:rPr>
          <w:rFonts w:ascii="Times New Roman" w:hAnsi="Times New Roman" w:cs="Times New Roman"/>
          <w:sz w:val="28"/>
          <w:szCs w:val="28"/>
        </w:rPr>
        <w:t>»</w:t>
      </w:r>
    </w:p>
    <w:p w:rsidR="0055520B" w:rsidRPr="00816E41" w:rsidRDefault="0055520B" w:rsidP="0055520B">
      <w:pPr>
        <w:jc w:val="center"/>
        <w:rPr>
          <w:sz w:val="28"/>
          <w:szCs w:val="28"/>
        </w:rPr>
      </w:pPr>
      <w:r w:rsidRPr="00816E41">
        <w:rPr>
          <w:sz w:val="28"/>
          <w:szCs w:val="28"/>
        </w:rPr>
        <w:t xml:space="preserve"> (</w:t>
      </w:r>
      <w:r w:rsidR="009938F3" w:rsidRPr="00816E41">
        <w:rPr>
          <w:sz w:val="28"/>
          <w:szCs w:val="28"/>
        </w:rPr>
        <w:t xml:space="preserve">двадцать </w:t>
      </w:r>
      <w:r w:rsidR="004D7F7A" w:rsidRPr="00816E41">
        <w:rPr>
          <w:sz w:val="28"/>
          <w:szCs w:val="28"/>
        </w:rPr>
        <w:t>седьмая</w:t>
      </w:r>
      <w:r w:rsidRPr="00816E41">
        <w:rPr>
          <w:sz w:val="28"/>
          <w:szCs w:val="28"/>
        </w:rPr>
        <w:t xml:space="preserve"> сессия)</w:t>
      </w:r>
    </w:p>
    <w:p w:rsidR="0055520B" w:rsidRPr="00816E41" w:rsidRDefault="0055520B" w:rsidP="0055520B">
      <w:pPr>
        <w:jc w:val="center"/>
        <w:rPr>
          <w:sz w:val="32"/>
          <w:szCs w:val="32"/>
        </w:rPr>
      </w:pPr>
    </w:p>
    <w:p w:rsidR="00E95AB2" w:rsidRPr="00AF3D76" w:rsidRDefault="005C2747" w:rsidP="00AF3D76">
      <w:pPr>
        <w:pStyle w:val="a3"/>
        <w:ind w:firstLine="709"/>
        <w:rPr>
          <w:i/>
          <w:szCs w:val="28"/>
        </w:rPr>
      </w:pPr>
      <w:r w:rsidRPr="00816E41">
        <w:rPr>
          <w:i/>
          <w:szCs w:val="28"/>
        </w:rPr>
        <w:t>1. Важно учитывать, что критичным является не сам объем госдолга, а возможность его погашения. Какие планы у Правительства по снижению долговой нагрузки в среднесрочной перспективе</w:t>
      </w:r>
      <w:r w:rsidR="00334E32">
        <w:rPr>
          <w:i/>
          <w:szCs w:val="28"/>
        </w:rPr>
        <w:t>?</w:t>
      </w:r>
    </w:p>
    <w:p w:rsidR="00E95AB2" w:rsidRPr="00AF3D76" w:rsidRDefault="005C2747" w:rsidP="00AF3D76">
      <w:pPr>
        <w:pStyle w:val="a3"/>
        <w:ind w:firstLine="709"/>
        <w:rPr>
          <w:i/>
          <w:szCs w:val="28"/>
        </w:rPr>
      </w:pPr>
      <w:r w:rsidRPr="00816E41">
        <w:rPr>
          <w:i/>
          <w:szCs w:val="28"/>
        </w:rPr>
        <w:t>2. Какие меры разрабатываются Правительством по повышению эффективности использования бюджетных средств и увеличения налоговых и неналоговых доходов? Какие разрабатываются иные меры, направленные на полное погашение долговых и бюджетных обязательств</w:t>
      </w:r>
      <w:r w:rsidR="00334E32">
        <w:rPr>
          <w:i/>
          <w:szCs w:val="28"/>
        </w:rPr>
        <w:t>?</w:t>
      </w:r>
    </w:p>
    <w:p w:rsidR="005C2747" w:rsidRPr="00816E41" w:rsidRDefault="005C2747" w:rsidP="005C2747">
      <w:pPr>
        <w:pStyle w:val="a3"/>
        <w:ind w:firstLine="709"/>
        <w:rPr>
          <w:i/>
          <w:szCs w:val="28"/>
        </w:rPr>
      </w:pPr>
      <w:r w:rsidRPr="00816E41">
        <w:rPr>
          <w:i/>
          <w:szCs w:val="28"/>
        </w:rPr>
        <w:t>3. Дадут ли эти меры по оздоровлению бюджета результат</w:t>
      </w:r>
      <w:r w:rsidR="00334E32">
        <w:rPr>
          <w:i/>
          <w:szCs w:val="28"/>
        </w:rPr>
        <w:t>?</w:t>
      </w:r>
    </w:p>
    <w:p w:rsidR="00816E41" w:rsidRPr="00816E41" w:rsidRDefault="00816E41" w:rsidP="00816E41">
      <w:pPr>
        <w:pStyle w:val="2"/>
        <w:spacing w:after="0" w:line="240" w:lineRule="atLeast"/>
        <w:ind w:left="0" w:firstLine="709"/>
        <w:jc w:val="both"/>
        <w:rPr>
          <w:sz w:val="28"/>
          <w:szCs w:val="28"/>
        </w:rPr>
      </w:pPr>
      <w:r w:rsidRPr="00816E41">
        <w:rPr>
          <w:sz w:val="28"/>
          <w:szCs w:val="28"/>
        </w:rPr>
        <w:t xml:space="preserve">Текущая ситуация в сфере общественных финансов Архангельской области и бюджетный прогноз не дают оснований в среднесрочной перспективе рассчитывать на полное  погашение государственного долга Архангельской области (государственный долг Архангельской области </w:t>
      </w:r>
      <w:r w:rsidR="00334E32">
        <w:rPr>
          <w:sz w:val="28"/>
          <w:szCs w:val="28"/>
        </w:rPr>
        <w:t xml:space="preserve">                </w:t>
      </w:r>
      <w:r w:rsidRPr="00816E41">
        <w:rPr>
          <w:sz w:val="28"/>
          <w:szCs w:val="28"/>
        </w:rPr>
        <w:t>на 01.06.2016 составляет 33,5 млрд. рублей).</w:t>
      </w:r>
    </w:p>
    <w:p w:rsidR="008D0043" w:rsidRDefault="00816E41" w:rsidP="008D0043">
      <w:pPr>
        <w:pStyle w:val="2"/>
        <w:spacing w:after="0" w:line="240" w:lineRule="atLeast"/>
        <w:ind w:left="0" w:firstLine="709"/>
        <w:jc w:val="both"/>
        <w:rPr>
          <w:sz w:val="28"/>
          <w:szCs w:val="28"/>
        </w:rPr>
      </w:pPr>
      <w:r w:rsidRPr="00816E41">
        <w:rPr>
          <w:sz w:val="28"/>
          <w:szCs w:val="28"/>
        </w:rPr>
        <w:t xml:space="preserve">Проводимая Правительством Архангельской области долговая политика направлена на ограничение темпов роста государственного долга, оптимизацию его структуры и стоимости обслуживания, безусловное исполнение долговых обязательств. </w:t>
      </w:r>
    </w:p>
    <w:p w:rsidR="00816E41" w:rsidRPr="008D0043" w:rsidRDefault="00816E41" w:rsidP="008D0043">
      <w:pPr>
        <w:pStyle w:val="2"/>
        <w:spacing w:after="0" w:line="240" w:lineRule="atLeast"/>
        <w:ind w:left="0" w:firstLine="709"/>
        <w:jc w:val="both"/>
        <w:rPr>
          <w:sz w:val="28"/>
          <w:szCs w:val="28"/>
        </w:rPr>
      </w:pPr>
      <w:r w:rsidRPr="00816E41">
        <w:rPr>
          <w:sz w:val="28"/>
          <w:szCs w:val="28"/>
        </w:rPr>
        <w:t>Основной целью долговой политики на 201</w:t>
      </w:r>
      <w:r w:rsidR="00334E32">
        <w:rPr>
          <w:sz w:val="28"/>
          <w:szCs w:val="28"/>
        </w:rPr>
        <w:t xml:space="preserve">6 – </w:t>
      </w:r>
      <w:r w:rsidRPr="00816E41">
        <w:rPr>
          <w:sz w:val="28"/>
          <w:szCs w:val="28"/>
        </w:rPr>
        <w:t>2018 годы является обеспечение исполнения обязательств Архангельской области в полном объеме по возможно низкой стоимости (постановление Правительства Архангельской области от 27.10.2015 № 425-пп).</w:t>
      </w:r>
    </w:p>
    <w:p w:rsidR="00816E41" w:rsidRPr="00816E41" w:rsidRDefault="00816E41" w:rsidP="00816E41">
      <w:pPr>
        <w:pStyle w:val="2"/>
        <w:spacing w:after="0" w:line="240" w:lineRule="atLeast"/>
        <w:ind w:left="0" w:firstLine="709"/>
        <w:jc w:val="both"/>
        <w:rPr>
          <w:sz w:val="28"/>
          <w:szCs w:val="28"/>
        </w:rPr>
      </w:pPr>
      <w:r w:rsidRPr="00816E41">
        <w:rPr>
          <w:sz w:val="28"/>
          <w:szCs w:val="28"/>
        </w:rPr>
        <w:t>Действенной мерой по снижению долговой нагрузки является сокращение объ</w:t>
      </w:r>
      <w:r w:rsidR="00334E32">
        <w:rPr>
          <w:sz w:val="28"/>
          <w:szCs w:val="28"/>
        </w:rPr>
        <w:t>е</w:t>
      </w:r>
      <w:r w:rsidRPr="00816E41">
        <w:rPr>
          <w:sz w:val="28"/>
          <w:szCs w:val="28"/>
        </w:rPr>
        <w:t xml:space="preserve">мов и сроков привлечения банковских заимствований, замещение их более дешевыми бюджетными кредитами. </w:t>
      </w:r>
    </w:p>
    <w:p w:rsidR="00816E41" w:rsidRPr="00816E41" w:rsidRDefault="00816E41" w:rsidP="00816E41">
      <w:pPr>
        <w:pStyle w:val="2"/>
        <w:spacing w:after="0" w:line="240" w:lineRule="atLeast"/>
        <w:ind w:left="0" w:firstLine="709"/>
        <w:jc w:val="both"/>
        <w:rPr>
          <w:sz w:val="28"/>
          <w:szCs w:val="28"/>
        </w:rPr>
      </w:pPr>
      <w:r w:rsidRPr="00816E41">
        <w:rPr>
          <w:sz w:val="28"/>
          <w:szCs w:val="28"/>
        </w:rPr>
        <w:t>В среднесрочной перспективе работа по управлению долговыми обязательствами области будет нацелена, прежде всего, на повышение эффективности управления ликвидностью единого счета областного бюджета и на привлечение федеральных бюджетных кредитов.</w:t>
      </w:r>
    </w:p>
    <w:p w:rsidR="00816E41" w:rsidRPr="00816E41" w:rsidRDefault="00816E41" w:rsidP="00816E41">
      <w:pPr>
        <w:pStyle w:val="2"/>
        <w:spacing w:after="0" w:line="240" w:lineRule="atLeast"/>
        <w:ind w:left="0" w:firstLine="709"/>
        <w:jc w:val="both"/>
        <w:rPr>
          <w:sz w:val="28"/>
          <w:szCs w:val="28"/>
        </w:rPr>
      </w:pPr>
      <w:r w:rsidRPr="00816E41">
        <w:rPr>
          <w:sz w:val="28"/>
          <w:szCs w:val="28"/>
        </w:rPr>
        <w:t>Отметим, что условиями соглашений с Министерством финансов Российской Федерации</w:t>
      </w:r>
      <w:r w:rsidR="00D755FA">
        <w:rPr>
          <w:sz w:val="28"/>
          <w:szCs w:val="28"/>
        </w:rPr>
        <w:t xml:space="preserve"> (далее – Минфин России)</w:t>
      </w:r>
      <w:r w:rsidRPr="00816E41">
        <w:rPr>
          <w:sz w:val="28"/>
          <w:szCs w:val="28"/>
        </w:rPr>
        <w:t xml:space="preserve"> о предоставлении Архангельской области бюджетных кредитов предусмотрено поэтапное сокращение долговых обязательств. </w:t>
      </w:r>
    </w:p>
    <w:p w:rsidR="00816E41" w:rsidRPr="00816E41" w:rsidRDefault="00816E41" w:rsidP="00816E41">
      <w:pPr>
        <w:pStyle w:val="2"/>
        <w:spacing w:after="0" w:line="240" w:lineRule="atLeast"/>
        <w:ind w:left="0" w:firstLine="709"/>
        <w:jc w:val="both"/>
        <w:rPr>
          <w:sz w:val="28"/>
          <w:szCs w:val="28"/>
        </w:rPr>
      </w:pPr>
      <w:r w:rsidRPr="00816E41">
        <w:rPr>
          <w:sz w:val="28"/>
          <w:szCs w:val="28"/>
        </w:rPr>
        <w:lastRenderedPageBreak/>
        <w:t xml:space="preserve"> </w:t>
      </w:r>
      <w:proofErr w:type="gramStart"/>
      <w:r w:rsidRPr="00816E41">
        <w:rPr>
          <w:sz w:val="28"/>
          <w:szCs w:val="28"/>
        </w:rPr>
        <w:t xml:space="preserve">В настоящее время на региональном уровне реализуется план мероприятий по оздоровлению государственных финансов Архангельской области и </w:t>
      </w:r>
      <w:r w:rsidRPr="00816E41">
        <w:rPr>
          <w:spacing w:val="-4"/>
          <w:sz w:val="28"/>
          <w:szCs w:val="28"/>
        </w:rPr>
        <w:t>сокращению государственного долга Архангельской области</w:t>
      </w:r>
      <w:r w:rsidRPr="00816E41">
        <w:rPr>
          <w:sz w:val="28"/>
          <w:szCs w:val="28"/>
        </w:rPr>
        <w:t xml:space="preserve"> (утвержден распоряжением Правительства Архангельской области </w:t>
      </w:r>
      <w:r w:rsidR="00334E32">
        <w:rPr>
          <w:sz w:val="28"/>
          <w:szCs w:val="28"/>
        </w:rPr>
        <w:t xml:space="preserve">                    </w:t>
      </w:r>
      <w:r w:rsidRPr="00816E41">
        <w:rPr>
          <w:sz w:val="28"/>
          <w:szCs w:val="28"/>
        </w:rPr>
        <w:t xml:space="preserve">от 29 декабря 2012 года № 621-рп) и </w:t>
      </w:r>
      <w:hyperlink r:id="rId7" w:history="1">
        <w:r w:rsidRPr="00816E41">
          <w:rPr>
            <w:sz w:val="28"/>
            <w:szCs w:val="28"/>
          </w:rPr>
          <w:t>план</w:t>
        </w:r>
      </w:hyperlink>
      <w:r w:rsidRPr="00816E41">
        <w:rPr>
          <w:sz w:val="28"/>
          <w:szCs w:val="28"/>
        </w:rPr>
        <w:t xml:space="preserve"> мероприятий по увеличению доходов, оптимизации расходов и совершенствованию долговой политики Архангельской области (утвержден распоряжением Правительства Архангельской области от 21 ноября </w:t>
      </w:r>
      <w:smartTag w:uri="urn:schemas-microsoft-com:office:smarttags" w:element="metricconverter">
        <w:smartTagPr>
          <w:attr w:name="ProductID" w:val="2013 г"/>
        </w:smartTagPr>
        <w:r w:rsidRPr="00816E41">
          <w:rPr>
            <w:sz w:val="28"/>
            <w:szCs w:val="28"/>
          </w:rPr>
          <w:t>2013 г</w:t>
        </w:r>
      </w:smartTag>
      <w:r w:rsidRPr="00816E41">
        <w:rPr>
          <w:sz w:val="28"/>
          <w:szCs w:val="28"/>
        </w:rPr>
        <w:t>. № 531-рп).</w:t>
      </w:r>
      <w:proofErr w:type="gramEnd"/>
    </w:p>
    <w:p w:rsidR="00816E41" w:rsidRPr="00816E41" w:rsidRDefault="00816E41" w:rsidP="00816E41">
      <w:pPr>
        <w:pStyle w:val="2"/>
        <w:spacing w:after="0" w:line="240" w:lineRule="atLeast"/>
        <w:ind w:left="0" w:firstLine="709"/>
        <w:jc w:val="both"/>
        <w:rPr>
          <w:sz w:val="28"/>
          <w:szCs w:val="28"/>
        </w:rPr>
      </w:pPr>
      <w:r w:rsidRPr="00816E41">
        <w:rPr>
          <w:sz w:val="28"/>
          <w:szCs w:val="28"/>
        </w:rPr>
        <w:t>Указанные планы актуализированы с учетом:</w:t>
      </w:r>
    </w:p>
    <w:p w:rsidR="00816E41" w:rsidRPr="00816E41" w:rsidRDefault="00816E41" w:rsidP="00816E41">
      <w:pPr>
        <w:pStyle w:val="2"/>
        <w:spacing w:after="0" w:line="240" w:lineRule="atLeast"/>
        <w:ind w:left="0" w:firstLine="709"/>
        <w:jc w:val="both"/>
        <w:rPr>
          <w:sz w:val="28"/>
          <w:szCs w:val="28"/>
        </w:rPr>
      </w:pPr>
      <w:r w:rsidRPr="00816E41">
        <w:rPr>
          <w:sz w:val="28"/>
          <w:szCs w:val="28"/>
        </w:rPr>
        <w:t xml:space="preserve">уточнения показателей и сроков реализации мероприятий, (распоряжение Правительства Архангельской области от 26 мая </w:t>
      </w:r>
      <w:smartTag w:uri="urn:schemas-microsoft-com:office:smarttags" w:element="metricconverter">
        <w:smartTagPr>
          <w:attr w:name="ProductID" w:val="2015 г"/>
        </w:smartTagPr>
        <w:r w:rsidRPr="00816E41">
          <w:rPr>
            <w:sz w:val="28"/>
            <w:szCs w:val="28"/>
          </w:rPr>
          <w:t>2015 г</w:t>
        </w:r>
        <w:r w:rsidR="00334E32">
          <w:rPr>
            <w:sz w:val="28"/>
            <w:szCs w:val="28"/>
          </w:rPr>
          <w:t>ода</w:t>
        </w:r>
      </w:smartTag>
      <w:r w:rsidRPr="00816E41">
        <w:rPr>
          <w:sz w:val="28"/>
          <w:szCs w:val="28"/>
        </w:rPr>
        <w:t xml:space="preserve"> </w:t>
      </w:r>
      <w:r w:rsidR="00AF3D76">
        <w:rPr>
          <w:sz w:val="28"/>
          <w:szCs w:val="28"/>
        </w:rPr>
        <w:t xml:space="preserve">                  </w:t>
      </w:r>
      <w:r w:rsidRPr="00816E41">
        <w:rPr>
          <w:sz w:val="28"/>
          <w:szCs w:val="28"/>
        </w:rPr>
        <w:t>№ 135-рп «О внесении изменений в план мероприятий по увеличению доходов, оптимизации расходов и совершенствованию долговой политики Архангельской области»);</w:t>
      </w:r>
    </w:p>
    <w:p w:rsidR="00816E41" w:rsidRPr="00816E41" w:rsidRDefault="00816E41" w:rsidP="00816E41">
      <w:pPr>
        <w:pStyle w:val="2"/>
        <w:spacing w:after="0" w:line="240" w:lineRule="atLeast"/>
        <w:ind w:left="0" w:firstLine="709"/>
        <w:jc w:val="both"/>
        <w:rPr>
          <w:sz w:val="28"/>
          <w:szCs w:val="28"/>
        </w:rPr>
      </w:pPr>
      <w:proofErr w:type="gramStart"/>
      <w:r w:rsidRPr="00816E41">
        <w:rPr>
          <w:sz w:val="28"/>
          <w:szCs w:val="28"/>
        </w:rPr>
        <w:t>рекомендаций Мин</w:t>
      </w:r>
      <w:r w:rsidR="00D755FA">
        <w:rPr>
          <w:sz w:val="28"/>
          <w:szCs w:val="28"/>
        </w:rPr>
        <w:t>фина России</w:t>
      </w:r>
      <w:r w:rsidR="00334E32">
        <w:rPr>
          <w:sz w:val="28"/>
          <w:szCs w:val="28"/>
        </w:rPr>
        <w:t xml:space="preserve"> </w:t>
      </w:r>
      <w:r w:rsidRPr="00816E41">
        <w:rPr>
          <w:sz w:val="28"/>
          <w:szCs w:val="28"/>
        </w:rPr>
        <w:t>от 26 мая 2014 года № 06-03-05/25362 о пересмотре региональных планов мероприятий по сокращению государственного долга субъектов Российской Федерации, а также оценки ситуации на финансовых рынках, определения рисков в бюджетной сфере</w:t>
      </w:r>
      <w:r w:rsidR="00D755FA">
        <w:rPr>
          <w:sz w:val="28"/>
          <w:szCs w:val="28"/>
        </w:rPr>
        <w:t xml:space="preserve">            </w:t>
      </w:r>
      <w:r w:rsidRPr="00816E41">
        <w:rPr>
          <w:sz w:val="28"/>
          <w:szCs w:val="28"/>
        </w:rPr>
        <w:t xml:space="preserve"> и в управлении долговыми обязательствами (распоряжение Правительства Архангельско</w:t>
      </w:r>
      <w:r w:rsidR="00D755FA">
        <w:rPr>
          <w:sz w:val="28"/>
          <w:szCs w:val="28"/>
        </w:rPr>
        <w:t xml:space="preserve">й области от 24 июня 2014 года </w:t>
      </w:r>
      <w:r w:rsidRPr="00816E41">
        <w:rPr>
          <w:sz w:val="28"/>
          <w:szCs w:val="28"/>
        </w:rPr>
        <w:t xml:space="preserve">№ 185-рп «О внесении изменений в распоряжение Правительства Архангельской области </w:t>
      </w:r>
      <w:r w:rsidR="00D755FA">
        <w:rPr>
          <w:sz w:val="28"/>
          <w:szCs w:val="28"/>
        </w:rPr>
        <w:t xml:space="preserve">                   </w:t>
      </w:r>
      <w:r w:rsidRPr="00816E41">
        <w:rPr>
          <w:sz w:val="28"/>
          <w:szCs w:val="28"/>
        </w:rPr>
        <w:t>от 29 декабря</w:t>
      </w:r>
      <w:proofErr w:type="gramEnd"/>
      <w:r w:rsidRPr="00816E41">
        <w:rPr>
          <w:sz w:val="28"/>
          <w:szCs w:val="28"/>
        </w:rPr>
        <w:t xml:space="preserve"> </w:t>
      </w:r>
      <w:proofErr w:type="gramStart"/>
      <w:r w:rsidRPr="00816E41">
        <w:rPr>
          <w:sz w:val="28"/>
          <w:szCs w:val="28"/>
        </w:rPr>
        <w:t>2012 года № 621-рп»);</w:t>
      </w:r>
      <w:proofErr w:type="gramEnd"/>
    </w:p>
    <w:p w:rsidR="00816E41" w:rsidRPr="00816E41" w:rsidRDefault="00816E41" w:rsidP="00816E41">
      <w:pPr>
        <w:pStyle w:val="2"/>
        <w:spacing w:after="0" w:line="240" w:lineRule="atLeast"/>
        <w:ind w:left="0" w:firstLine="709"/>
        <w:jc w:val="both"/>
        <w:rPr>
          <w:sz w:val="28"/>
          <w:szCs w:val="28"/>
        </w:rPr>
      </w:pPr>
      <w:r w:rsidRPr="00816E41">
        <w:rPr>
          <w:sz w:val="28"/>
          <w:szCs w:val="28"/>
        </w:rPr>
        <w:t xml:space="preserve">соглашений о предоставлении бюджету Архангельской области </w:t>
      </w:r>
      <w:r w:rsidR="00334E32">
        <w:rPr>
          <w:sz w:val="28"/>
          <w:szCs w:val="28"/>
        </w:rPr>
        <w:t xml:space="preserve">                    </w:t>
      </w:r>
      <w:r w:rsidRPr="00816E41">
        <w:rPr>
          <w:sz w:val="28"/>
          <w:szCs w:val="28"/>
        </w:rPr>
        <w:t xml:space="preserve">из федерального бюджета бюджетных кредитов в 2015-2016 годах (распоряжения Правительства Архангельской области от 13 октября </w:t>
      </w:r>
      <w:r w:rsidR="00334E32">
        <w:rPr>
          <w:sz w:val="28"/>
          <w:szCs w:val="28"/>
        </w:rPr>
        <w:t xml:space="preserve">                  </w:t>
      </w:r>
      <w:r w:rsidRPr="00816E41">
        <w:rPr>
          <w:sz w:val="28"/>
          <w:szCs w:val="28"/>
        </w:rPr>
        <w:t>2015 года № 318-рп и от 07 июня 2016 года № 221-рп «О внесении изменений в распоряжение Правительства Архангельской области от 29 декабря 2012 года № 621-рп»).</w:t>
      </w:r>
    </w:p>
    <w:p w:rsidR="00816E41" w:rsidRPr="00816E41" w:rsidRDefault="00816E41" w:rsidP="00816E41">
      <w:pPr>
        <w:pStyle w:val="2"/>
        <w:spacing w:after="0" w:line="240" w:lineRule="atLeast"/>
        <w:ind w:left="0" w:firstLine="709"/>
        <w:jc w:val="both"/>
        <w:rPr>
          <w:sz w:val="28"/>
          <w:szCs w:val="28"/>
        </w:rPr>
      </w:pPr>
      <w:r w:rsidRPr="00816E41">
        <w:rPr>
          <w:sz w:val="28"/>
          <w:szCs w:val="28"/>
        </w:rPr>
        <w:t>Установлен ежеквартальный мониторинг выполнения запланированных мероприятий.</w:t>
      </w:r>
    </w:p>
    <w:p w:rsidR="00816E41" w:rsidRPr="00816E41" w:rsidRDefault="00816E41" w:rsidP="00816E41">
      <w:pPr>
        <w:pStyle w:val="2"/>
        <w:spacing w:after="0" w:line="240" w:lineRule="atLeast"/>
        <w:ind w:left="0" w:firstLine="709"/>
        <w:jc w:val="both"/>
        <w:rPr>
          <w:sz w:val="28"/>
          <w:szCs w:val="28"/>
        </w:rPr>
      </w:pPr>
      <w:r w:rsidRPr="00816E41">
        <w:rPr>
          <w:sz w:val="28"/>
          <w:szCs w:val="28"/>
        </w:rPr>
        <w:t>Реализация планов мероприятий имеет положительный эффект для бюджета Архангельской области, главным образом за счет:</w:t>
      </w:r>
    </w:p>
    <w:p w:rsidR="00816E41" w:rsidRPr="00816E41" w:rsidRDefault="00816E41" w:rsidP="00816E41">
      <w:pPr>
        <w:pStyle w:val="2"/>
        <w:spacing w:after="0" w:line="240" w:lineRule="atLeast"/>
        <w:ind w:left="0" w:firstLine="709"/>
        <w:jc w:val="both"/>
        <w:rPr>
          <w:sz w:val="28"/>
          <w:szCs w:val="28"/>
        </w:rPr>
      </w:pPr>
      <w:proofErr w:type="gramStart"/>
      <w:r w:rsidRPr="00816E41">
        <w:rPr>
          <w:sz w:val="28"/>
          <w:szCs w:val="28"/>
        </w:rPr>
        <w:t xml:space="preserve">повышения собираемости  и сокращения недоимок перед бюджетами по налоговым и неналоговым источникам, </w:t>
      </w:r>
      <w:proofErr w:type="spellStart"/>
      <w:r w:rsidRPr="00816E41">
        <w:rPr>
          <w:sz w:val="28"/>
          <w:szCs w:val="28"/>
        </w:rPr>
        <w:t>администрируемым</w:t>
      </w:r>
      <w:proofErr w:type="spellEnd"/>
      <w:r w:rsidRPr="00816E41">
        <w:rPr>
          <w:sz w:val="28"/>
          <w:szCs w:val="28"/>
        </w:rPr>
        <w:t xml:space="preserve"> органами государственной власти Архангельской области и органами местного самоуправления муниципальных образований Архангельской области (например, только в результате реализации данных мониторинга исчисления и уплаты налога на доходы физических лиц в 2015 году погашена текущая задолженность по уплате налога </w:t>
      </w:r>
      <w:r w:rsidR="00D755FA">
        <w:rPr>
          <w:sz w:val="28"/>
          <w:szCs w:val="28"/>
        </w:rPr>
        <w:t xml:space="preserve">в размере </w:t>
      </w:r>
      <w:r w:rsidRPr="00816E41">
        <w:rPr>
          <w:sz w:val="28"/>
          <w:szCs w:val="28"/>
        </w:rPr>
        <w:t>263,7 млн.</w:t>
      </w:r>
      <w:r w:rsidR="00AF3D76">
        <w:rPr>
          <w:sz w:val="28"/>
          <w:szCs w:val="28"/>
        </w:rPr>
        <w:t xml:space="preserve"> </w:t>
      </w:r>
      <w:r w:rsidRPr="00816E41">
        <w:rPr>
          <w:sz w:val="28"/>
          <w:szCs w:val="28"/>
        </w:rPr>
        <w:t>рублей);</w:t>
      </w:r>
      <w:proofErr w:type="gramEnd"/>
    </w:p>
    <w:p w:rsidR="00816E41" w:rsidRPr="00816E41" w:rsidRDefault="00816E41" w:rsidP="00816E41">
      <w:pPr>
        <w:ind w:firstLine="851"/>
        <w:jc w:val="both"/>
        <w:rPr>
          <w:sz w:val="28"/>
          <w:szCs w:val="28"/>
        </w:rPr>
      </w:pPr>
      <w:proofErr w:type="gramStart"/>
      <w:r w:rsidRPr="00816E41">
        <w:rPr>
          <w:sz w:val="28"/>
          <w:szCs w:val="28"/>
        </w:rPr>
        <w:t>ограничении</w:t>
      </w:r>
      <w:proofErr w:type="gramEnd"/>
      <w:r w:rsidRPr="00816E41">
        <w:rPr>
          <w:sz w:val="28"/>
          <w:szCs w:val="28"/>
        </w:rPr>
        <w:t xml:space="preserve"> роста расходов областного бюджета (в 2015 году </w:t>
      </w:r>
      <w:r w:rsidR="00334E32">
        <w:rPr>
          <w:sz w:val="28"/>
          <w:szCs w:val="28"/>
        </w:rPr>
        <w:t xml:space="preserve">             </w:t>
      </w:r>
      <w:r w:rsidRPr="00816E41">
        <w:rPr>
          <w:sz w:val="28"/>
          <w:szCs w:val="28"/>
        </w:rPr>
        <w:t>в сопоставимых условиях темп роста расходов (5 процентов) был ниже темпа роста собственных доходов обла</w:t>
      </w:r>
      <w:r w:rsidR="00334E32">
        <w:rPr>
          <w:sz w:val="28"/>
          <w:szCs w:val="28"/>
        </w:rPr>
        <w:t>стного бюджета (14,3 процента));</w:t>
      </w:r>
    </w:p>
    <w:p w:rsidR="00816E41" w:rsidRPr="00816E41" w:rsidRDefault="00816E41" w:rsidP="00816E41">
      <w:pPr>
        <w:pStyle w:val="2"/>
        <w:spacing w:after="0" w:line="240" w:lineRule="auto"/>
        <w:ind w:left="0" w:firstLine="709"/>
        <w:jc w:val="both"/>
        <w:rPr>
          <w:sz w:val="28"/>
          <w:szCs w:val="28"/>
        </w:rPr>
      </w:pPr>
      <w:r w:rsidRPr="00816E41">
        <w:rPr>
          <w:sz w:val="28"/>
          <w:szCs w:val="28"/>
        </w:rPr>
        <w:lastRenderedPageBreak/>
        <w:t xml:space="preserve">сокращения расходов на обслуживание  долговых обязательств </w:t>
      </w:r>
      <w:r w:rsidR="008D0043">
        <w:rPr>
          <w:sz w:val="28"/>
          <w:szCs w:val="28"/>
        </w:rPr>
        <w:t xml:space="preserve">                   </w:t>
      </w:r>
      <w:r w:rsidRPr="00816E41">
        <w:rPr>
          <w:sz w:val="28"/>
          <w:szCs w:val="28"/>
        </w:rPr>
        <w:t xml:space="preserve">(в 2015 году по сравнению с 2014 годом процентные платежи сокращены  </w:t>
      </w:r>
      <w:r w:rsidR="00334E32">
        <w:rPr>
          <w:sz w:val="28"/>
          <w:szCs w:val="28"/>
        </w:rPr>
        <w:t xml:space="preserve">               </w:t>
      </w:r>
      <w:r w:rsidRPr="00816E41">
        <w:rPr>
          <w:sz w:val="28"/>
          <w:szCs w:val="28"/>
        </w:rPr>
        <w:t>на 241 млн.</w:t>
      </w:r>
      <w:r w:rsidR="00AF3D76">
        <w:rPr>
          <w:sz w:val="28"/>
          <w:szCs w:val="28"/>
        </w:rPr>
        <w:t xml:space="preserve"> </w:t>
      </w:r>
      <w:r w:rsidRPr="00816E41">
        <w:rPr>
          <w:sz w:val="28"/>
          <w:szCs w:val="28"/>
        </w:rPr>
        <w:t>рублей).</w:t>
      </w:r>
    </w:p>
    <w:p w:rsidR="005C2747" w:rsidRPr="00816E41" w:rsidRDefault="005C2747" w:rsidP="005C2747">
      <w:pPr>
        <w:pStyle w:val="a3"/>
        <w:ind w:firstLine="709"/>
        <w:rPr>
          <w:i/>
          <w:szCs w:val="28"/>
        </w:rPr>
      </w:pPr>
      <w:r w:rsidRPr="00816E41">
        <w:rPr>
          <w:i/>
          <w:szCs w:val="28"/>
        </w:rPr>
        <w:t>4. На федеральном уровне существует система стимулов для тех, кто эффективно осуществляет меры по оздоровлению бюджета и повышению качества управления финансами. Будет ли наш регион принимать участие в конкурсном отборе на право участия в таких федеральных системах стимулирования и дальше? На что можно рассчитывать в этом направлении Архангельской области?</w:t>
      </w:r>
    </w:p>
    <w:p w:rsidR="00334E32" w:rsidRDefault="00334E32" w:rsidP="00816E41">
      <w:pPr>
        <w:pStyle w:val="ConsPlusNormal"/>
        <w:ind w:firstLine="540"/>
        <w:jc w:val="both"/>
        <w:rPr>
          <w:i/>
          <w:sz w:val="28"/>
          <w:szCs w:val="28"/>
        </w:rPr>
      </w:pPr>
      <w:r>
        <w:rPr>
          <w:sz w:val="28"/>
          <w:szCs w:val="28"/>
        </w:rPr>
        <w:tab/>
      </w:r>
      <w:r w:rsidR="00816E41" w:rsidRPr="00816E41">
        <w:rPr>
          <w:sz w:val="28"/>
          <w:szCs w:val="28"/>
        </w:rPr>
        <w:t>Минфин России ежегодно проводит мониторинг и оценку качества управления региональными финансами, которые характеризуют следующие аспекты управления региональными финансами в субъектах Российской Федерации:</w:t>
      </w:r>
    </w:p>
    <w:p w:rsidR="00816E41" w:rsidRPr="00816E41" w:rsidRDefault="003A0FE6" w:rsidP="00816E41">
      <w:pPr>
        <w:pStyle w:val="ConsPlusNormal"/>
        <w:ind w:firstLine="540"/>
        <w:jc w:val="both"/>
        <w:rPr>
          <w:i/>
          <w:sz w:val="28"/>
          <w:szCs w:val="28"/>
        </w:rPr>
      </w:pPr>
      <w:r>
        <w:rPr>
          <w:i/>
          <w:sz w:val="28"/>
          <w:szCs w:val="28"/>
        </w:rPr>
        <w:tab/>
      </w:r>
      <w:r w:rsidR="00816E41" w:rsidRPr="00816E41">
        <w:rPr>
          <w:sz w:val="28"/>
          <w:szCs w:val="28"/>
        </w:rPr>
        <w:t>1) бюджетное планирование;</w:t>
      </w:r>
    </w:p>
    <w:p w:rsidR="00816E41" w:rsidRPr="00816E41" w:rsidRDefault="003A0FE6" w:rsidP="00816E41">
      <w:pPr>
        <w:pStyle w:val="ConsPlusNormal"/>
        <w:ind w:firstLine="540"/>
        <w:jc w:val="both"/>
        <w:rPr>
          <w:i/>
          <w:sz w:val="28"/>
          <w:szCs w:val="28"/>
        </w:rPr>
      </w:pPr>
      <w:r>
        <w:rPr>
          <w:sz w:val="28"/>
          <w:szCs w:val="28"/>
        </w:rPr>
        <w:tab/>
      </w:r>
      <w:r w:rsidR="00816E41" w:rsidRPr="00816E41">
        <w:rPr>
          <w:sz w:val="28"/>
          <w:szCs w:val="28"/>
        </w:rPr>
        <w:t>2) исполнение бюджета;</w:t>
      </w:r>
    </w:p>
    <w:p w:rsidR="00816E41" w:rsidRPr="00816E41" w:rsidRDefault="003A0FE6" w:rsidP="00816E41">
      <w:pPr>
        <w:pStyle w:val="ConsPlusNormal"/>
        <w:ind w:firstLine="540"/>
        <w:jc w:val="both"/>
        <w:rPr>
          <w:i/>
          <w:sz w:val="28"/>
          <w:szCs w:val="28"/>
        </w:rPr>
      </w:pPr>
      <w:r>
        <w:rPr>
          <w:sz w:val="28"/>
          <w:szCs w:val="28"/>
        </w:rPr>
        <w:tab/>
      </w:r>
      <w:r w:rsidR="00816E41" w:rsidRPr="00816E41">
        <w:rPr>
          <w:sz w:val="28"/>
          <w:szCs w:val="28"/>
        </w:rPr>
        <w:t>3) управление государственным долгом;</w:t>
      </w:r>
    </w:p>
    <w:p w:rsidR="00816E41" w:rsidRPr="00816E41" w:rsidRDefault="003A0FE6" w:rsidP="00816E41">
      <w:pPr>
        <w:pStyle w:val="ConsPlusNormal"/>
        <w:ind w:firstLine="540"/>
        <w:jc w:val="both"/>
        <w:rPr>
          <w:i/>
          <w:sz w:val="28"/>
          <w:szCs w:val="28"/>
        </w:rPr>
      </w:pPr>
      <w:r>
        <w:rPr>
          <w:sz w:val="28"/>
          <w:szCs w:val="28"/>
        </w:rPr>
        <w:tab/>
      </w:r>
      <w:r w:rsidR="00816E41" w:rsidRPr="00816E41">
        <w:rPr>
          <w:sz w:val="28"/>
          <w:szCs w:val="28"/>
        </w:rPr>
        <w:t>4) финансовые взаимоотношения с муниципальными образованиями;</w:t>
      </w:r>
    </w:p>
    <w:p w:rsidR="00816E41" w:rsidRPr="00816E41" w:rsidRDefault="003A0FE6" w:rsidP="00816E41">
      <w:pPr>
        <w:pStyle w:val="ConsPlusNormal"/>
        <w:ind w:firstLine="540"/>
        <w:jc w:val="both"/>
        <w:rPr>
          <w:i/>
          <w:sz w:val="28"/>
          <w:szCs w:val="28"/>
        </w:rPr>
      </w:pPr>
      <w:r>
        <w:rPr>
          <w:sz w:val="28"/>
          <w:szCs w:val="28"/>
        </w:rPr>
        <w:tab/>
      </w:r>
      <w:r w:rsidR="00816E41" w:rsidRPr="00816E41">
        <w:rPr>
          <w:sz w:val="28"/>
          <w:szCs w:val="28"/>
        </w:rPr>
        <w:t>5) управление государственной собственностью и оказание государственных услуг;</w:t>
      </w:r>
    </w:p>
    <w:p w:rsidR="00816E41" w:rsidRPr="00816E41" w:rsidRDefault="003A0FE6" w:rsidP="00816E41">
      <w:pPr>
        <w:pStyle w:val="ConsPlusNormal"/>
        <w:ind w:firstLine="540"/>
        <w:jc w:val="both"/>
        <w:rPr>
          <w:i/>
          <w:sz w:val="28"/>
          <w:szCs w:val="28"/>
        </w:rPr>
      </w:pPr>
      <w:r>
        <w:rPr>
          <w:sz w:val="28"/>
          <w:szCs w:val="28"/>
        </w:rPr>
        <w:tab/>
      </w:r>
      <w:r w:rsidR="00816E41" w:rsidRPr="00816E41">
        <w:rPr>
          <w:sz w:val="28"/>
          <w:szCs w:val="28"/>
        </w:rPr>
        <w:t>6) прозрачность бюджетного процесса;</w:t>
      </w:r>
    </w:p>
    <w:p w:rsidR="00816E41" w:rsidRPr="00816E41" w:rsidRDefault="003A0FE6" w:rsidP="00816E41">
      <w:pPr>
        <w:pStyle w:val="ConsPlusNormal"/>
        <w:ind w:firstLine="540"/>
        <w:jc w:val="both"/>
        <w:rPr>
          <w:i/>
          <w:sz w:val="28"/>
          <w:szCs w:val="28"/>
        </w:rPr>
      </w:pPr>
      <w:r>
        <w:rPr>
          <w:sz w:val="28"/>
          <w:szCs w:val="28"/>
        </w:rPr>
        <w:tab/>
      </w:r>
      <w:r w:rsidR="00816E41" w:rsidRPr="00816E41">
        <w:rPr>
          <w:sz w:val="28"/>
          <w:szCs w:val="28"/>
        </w:rPr>
        <w:t xml:space="preserve">7) индикаторы, характеризующие выполнение указов Президента Российской Федерации от </w:t>
      </w:r>
      <w:r>
        <w:rPr>
          <w:sz w:val="28"/>
          <w:szCs w:val="28"/>
        </w:rPr>
        <w:t>0</w:t>
      </w:r>
      <w:r w:rsidR="00816E41" w:rsidRPr="00816E41">
        <w:rPr>
          <w:sz w:val="28"/>
          <w:szCs w:val="28"/>
        </w:rPr>
        <w:t>7 мая 2012 г</w:t>
      </w:r>
      <w:r>
        <w:rPr>
          <w:sz w:val="28"/>
          <w:szCs w:val="28"/>
        </w:rPr>
        <w:t>ода</w:t>
      </w:r>
      <w:r w:rsidR="00816E41" w:rsidRPr="00816E41">
        <w:rPr>
          <w:sz w:val="28"/>
          <w:szCs w:val="28"/>
        </w:rPr>
        <w:t>.</w:t>
      </w:r>
    </w:p>
    <w:p w:rsidR="00816E41" w:rsidRPr="00816E41" w:rsidRDefault="003A0FE6" w:rsidP="00816E41">
      <w:pPr>
        <w:pStyle w:val="ConsPlusNormal"/>
        <w:ind w:firstLine="540"/>
        <w:jc w:val="both"/>
        <w:rPr>
          <w:i/>
          <w:sz w:val="28"/>
          <w:szCs w:val="28"/>
        </w:rPr>
      </w:pPr>
      <w:r>
        <w:rPr>
          <w:sz w:val="28"/>
          <w:szCs w:val="28"/>
        </w:rPr>
        <w:tab/>
      </w:r>
      <w:r w:rsidR="00816E41" w:rsidRPr="00816E41">
        <w:rPr>
          <w:sz w:val="28"/>
          <w:szCs w:val="28"/>
        </w:rPr>
        <w:t>По результатам оценки за 2013-2014 г</w:t>
      </w:r>
      <w:r>
        <w:rPr>
          <w:sz w:val="28"/>
          <w:szCs w:val="28"/>
        </w:rPr>
        <w:t>оды</w:t>
      </w:r>
      <w:r w:rsidR="00816E41" w:rsidRPr="00816E41">
        <w:rPr>
          <w:sz w:val="28"/>
          <w:szCs w:val="28"/>
        </w:rPr>
        <w:t xml:space="preserve"> Архангельская область входит в группу субъектов Российской Федерации  с высоким качеством управления финансами.  </w:t>
      </w:r>
    </w:p>
    <w:p w:rsidR="00816E41" w:rsidRPr="00816E41" w:rsidRDefault="003A0FE6" w:rsidP="00816E41">
      <w:pPr>
        <w:pStyle w:val="ConsPlusNormal"/>
        <w:ind w:firstLine="540"/>
        <w:jc w:val="both"/>
        <w:rPr>
          <w:i/>
          <w:sz w:val="28"/>
          <w:szCs w:val="28"/>
        </w:rPr>
      </w:pPr>
      <w:r>
        <w:rPr>
          <w:sz w:val="28"/>
          <w:szCs w:val="28"/>
        </w:rPr>
        <w:tab/>
      </w:r>
      <w:r w:rsidR="00816E41" w:rsidRPr="00816E41">
        <w:rPr>
          <w:sz w:val="28"/>
          <w:szCs w:val="28"/>
        </w:rPr>
        <w:t xml:space="preserve">Необходимо отметить, что порядок осуществления мониторинга </w:t>
      </w:r>
      <w:r>
        <w:rPr>
          <w:sz w:val="28"/>
          <w:szCs w:val="28"/>
        </w:rPr>
        <w:t xml:space="preserve">              </w:t>
      </w:r>
      <w:r w:rsidR="00816E41" w:rsidRPr="00816E41">
        <w:rPr>
          <w:sz w:val="28"/>
          <w:szCs w:val="28"/>
        </w:rPr>
        <w:t xml:space="preserve">и оценки качества управления региональными финансами, утвержденный  Приказом </w:t>
      </w:r>
      <w:r w:rsidR="004254A2" w:rsidRPr="00816E41">
        <w:rPr>
          <w:sz w:val="28"/>
          <w:szCs w:val="28"/>
        </w:rPr>
        <w:t>Минфин</w:t>
      </w:r>
      <w:r w:rsidR="004254A2">
        <w:rPr>
          <w:sz w:val="28"/>
          <w:szCs w:val="28"/>
        </w:rPr>
        <w:t>а</w:t>
      </w:r>
      <w:r w:rsidR="004254A2" w:rsidRPr="00816E41">
        <w:rPr>
          <w:sz w:val="28"/>
          <w:szCs w:val="28"/>
        </w:rPr>
        <w:t xml:space="preserve"> России </w:t>
      </w:r>
      <w:r w:rsidR="00AF3D76">
        <w:rPr>
          <w:sz w:val="28"/>
          <w:szCs w:val="28"/>
        </w:rPr>
        <w:t>от 3 декабря 2010 года</w:t>
      </w:r>
      <w:r w:rsidR="00816E41" w:rsidRPr="00816E41">
        <w:rPr>
          <w:sz w:val="28"/>
          <w:szCs w:val="28"/>
        </w:rPr>
        <w:t xml:space="preserve"> № 552, не предусматривает дополнительного поощрения субъектов Р</w:t>
      </w:r>
      <w:r>
        <w:rPr>
          <w:sz w:val="28"/>
          <w:szCs w:val="28"/>
        </w:rPr>
        <w:t xml:space="preserve">оссийской </w:t>
      </w:r>
      <w:r w:rsidR="00816E41" w:rsidRPr="00816E41">
        <w:rPr>
          <w:sz w:val="28"/>
          <w:szCs w:val="28"/>
        </w:rPr>
        <w:t>Ф</w:t>
      </w:r>
      <w:r>
        <w:rPr>
          <w:sz w:val="28"/>
          <w:szCs w:val="28"/>
        </w:rPr>
        <w:t>едерации</w:t>
      </w:r>
      <w:r w:rsidR="00816E41" w:rsidRPr="00816E41">
        <w:rPr>
          <w:sz w:val="28"/>
          <w:szCs w:val="28"/>
        </w:rPr>
        <w:t xml:space="preserve"> за достигнутые результаты.</w:t>
      </w:r>
    </w:p>
    <w:p w:rsidR="00816E41" w:rsidRPr="00816E41" w:rsidRDefault="00816E41" w:rsidP="00816E41">
      <w:pPr>
        <w:pStyle w:val="2"/>
        <w:spacing w:after="0" w:line="240" w:lineRule="atLeast"/>
        <w:ind w:left="0" w:firstLine="709"/>
        <w:jc w:val="both"/>
        <w:rPr>
          <w:sz w:val="28"/>
          <w:szCs w:val="28"/>
        </w:rPr>
      </w:pPr>
      <w:r w:rsidRPr="00816E41">
        <w:rPr>
          <w:sz w:val="28"/>
          <w:szCs w:val="28"/>
        </w:rPr>
        <w:t xml:space="preserve">В 2015 году Архангельская область в числе 20 регионов получила дотацию из федерального бюджета (342,7 млн. рублей), выделенную на поощрение субъектов Российской Федерации, достигших наилучших результатов по социально-экономическому развитию территорий.                       При распределении дотаций Правительством Российской Федерации оценивались результаты </w:t>
      </w:r>
      <w:proofErr w:type="gramStart"/>
      <w:r w:rsidRPr="00816E41">
        <w:rPr>
          <w:sz w:val="28"/>
          <w:szCs w:val="28"/>
        </w:rPr>
        <w:t>деятельности органов исполнительной власти субъектов Российской Федерации</w:t>
      </w:r>
      <w:proofErr w:type="gramEnd"/>
      <w:r w:rsidRPr="00816E41">
        <w:rPr>
          <w:sz w:val="28"/>
          <w:szCs w:val="28"/>
        </w:rPr>
        <w:t xml:space="preserve"> по увеличению собственных доходов бюджетов субъектов Р</w:t>
      </w:r>
      <w:r w:rsidR="003A0FE6">
        <w:rPr>
          <w:sz w:val="28"/>
          <w:szCs w:val="28"/>
        </w:rPr>
        <w:t xml:space="preserve">оссийской </w:t>
      </w:r>
      <w:r w:rsidRPr="00816E41">
        <w:rPr>
          <w:sz w:val="28"/>
          <w:szCs w:val="28"/>
        </w:rPr>
        <w:t>Ф</w:t>
      </w:r>
      <w:r w:rsidR="003A0FE6">
        <w:rPr>
          <w:sz w:val="28"/>
          <w:szCs w:val="28"/>
        </w:rPr>
        <w:t>едерации</w:t>
      </w:r>
      <w:r w:rsidRPr="00816E41">
        <w:rPr>
          <w:sz w:val="28"/>
          <w:szCs w:val="28"/>
        </w:rPr>
        <w:t xml:space="preserve"> и поддержанию высокой динамики социально-экономического развития.</w:t>
      </w:r>
    </w:p>
    <w:p w:rsidR="003A0FE6" w:rsidRDefault="00816E41" w:rsidP="003A0FE6">
      <w:pPr>
        <w:pStyle w:val="2"/>
        <w:spacing w:after="0" w:line="240" w:lineRule="atLeast"/>
        <w:ind w:left="0" w:firstLine="709"/>
        <w:jc w:val="both"/>
        <w:rPr>
          <w:sz w:val="28"/>
          <w:szCs w:val="28"/>
        </w:rPr>
      </w:pPr>
      <w:r w:rsidRPr="00816E41">
        <w:rPr>
          <w:sz w:val="28"/>
          <w:szCs w:val="28"/>
        </w:rPr>
        <w:t>В 2015-2016 годах в федеральном бюджете субсидии субъектам Российской Федерации на реализацию региональных программ повышения эффективности бюджетных расходов не предусматривались</w:t>
      </w:r>
      <w:r w:rsidR="003A0FE6">
        <w:rPr>
          <w:sz w:val="28"/>
          <w:szCs w:val="28"/>
        </w:rPr>
        <w:t>.</w:t>
      </w:r>
      <w:r w:rsidRPr="00816E41">
        <w:rPr>
          <w:sz w:val="28"/>
          <w:szCs w:val="28"/>
        </w:rPr>
        <w:t xml:space="preserve">   </w:t>
      </w:r>
    </w:p>
    <w:p w:rsidR="005C2747" w:rsidRPr="003A0FE6" w:rsidRDefault="003A0FE6" w:rsidP="003A0FE6">
      <w:pPr>
        <w:pStyle w:val="2"/>
        <w:spacing w:after="0" w:line="240" w:lineRule="atLeast"/>
        <w:ind w:left="0" w:firstLine="709"/>
        <w:jc w:val="both"/>
        <w:rPr>
          <w:sz w:val="28"/>
          <w:szCs w:val="28"/>
        </w:rPr>
      </w:pPr>
      <w:r w:rsidRPr="003A0FE6">
        <w:rPr>
          <w:i/>
          <w:sz w:val="28"/>
          <w:szCs w:val="28"/>
        </w:rPr>
        <w:t>5. Отчет к</w:t>
      </w:r>
      <w:r w:rsidR="005C2747" w:rsidRPr="003A0FE6">
        <w:rPr>
          <w:i/>
          <w:sz w:val="28"/>
          <w:szCs w:val="28"/>
        </w:rPr>
        <w:t>онтрольно-счетной палаты </w:t>
      </w:r>
      <w:r w:rsidRPr="003A0FE6">
        <w:rPr>
          <w:i/>
          <w:sz w:val="28"/>
          <w:szCs w:val="28"/>
        </w:rPr>
        <w:t xml:space="preserve">Архангельской области </w:t>
      </w:r>
      <w:r w:rsidR="005C2747" w:rsidRPr="003A0FE6">
        <w:rPr>
          <w:i/>
          <w:sz w:val="28"/>
          <w:szCs w:val="28"/>
        </w:rPr>
        <w:t xml:space="preserve">свидетельствует о росте числа нарушений при расходовании бюджетных </w:t>
      </w:r>
      <w:r w:rsidR="005C2747" w:rsidRPr="003A0FE6">
        <w:rPr>
          <w:i/>
          <w:sz w:val="28"/>
          <w:szCs w:val="28"/>
        </w:rPr>
        <w:lastRenderedPageBreak/>
        <w:t xml:space="preserve">средств. Выявлено много фактов неэффективного использования средств областного бюджета, выделенных муниципальным образованиям. Какие организационные выводы будут сделаны? </w:t>
      </w:r>
    </w:p>
    <w:p w:rsidR="00816E41" w:rsidRPr="00816E41" w:rsidRDefault="00816E41" w:rsidP="00816E41">
      <w:pPr>
        <w:pStyle w:val="2"/>
        <w:spacing w:after="0" w:line="240" w:lineRule="atLeast"/>
        <w:ind w:left="0" w:firstLine="709"/>
        <w:jc w:val="both"/>
        <w:rPr>
          <w:sz w:val="28"/>
          <w:szCs w:val="28"/>
        </w:rPr>
      </w:pPr>
      <w:r w:rsidRPr="00816E41">
        <w:rPr>
          <w:sz w:val="28"/>
          <w:szCs w:val="28"/>
        </w:rPr>
        <w:t xml:space="preserve">Министерством финансов Архангельской области разрабатывается проект постановления Правительства Архангельской области «Порядок предоставления субсидий  из областного бюджета бюджетам муниципальных образований Архангельской области», направленный на усиление ответственности органов местного самоуправления за достижение условий соглашений (показателей эффективности) при предоставлении субсидий. </w:t>
      </w:r>
    </w:p>
    <w:p w:rsidR="00816E41" w:rsidRPr="00816E41" w:rsidRDefault="003A0FE6" w:rsidP="00816E41">
      <w:pPr>
        <w:pStyle w:val="a3"/>
        <w:ind w:firstLine="0"/>
        <w:outlineLvl w:val="0"/>
        <w:rPr>
          <w:i/>
          <w:szCs w:val="28"/>
        </w:rPr>
      </w:pPr>
      <w:r>
        <w:rPr>
          <w:i/>
          <w:szCs w:val="28"/>
        </w:rPr>
        <w:tab/>
      </w:r>
      <w:r w:rsidR="00B754A1" w:rsidRPr="00816E41">
        <w:rPr>
          <w:i/>
          <w:szCs w:val="28"/>
        </w:rPr>
        <w:t>6</w:t>
      </w:r>
      <w:r w:rsidR="00284AF7" w:rsidRPr="00816E41">
        <w:rPr>
          <w:i/>
          <w:szCs w:val="28"/>
        </w:rPr>
        <w:t>.</w:t>
      </w:r>
      <w:r w:rsidR="00B754A1" w:rsidRPr="00816E41">
        <w:rPr>
          <w:i/>
          <w:szCs w:val="28"/>
        </w:rPr>
        <w:t xml:space="preserve"> </w:t>
      </w:r>
      <w:r w:rsidR="00284AF7" w:rsidRPr="00816E41">
        <w:rPr>
          <w:i/>
          <w:szCs w:val="28"/>
        </w:rPr>
        <w:t xml:space="preserve"> Какая работа проводится Правительством Архангельской области с </w:t>
      </w:r>
      <w:r w:rsidR="004254A2" w:rsidRPr="004254A2">
        <w:rPr>
          <w:i/>
          <w:szCs w:val="28"/>
        </w:rPr>
        <w:t>Минфином России</w:t>
      </w:r>
      <w:r w:rsidR="004254A2" w:rsidRPr="00816E41">
        <w:rPr>
          <w:szCs w:val="28"/>
        </w:rPr>
        <w:t xml:space="preserve"> </w:t>
      </w:r>
      <w:r w:rsidR="00284AF7" w:rsidRPr="00816E41">
        <w:rPr>
          <w:i/>
          <w:szCs w:val="28"/>
        </w:rPr>
        <w:t>по получению бюджетных кредитов в текущем году и плановом пе</w:t>
      </w:r>
      <w:r>
        <w:rPr>
          <w:i/>
          <w:szCs w:val="28"/>
        </w:rPr>
        <w:t>риоде для Архангельской области?</w:t>
      </w:r>
      <w:r w:rsidR="00284AF7" w:rsidRPr="00816E41">
        <w:rPr>
          <w:i/>
          <w:szCs w:val="28"/>
        </w:rPr>
        <w:t xml:space="preserve"> Каковы основные критерии и принципы выделения и распределения данных кредитов по субъектам РФ</w:t>
      </w:r>
      <w:r>
        <w:rPr>
          <w:i/>
          <w:szCs w:val="28"/>
        </w:rPr>
        <w:t>?</w:t>
      </w:r>
      <w:r w:rsidR="00284AF7" w:rsidRPr="00816E41">
        <w:rPr>
          <w:i/>
          <w:szCs w:val="28"/>
        </w:rPr>
        <w:t xml:space="preserve"> Какую помощь могут оказать депутаты Архангельского областного Собрания депутатов и депутаты Государственной Думы Федерального Собрания Российской Федерации  Правительству Архангельской области в проведении данной работы</w:t>
      </w:r>
      <w:r>
        <w:rPr>
          <w:i/>
          <w:szCs w:val="28"/>
        </w:rPr>
        <w:t>?</w:t>
      </w:r>
    </w:p>
    <w:p w:rsidR="00816E41" w:rsidRPr="00816E41" w:rsidRDefault="00816E41" w:rsidP="00816E41">
      <w:pPr>
        <w:pStyle w:val="a3"/>
        <w:ind w:firstLine="0"/>
        <w:outlineLvl w:val="0"/>
        <w:rPr>
          <w:i/>
          <w:szCs w:val="28"/>
        </w:rPr>
      </w:pPr>
      <w:r w:rsidRPr="00816E41">
        <w:rPr>
          <w:i/>
          <w:szCs w:val="28"/>
        </w:rPr>
        <w:t xml:space="preserve"> </w:t>
      </w:r>
      <w:r w:rsidR="003A0FE6">
        <w:rPr>
          <w:i/>
          <w:szCs w:val="28"/>
        </w:rPr>
        <w:tab/>
      </w:r>
      <w:r w:rsidRPr="00816E41">
        <w:rPr>
          <w:i/>
          <w:szCs w:val="28"/>
        </w:rPr>
        <w:t xml:space="preserve">13. </w:t>
      </w:r>
      <w:proofErr w:type="gramStart"/>
      <w:r w:rsidRPr="00816E41">
        <w:rPr>
          <w:i/>
          <w:szCs w:val="28"/>
        </w:rPr>
        <w:t xml:space="preserve">Удастся ли до конца 2016 года фактически сократить объем государственного долга Архангельской области по отношению </w:t>
      </w:r>
      <w:r w:rsidR="003A0FE6">
        <w:rPr>
          <w:i/>
          <w:szCs w:val="28"/>
        </w:rPr>
        <w:t xml:space="preserve">                            </w:t>
      </w:r>
      <w:r w:rsidRPr="00816E41">
        <w:rPr>
          <w:i/>
          <w:szCs w:val="28"/>
        </w:rPr>
        <w:t xml:space="preserve">к утвержденным показателям, а также не допустить превышения ограничений, установленных в соглашении между Минфином России </w:t>
      </w:r>
      <w:r w:rsidR="003A0FE6">
        <w:rPr>
          <w:i/>
          <w:szCs w:val="28"/>
        </w:rPr>
        <w:t xml:space="preserve">                        </w:t>
      </w:r>
      <w:r w:rsidRPr="00816E41">
        <w:rPr>
          <w:i/>
          <w:szCs w:val="28"/>
        </w:rPr>
        <w:t>и Правительством Архангельской области по предельной доли общего объема долговых обязательств Архангельской области и по предельной доли общего объема обязательств по кредитам кредитных организаций от объема доходов областного бюджета без</w:t>
      </w:r>
      <w:proofErr w:type="gramEnd"/>
      <w:r w:rsidRPr="00816E41">
        <w:rPr>
          <w:i/>
          <w:szCs w:val="28"/>
        </w:rPr>
        <w:t xml:space="preserve"> учета безвозмездных поступлений на соответствующий финансовый год и плановый период для получения бюджетных кредитов из федерального бюджета для частичного покрытия дефицита бюджета</w:t>
      </w:r>
      <w:r w:rsidR="003A0FE6">
        <w:rPr>
          <w:i/>
          <w:szCs w:val="28"/>
        </w:rPr>
        <w:t>?</w:t>
      </w:r>
    </w:p>
    <w:p w:rsidR="003A0FE6" w:rsidRDefault="003A0FE6" w:rsidP="003A0FE6">
      <w:pPr>
        <w:pStyle w:val="a3"/>
        <w:ind w:firstLine="0"/>
        <w:rPr>
          <w:i/>
          <w:szCs w:val="28"/>
        </w:rPr>
      </w:pPr>
      <w:r>
        <w:rPr>
          <w:i/>
          <w:szCs w:val="28"/>
        </w:rPr>
        <w:tab/>
      </w:r>
      <w:r w:rsidR="00816E41" w:rsidRPr="00816E41">
        <w:rPr>
          <w:i/>
          <w:szCs w:val="28"/>
        </w:rPr>
        <w:t>21. Соглашения о выделении финансовых средств субъектов Р</w:t>
      </w:r>
      <w:r>
        <w:rPr>
          <w:i/>
          <w:szCs w:val="28"/>
        </w:rPr>
        <w:t xml:space="preserve">оссийской Федерации </w:t>
      </w:r>
      <w:r w:rsidR="00816E41" w:rsidRPr="00816E41">
        <w:rPr>
          <w:i/>
          <w:szCs w:val="28"/>
        </w:rPr>
        <w:t xml:space="preserve">с </w:t>
      </w:r>
      <w:r w:rsidR="004254A2" w:rsidRPr="004254A2">
        <w:rPr>
          <w:i/>
          <w:szCs w:val="28"/>
        </w:rPr>
        <w:t>Минфином России</w:t>
      </w:r>
      <w:r w:rsidR="004254A2" w:rsidRPr="00816E41">
        <w:rPr>
          <w:szCs w:val="28"/>
        </w:rPr>
        <w:t xml:space="preserve"> </w:t>
      </w:r>
      <w:r w:rsidR="00816E41" w:rsidRPr="00816E41">
        <w:rPr>
          <w:i/>
          <w:szCs w:val="28"/>
        </w:rPr>
        <w:t xml:space="preserve">несут ограничения </w:t>
      </w:r>
      <w:r w:rsidR="004254A2">
        <w:rPr>
          <w:i/>
          <w:szCs w:val="28"/>
        </w:rPr>
        <w:t xml:space="preserve">                              </w:t>
      </w:r>
      <w:r w:rsidR="00816E41" w:rsidRPr="00816E41">
        <w:rPr>
          <w:i/>
          <w:szCs w:val="28"/>
        </w:rPr>
        <w:t xml:space="preserve">и специальные условия. Насколько они жесткие для Архангельской области </w:t>
      </w:r>
      <w:r w:rsidR="004254A2">
        <w:rPr>
          <w:i/>
          <w:szCs w:val="28"/>
        </w:rPr>
        <w:t xml:space="preserve">               </w:t>
      </w:r>
      <w:r w:rsidR="00816E41" w:rsidRPr="00816E41">
        <w:rPr>
          <w:i/>
          <w:szCs w:val="28"/>
        </w:rPr>
        <w:t>в 2016 году? Расскажите, пожалуйста, о них. Выполнялись ли условия соглашений со стороны Архангельской области в период 2014-2015 г.г.?</w:t>
      </w:r>
    </w:p>
    <w:p w:rsidR="003A0FE6" w:rsidRDefault="003A0FE6" w:rsidP="003A0FE6">
      <w:pPr>
        <w:pStyle w:val="a3"/>
        <w:ind w:firstLine="0"/>
        <w:rPr>
          <w:szCs w:val="28"/>
        </w:rPr>
      </w:pPr>
      <w:r>
        <w:rPr>
          <w:i/>
          <w:szCs w:val="28"/>
        </w:rPr>
        <w:tab/>
      </w:r>
      <w:r w:rsidR="00816E41" w:rsidRPr="00816E41">
        <w:rPr>
          <w:szCs w:val="28"/>
        </w:rPr>
        <w:t>В 2014-2016 годах Архангельской области по обращениям Правительства Архангельской области были выделены федеральные  бюджетные кредиты на общую сумму 15,9 млрд.</w:t>
      </w:r>
      <w:r>
        <w:rPr>
          <w:szCs w:val="28"/>
        </w:rPr>
        <w:t xml:space="preserve"> </w:t>
      </w:r>
      <w:r w:rsidR="00816E41" w:rsidRPr="00816E41">
        <w:rPr>
          <w:szCs w:val="28"/>
        </w:rPr>
        <w:t xml:space="preserve">рублей, из них </w:t>
      </w:r>
      <w:r>
        <w:rPr>
          <w:szCs w:val="28"/>
        </w:rPr>
        <w:t xml:space="preserve">                              </w:t>
      </w:r>
      <w:r w:rsidR="00816E41" w:rsidRPr="00816E41">
        <w:rPr>
          <w:szCs w:val="28"/>
        </w:rPr>
        <w:t>13,4 млрд.</w:t>
      </w:r>
      <w:r>
        <w:rPr>
          <w:szCs w:val="28"/>
        </w:rPr>
        <w:t xml:space="preserve"> </w:t>
      </w:r>
      <w:r w:rsidR="00816E41" w:rsidRPr="00816E41">
        <w:rPr>
          <w:szCs w:val="28"/>
        </w:rPr>
        <w:t>рублей для частичного погашения «коммерческого долга» и ранее выданных бюджетных  кредитов (далее – бюджетные кредиты на замещение долговых обязательств).</w:t>
      </w:r>
    </w:p>
    <w:p w:rsidR="00816E41" w:rsidRPr="003A0FE6" w:rsidRDefault="003A0FE6" w:rsidP="003A0FE6">
      <w:pPr>
        <w:pStyle w:val="a3"/>
        <w:ind w:firstLine="0"/>
        <w:rPr>
          <w:i/>
          <w:szCs w:val="28"/>
        </w:rPr>
      </w:pPr>
      <w:r>
        <w:rPr>
          <w:szCs w:val="28"/>
        </w:rPr>
        <w:tab/>
      </w:r>
      <w:r w:rsidR="00816E41" w:rsidRPr="00816E41">
        <w:rPr>
          <w:szCs w:val="28"/>
        </w:rPr>
        <w:t xml:space="preserve">Указанные бюджетные кредиты на замещение долговых обязательств  распределяются </w:t>
      </w:r>
      <w:proofErr w:type="gramStart"/>
      <w:r w:rsidR="00816E41" w:rsidRPr="00816E41">
        <w:rPr>
          <w:szCs w:val="28"/>
        </w:rPr>
        <w:t>по</w:t>
      </w:r>
      <w:proofErr w:type="gramEnd"/>
      <w:r w:rsidR="00816E41" w:rsidRPr="00816E41">
        <w:rPr>
          <w:szCs w:val="28"/>
        </w:rPr>
        <w:t xml:space="preserve"> </w:t>
      </w:r>
      <w:proofErr w:type="gramStart"/>
      <w:r w:rsidR="00816E41" w:rsidRPr="00816E41">
        <w:rPr>
          <w:szCs w:val="28"/>
        </w:rPr>
        <w:t>общим</w:t>
      </w:r>
      <w:proofErr w:type="gramEnd"/>
      <w:r w:rsidR="00816E41" w:rsidRPr="00816E41">
        <w:rPr>
          <w:szCs w:val="28"/>
        </w:rPr>
        <w:t xml:space="preserve"> для всех субъектов Российской Федерации методикам, рассматриваемым и одобряемым Трехсторонней комисси</w:t>
      </w:r>
      <w:r w:rsidR="008A419F">
        <w:rPr>
          <w:szCs w:val="28"/>
        </w:rPr>
        <w:t>ей</w:t>
      </w:r>
      <w:r w:rsidR="00816E41" w:rsidRPr="00816E41">
        <w:rPr>
          <w:szCs w:val="28"/>
        </w:rPr>
        <w:t xml:space="preserve"> </w:t>
      </w:r>
      <w:r w:rsidR="008A419F">
        <w:rPr>
          <w:szCs w:val="28"/>
        </w:rPr>
        <w:t xml:space="preserve">                 </w:t>
      </w:r>
      <w:r w:rsidR="00816E41" w:rsidRPr="00816E41">
        <w:rPr>
          <w:szCs w:val="28"/>
        </w:rPr>
        <w:t xml:space="preserve">по вопросам межбюджетных отношений (в состав комиссии входит член Совета Федерации Федерального собрания Российской Федерации </w:t>
      </w:r>
      <w:r w:rsidR="004254A2">
        <w:rPr>
          <w:szCs w:val="28"/>
        </w:rPr>
        <w:t xml:space="preserve">                         </w:t>
      </w:r>
      <w:r w:rsidR="00816E41" w:rsidRPr="00816E41">
        <w:rPr>
          <w:szCs w:val="28"/>
        </w:rPr>
        <w:lastRenderedPageBreak/>
        <w:t>от Архангельского областного Собрания депутатов Кононова Людмила Павловна). Методики учи</w:t>
      </w:r>
      <w:r w:rsidR="008A419F">
        <w:rPr>
          <w:szCs w:val="28"/>
        </w:rPr>
        <w:t>тывают объе</w:t>
      </w:r>
      <w:r w:rsidR="00816E41" w:rsidRPr="00816E41">
        <w:rPr>
          <w:szCs w:val="28"/>
        </w:rPr>
        <w:t xml:space="preserve">м долга субъектов Российской Федерации, подлежащего погашению в соответствующем временном периоде на основании данных государственных долговых книг, с учетом бюджетной обеспеченности субъектов Российской Федерации. </w:t>
      </w:r>
    </w:p>
    <w:p w:rsidR="00816E41" w:rsidRPr="00816E41" w:rsidRDefault="00816E41" w:rsidP="00816E41">
      <w:pPr>
        <w:ind w:firstLine="709"/>
        <w:jc w:val="both"/>
        <w:rPr>
          <w:sz w:val="28"/>
          <w:szCs w:val="28"/>
        </w:rPr>
      </w:pPr>
      <w:r w:rsidRPr="00816E41">
        <w:rPr>
          <w:sz w:val="28"/>
          <w:szCs w:val="28"/>
        </w:rPr>
        <w:t>Условия Сог</w:t>
      </w:r>
      <w:r w:rsidR="004254A2">
        <w:rPr>
          <w:sz w:val="28"/>
          <w:szCs w:val="28"/>
        </w:rPr>
        <w:t xml:space="preserve">лашений </w:t>
      </w:r>
      <w:r w:rsidRPr="00816E41">
        <w:rPr>
          <w:sz w:val="28"/>
          <w:szCs w:val="28"/>
        </w:rPr>
        <w:t>с Минфином России о предоставлении бюджетных  кредитов достаточно жесткие.</w:t>
      </w:r>
    </w:p>
    <w:p w:rsidR="00816E41" w:rsidRPr="00816E41" w:rsidRDefault="00816E41" w:rsidP="00816E41">
      <w:pPr>
        <w:ind w:firstLine="709"/>
        <w:jc w:val="both"/>
        <w:rPr>
          <w:sz w:val="28"/>
          <w:szCs w:val="28"/>
          <w:u w:val="single"/>
        </w:rPr>
      </w:pPr>
      <w:r w:rsidRPr="00816E41">
        <w:rPr>
          <w:sz w:val="28"/>
          <w:szCs w:val="28"/>
        </w:rPr>
        <w:t xml:space="preserve">Одним из условий выделения бюджетных кредитов является обязательство региональных властей о поэтапном сокращении общего объема государственного долга субъекта Российской Федерации </w:t>
      </w:r>
      <w:r w:rsidR="004254A2">
        <w:rPr>
          <w:sz w:val="28"/>
          <w:szCs w:val="28"/>
        </w:rPr>
        <w:t xml:space="preserve">                         </w:t>
      </w:r>
      <w:r w:rsidRPr="00816E41">
        <w:rPr>
          <w:sz w:val="28"/>
          <w:szCs w:val="28"/>
        </w:rPr>
        <w:t>и государственного долга по коммерческим кредитам.</w:t>
      </w:r>
    </w:p>
    <w:p w:rsidR="00816E41" w:rsidRDefault="00816E41" w:rsidP="00816E41">
      <w:pPr>
        <w:ind w:firstLine="709"/>
        <w:jc w:val="both"/>
        <w:rPr>
          <w:sz w:val="28"/>
          <w:szCs w:val="28"/>
        </w:rPr>
      </w:pPr>
      <w:r w:rsidRPr="00816E41">
        <w:rPr>
          <w:sz w:val="28"/>
          <w:szCs w:val="28"/>
        </w:rPr>
        <w:t>Условия Соглашения с Минфином России о предоставлении Архангельской области в 2016 году бюджетного кредита на замещение долговых обязатель</w:t>
      </w:r>
      <w:proofErr w:type="gramStart"/>
      <w:r w:rsidRPr="00816E41">
        <w:rPr>
          <w:sz w:val="28"/>
          <w:szCs w:val="28"/>
        </w:rPr>
        <w:t>ств  пр</w:t>
      </w:r>
      <w:proofErr w:type="gramEnd"/>
      <w:r w:rsidRPr="00816E41">
        <w:rPr>
          <w:sz w:val="28"/>
          <w:szCs w:val="28"/>
        </w:rPr>
        <w:t>едставлены в таблице:</w:t>
      </w:r>
    </w:p>
    <w:p w:rsidR="00816E41" w:rsidRPr="00816E41" w:rsidRDefault="00816E41" w:rsidP="00816E41">
      <w:pPr>
        <w:ind w:firstLine="709"/>
        <w:jc w:val="both"/>
        <w:rPr>
          <w:sz w:val="28"/>
          <w:szCs w:val="28"/>
        </w:rPr>
      </w:pPr>
    </w:p>
    <w:tbl>
      <w:tblPr>
        <w:tblStyle w:val="ad"/>
        <w:tblW w:w="0" w:type="auto"/>
        <w:tblLayout w:type="fixed"/>
        <w:tblLook w:val="04A0"/>
      </w:tblPr>
      <w:tblGrid>
        <w:gridCol w:w="5778"/>
        <w:gridCol w:w="3686"/>
      </w:tblGrid>
      <w:tr w:rsidR="00816E41" w:rsidRPr="00816E41" w:rsidTr="00816E41">
        <w:tc>
          <w:tcPr>
            <w:tcW w:w="5778" w:type="dxa"/>
            <w:tcBorders>
              <w:bottom w:val="single" w:sz="4" w:space="0" w:color="000000" w:themeColor="text1"/>
            </w:tcBorders>
            <w:vAlign w:val="center"/>
          </w:tcPr>
          <w:p w:rsidR="00816E41" w:rsidRPr="00816E41" w:rsidRDefault="00816E41" w:rsidP="00816E41">
            <w:pPr>
              <w:jc w:val="center"/>
              <w:rPr>
                <w:rFonts w:ascii="Times New Roman" w:hAnsi="Times New Roman" w:cs="Times New Roman"/>
                <w:sz w:val="24"/>
                <w:szCs w:val="24"/>
              </w:rPr>
            </w:pPr>
            <w:r w:rsidRPr="00816E41">
              <w:rPr>
                <w:rFonts w:ascii="Times New Roman" w:hAnsi="Times New Roman" w:cs="Times New Roman"/>
                <w:sz w:val="24"/>
                <w:szCs w:val="24"/>
              </w:rPr>
              <w:t>Условие</w:t>
            </w:r>
          </w:p>
        </w:tc>
        <w:tc>
          <w:tcPr>
            <w:tcW w:w="3686" w:type="dxa"/>
            <w:tcBorders>
              <w:bottom w:val="single" w:sz="4" w:space="0" w:color="000000" w:themeColor="text1"/>
            </w:tcBorders>
            <w:vAlign w:val="center"/>
          </w:tcPr>
          <w:p w:rsidR="00816E41" w:rsidRPr="00816E41" w:rsidRDefault="00816E41" w:rsidP="00816E41">
            <w:pPr>
              <w:jc w:val="center"/>
              <w:rPr>
                <w:rFonts w:ascii="Times New Roman" w:hAnsi="Times New Roman" w:cs="Times New Roman"/>
                <w:sz w:val="24"/>
                <w:szCs w:val="24"/>
              </w:rPr>
            </w:pPr>
            <w:r w:rsidRPr="00816E41">
              <w:rPr>
                <w:rFonts w:ascii="Times New Roman" w:hAnsi="Times New Roman" w:cs="Times New Roman"/>
                <w:sz w:val="24"/>
                <w:szCs w:val="24"/>
              </w:rPr>
              <w:t>в Соглашении с Минфином России от 11.04.2016</w:t>
            </w:r>
          </w:p>
        </w:tc>
      </w:tr>
      <w:tr w:rsidR="00816E41" w:rsidRPr="00816E41" w:rsidTr="00816E41">
        <w:tc>
          <w:tcPr>
            <w:tcW w:w="5778" w:type="dxa"/>
            <w:tcBorders>
              <w:bottom w:val="dotted" w:sz="4" w:space="0" w:color="auto"/>
            </w:tcBorders>
            <w:vAlign w:val="center"/>
          </w:tcPr>
          <w:p w:rsidR="00816E41" w:rsidRPr="00816E41" w:rsidRDefault="00816E41" w:rsidP="00816E41">
            <w:pPr>
              <w:rPr>
                <w:rFonts w:ascii="Times New Roman" w:hAnsi="Times New Roman" w:cs="Times New Roman"/>
                <w:sz w:val="24"/>
                <w:szCs w:val="24"/>
              </w:rPr>
            </w:pPr>
            <w:r w:rsidRPr="00816E41">
              <w:rPr>
                <w:rFonts w:ascii="Times New Roman" w:hAnsi="Times New Roman" w:cs="Times New Roman"/>
                <w:sz w:val="24"/>
                <w:szCs w:val="24"/>
              </w:rPr>
              <w:t xml:space="preserve">1. Отношение </w:t>
            </w:r>
            <w:r w:rsidRPr="00816E41">
              <w:rPr>
                <w:rFonts w:ascii="Times New Roman" w:hAnsi="Times New Roman" w:cs="Times New Roman"/>
                <w:b/>
                <w:sz w:val="24"/>
                <w:szCs w:val="24"/>
              </w:rPr>
              <w:t>«коммерческого долга»</w:t>
            </w:r>
            <w:r w:rsidRPr="00816E41">
              <w:rPr>
                <w:rFonts w:ascii="Times New Roman" w:hAnsi="Times New Roman" w:cs="Times New Roman"/>
                <w:sz w:val="24"/>
                <w:szCs w:val="24"/>
              </w:rPr>
              <w:t xml:space="preserve"> к собственным доходам бюджета</w:t>
            </w:r>
          </w:p>
        </w:tc>
        <w:tc>
          <w:tcPr>
            <w:tcW w:w="3686" w:type="dxa"/>
            <w:tcBorders>
              <w:bottom w:val="dotted" w:sz="4" w:space="0" w:color="auto"/>
            </w:tcBorders>
            <w:vAlign w:val="center"/>
          </w:tcPr>
          <w:p w:rsidR="00816E41" w:rsidRPr="00816E41" w:rsidRDefault="00816E41" w:rsidP="00816E41">
            <w:pPr>
              <w:jc w:val="center"/>
              <w:rPr>
                <w:rFonts w:ascii="Times New Roman" w:hAnsi="Times New Roman" w:cs="Times New Roman"/>
                <w:sz w:val="24"/>
                <w:szCs w:val="24"/>
              </w:rPr>
            </w:pPr>
          </w:p>
        </w:tc>
      </w:tr>
      <w:tr w:rsidR="00816E41" w:rsidRPr="00816E41" w:rsidTr="00816E41">
        <w:tc>
          <w:tcPr>
            <w:tcW w:w="5778" w:type="dxa"/>
            <w:tcBorders>
              <w:top w:val="dotted" w:sz="4" w:space="0" w:color="auto"/>
              <w:bottom w:val="dotted" w:sz="4" w:space="0" w:color="auto"/>
            </w:tcBorders>
            <w:vAlign w:val="center"/>
          </w:tcPr>
          <w:p w:rsidR="00816E41" w:rsidRPr="00816E41" w:rsidRDefault="00816E41" w:rsidP="00816E41">
            <w:pPr>
              <w:ind w:left="708"/>
              <w:rPr>
                <w:rFonts w:ascii="Times New Roman" w:hAnsi="Times New Roman" w:cs="Times New Roman"/>
                <w:sz w:val="24"/>
                <w:szCs w:val="24"/>
              </w:rPr>
            </w:pPr>
            <w:r w:rsidRPr="00816E41">
              <w:rPr>
                <w:rFonts w:ascii="Times New Roman" w:hAnsi="Times New Roman" w:cs="Times New Roman"/>
                <w:sz w:val="24"/>
                <w:szCs w:val="24"/>
              </w:rPr>
              <w:t>на 01.01.2016 (факт) – 47 %</w:t>
            </w:r>
          </w:p>
        </w:tc>
        <w:tc>
          <w:tcPr>
            <w:tcW w:w="3686" w:type="dxa"/>
            <w:tcBorders>
              <w:top w:val="dotted" w:sz="4" w:space="0" w:color="auto"/>
              <w:bottom w:val="dotted" w:sz="4" w:space="0" w:color="auto"/>
            </w:tcBorders>
            <w:vAlign w:val="center"/>
          </w:tcPr>
          <w:p w:rsidR="00816E41" w:rsidRPr="00816E41" w:rsidRDefault="00816E41" w:rsidP="00816E41">
            <w:pPr>
              <w:jc w:val="center"/>
              <w:rPr>
                <w:rFonts w:ascii="Times New Roman" w:hAnsi="Times New Roman" w:cs="Times New Roman"/>
                <w:sz w:val="24"/>
                <w:szCs w:val="24"/>
              </w:rPr>
            </w:pPr>
          </w:p>
        </w:tc>
      </w:tr>
      <w:tr w:rsidR="00816E41" w:rsidRPr="00816E41" w:rsidTr="00816E41">
        <w:tc>
          <w:tcPr>
            <w:tcW w:w="5778" w:type="dxa"/>
            <w:tcBorders>
              <w:top w:val="dotted" w:sz="4" w:space="0" w:color="auto"/>
              <w:bottom w:val="dotted" w:sz="4" w:space="0" w:color="auto"/>
            </w:tcBorders>
            <w:vAlign w:val="center"/>
          </w:tcPr>
          <w:p w:rsidR="00816E41" w:rsidRPr="00816E41" w:rsidRDefault="00816E41" w:rsidP="00816E41">
            <w:pPr>
              <w:ind w:left="708"/>
              <w:rPr>
                <w:rFonts w:ascii="Times New Roman" w:hAnsi="Times New Roman" w:cs="Times New Roman"/>
                <w:sz w:val="24"/>
                <w:szCs w:val="24"/>
              </w:rPr>
            </w:pPr>
            <w:r w:rsidRPr="00816E41">
              <w:rPr>
                <w:rFonts w:ascii="Times New Roman" w:hAnsi="Times New Roman" w:cs="Times New Roman"/>
                <w:sz w:val="24"/>
                <w:szCs w:val="24"/>
              </w:rPr>
              <w:t>на 01.01.2017</w:t>
            </w:r>
          </w:p>
        </w:tc>
        <w:tc>
          <w:tcPr>
            <w:tcW w:w="3686" w:type="dxa"/>
            <w:tcBorders>
              <w:top w:val="dotted" w:sz="4" w:space="0" w:color="auto"/>
              <w:bottom w:val="dotted" w:sz="4" w:space="0" w:color="auto"/>
            </w:tcBorders>
            <w:vAlign w:val="center"/>
          </w:tcPr>
          <w:p w:rsidR="00816E41" w:rsidRPr="00816E41" w:rsidRDefault="00816E41" w:rsidP="00816E41">
            <w:pPr>
              <w:jc w:val="center"/>
              <w:rPr>
                <w:rFonts w:ascii="Times New Roman" w:hAnsi="Times New Roman" w:cs="Times New Roman"/>
                <w:sz w:val="24"/>
                <w:szCs w:val="24"/>
              </w:rPr>
            </w:pPr>
            <w:r w:rsidRPr="00816E41">
              <w:rPr>
                <w:rFonts w:ascii="Times New Roman" w:hAnsi="Times New Roman" w:cs="Times New Roman"/>
                <w:sz w:val="24"/>
                <w:szCs w:val="24"/>
              </w:rPr>
              <w:t>39 %</w:t>
            </w:r>
          </w:p>
        </w:tc>
      </w:tr>
      <w:tr w:rsidR="00816E41" w:rsidRPr="00816E41" w:rsidTr="00816E41">
        <w:tc>
          <w:tcPr>
            <w:tcW w:w="5778" w:type="dxa"/>
            <w:tcBorders>
              <w:top w:val="dotted" w:sz="4" w:space="0" w:color="auto"/>
              <w:bottom w:val="dotted" w:sz="4" w:space="0" w:color="auto"/>
            </w:tcBorders>
            <w:vAlign w:val="center"/>
          </w:tcPr>
          <w:p w:rsidR="00816E41" w:rsidRPr="00816E41" w:rsidRDefault="00816E41" w:rsidP="00816E41">
            <w:pPr>
              <w:ind w:left="708"/>
              <w:rPr>
                <w:rFonts w:ascii="Times New Roman" w:hAnsi="Times New Roman" w:cs="Times New Roman"/>
                <w:sz w:val="24"/>
                <w:szCs w:val="24"/>
              </w:rPr>
            </w:pPr>
            <w:r w:rsidRPr="00816E41">
              <w:rPr>
                <w:rFonts w:ascii="Times New Roman" w:hAnsi="Times New Roman" w:cs="Times New Roman"/>
                <w:sz w:val="24"/>
                <w:szCs w:val="24"/>
              </w:rPr>
              <w:t>на 01.01.2018</w:t>
            </w:r>
          </w:p>
        </w:tc>
        <w:tc>
          <w:tcPr>
            <w:tcW w:w="3686" w:type="dxa"/>
            <w:tcBorders>
              <w:top w:val="dotted" w:sz="4" w:space="0" w:color="auto"/>
              <w:bottom w:val="dotted" w:sz="4" w:space="0" w:color="auto"/>
            </w:tcBorders>
            <w:vAlign w:val="center"/>
          </w:tcPr>
          <w:p w:rsidR="00816E41" w:rsidRPr="00816E41" w:rsidRDefault="00816E41" w:rsidP="00816E41">
            <w:pPr>
              <w:jc w:val="center"/>
              <w:rPr>
                <w:rFonts w:ascii="Times New Roman" w:hAnsi="Times New Roman" w:cs="Times New Roman"/>
                <w:sz w:val="24"/>
                <w:szCs w:val="24"/>
              </w:rPr>
            </w:pPr>
            <w:r w:rsidRPr="00816E41">
              <w:rPr>
                <w:rFonts w:ascii="Times New Roman" w:hAnsi="Times New Roman" w:cs="Times New Roman"/>
                <w:sz w:val="24"/>
                <w:szCs w:val="24"/>
              </w:rPr>
              <w:t>41 %</w:t>
            </w:r>
          </w:p>
        </w:tc>
      </w:tr>
      <w:tr w:rsidR="00816E41" w:rsidRPr="00816E41" w:rsidTr="00816E41">
        <w:tc>
          <w:tcPr>
            <w:tcW w:w="5778" w:type="dxa"/>
            <w:tcBorders>
              <w:top w:val="dotted" w:sz="4" w:space="0" w:color="auto"/>
              <w:bottom w:val="dotted" w:sz="4" w:space="0" w:color="auto"/>
            </w:tcBorders>
            <w:vAlign w:val="center"/>
          </w:tcPr>
          <w:p w:rsidR="00816E41" w:rsidRPr="00816E41" w:rsidRDefault="00816E41" w:rsidP="00816E41">
            <w:pPr>
              <w:ind w:left="708"/>
              <w:rPr>
                <w:rFonts w:ascii="Times New Roman" w:hAnsi="Times New Roman" w:cs="Times New Roman"/>
                <w:sz w:val="24"/>
                <w:szCs w:val="24"/>
              </w:rPr>
            </w:pPr>
            <w:r w:rsidRPr="00816E41">
              <w:rPr>
                <w:rFonts w:ascii="Times New Roman" w:hAnsi="Times New Roman" w:cs="Times New Roman"/>
                <w:sz w:val="24"/>
                <w:szCs w:val="24"/>
              </w:rPr>
              <w:t>на 01.01.2019</w:t>
            </w:r>
          </w:p>
        </w:tc>
        <w:tc>
          <w:tcPr>
            <w:tcW w:w="3686" w:type="dxa"/>
            <w:tcBorders>
              <w:top w:val="dotted" w:sz="4" w:space="0" w:color="auto"/>
              <w:bottom w:val="dotted" w:sz="4" w:space="0" w:color="auto"/>
            </w:tcBorders>
            <w:vAlign w:val="center"/>
          </w:tcPr>
          <w:p w:rsidR="00816E41" w:rsidRPr="00816E41" w:rsidRDefault="00816E41" w:rsidP="00816E41">
            <w:pPr>
              <w:jc w:val="center"/>
              <w:rPr>
                <w:rFonts w:ascii="Times New Roman" w:hAnsi="Times New Roman" w:cs="Times New Roman"/>
                <w:sz w:val="24"/>
                <w:szCs w:val="24"/>
              </w:rPr>
            </w:pPr>
            <w:r w:rsidRPr="00816E41">
              <w:rPr>
                <w:rFonts w:ascii="Times New Roman" w:hAnsi="Times New Roman" w:cs="Times New Roman"/>
                <w:sz w:val="24"/>
                <w:szCs w:val="24"/>
              </w:rPr>
              <w:t>45 %</w:t>
            </w:r>
          </w:p>
        </w:tc>
      </w:tr>
      <w:tr w:rsidR="00816E41" w:rsidRPr="00816E41" w:rsidTr="00816E41">
        <w:tc>
          <w:tcPr>
            <w:tcW w:w="5778" w:type="dxa"/>
            <w:tcBorders>
              <w:top w:val="dotted" w:sz="4" w:space="0" w:color="auto"/>
              <w:bottom w:val="single" w:sz="4" w:space="0" w:color="000000" w:themeColor="text1"/>
            </w:tcBorders>
            <w:vAlign w:val="center"/>
          </w:tcPr>
          <w:p w:rsidR="00816E41" w:rsidRPr="00816E41" w:rsidRDefault="00816E41" w:rsidP="00816E41">
            <w:pPr>
              <w:ind w:left="708"/>
              <w:rPr>
                <w:rFonts w:ascii="Times New Roman" w:hAnsi="Times New Roman" w:cs="Times New Roman"/>
                <w:sz w:val="24"/>
                <w:szCs w:val="24"/>
              </w:rPr>
            </w:pPr>
            <w:r w:rsidRPr="00816E41">
              <w:rPr>
                <w:rFonts w:ascii="Times New Roman" w:hAnsi="Times New Roman" w:cs="Times New Roman"/>
                <w:sz w:val="24"/>
                <w:szCs w:val="24"/>
              </w:rPr>
              <w:t>на 01.01.2020</w:t>
            </w:r>
          </w:p>
        </w:tc>
        <w:tc>
          <w:tcPr>
            <w:tcW w:w="3686" w:type="dxa"/>
            <w:tcBorders>
              <w:top w:val="dotted" w:sz="4" w:space="0" w:color="auto"/>
              <w:bottom w:val="single" w:sz="4" w:space="0" w:color="000000" w:themeColor="text1"/>
            </w:tcBorders>
            <w:vAlign w:val="center"/>
          </w:tcPr>
          <w:p w:rsidR="00816E41" w:rsidRPr="00816E41" w:rsidRDefault="00816E41" w:rsidP="00816E41">
            <w:pPr>
              <w:jc w:val="center"/>
              <w:rPr>
                <w:rFonts w:ascii="Times New Roman" w:hAnsi="Times New Roman" w:cs="Times New Roman"/>
                <w:sz w:val="24"/>
                <w:szCs w:val="24"/>
              </w:rPr>
            </w:pPr>
            <w:r w:rsidRPr="00816E41">
              <w:rPr>
                <w:rFonts w:ascii="Times New Roman" w:hAnsi="Times New Roman" w:cs="Times New Roman"/>
                <w:sz w:val="24"/>
                <w:szCs w:val="24"/>
              </w:rPr>
              <w:t>49 %</w:t>
            </w:r>
          </w:p>
        </w:tc>
      </w:tr>
      <w:tr w:rsidR="00816E41" w:rsidRPr="00816E41" w:rsidTr="00816E41">
        <w:tc>
          <w:tcPr>
            <w:tcW w:w="5778" w:type="dxa"/>
            <w:tcBorders>
              <w:top w:val="single" w:sz="4" w:space="0" w:color="000000" w:themeColor="text1"/>
              <w:bottom w:val="dotted" w:sz="4" w:space="0" w:color="auto"/>
            </w:tcBorders>
            <w:vAlign w:val="center"/>
          </w:tcPr>
          <w:p w:rsidR="00816E41" w:rsidRPr="00816E41" w:rsidRDefault="00816E41" w:rsidP="00816E41">
            <w:pPr>
              <w:rPr>
                <w:rFonts w:ascii="Times New Roman" w:hAnsi="Times New Roman" w:cs="Times New Roman"/>
                <w:sz w:val="24"/>
                <w:szCs w:val="24"/>
              </w:rPr>
            </w:pPr>
            <w:r w:rsidRPr="00816E41">
              <w:rPr>
                <w:rFonts w:ascii="Times New Roman" w:hAnsi="Times New Roman" w:cs="Times New Roman"/>
                <w:sz w:val="24"/>
                <w:szCs w:val="24"/>
              </w:rPr>
              <w:t xml:space="preserve">2. Отношение </w:t>
            </w:r>
            <w:r w:rsidRPr="00816E41">
              <w:rPr>
                <w:rFonts w:ascii="Times New Roman" w:hAnsi="Times New Roman" w:cs="Times New Roman"/>
                <w:b/>
                <w:sz w:val="24"/>
                <w:szCs w:val="24"/>
              </w:rPr>
              <w:t>общего объема</w:t>
            </w:r>
            <w:r w:rsidRPr="00816E41">
              <w:rPr>
                <w:rFonts w:ascii="Times New Roman" w:hAnsi="Times New Roman" w:cs="Times New Roman"/>
                <w:sz w:val="24"/>
                <w:szCs w:val="24"/>
              </w:rPr>
              <w:t xml:space="preserve"> государственного долга к собственным доходам</w:t>
            </w:r>
          </w:p>
        </w:tc>
        <w:tc>
          <w:tcPr>
            <w:tcW w:w="3686" w:type="dxa"/>
            <w:tcBorders>
              <w:top w:val="single" w:sz="4" w:space="0" w:color="000000" w:themeColor="text1"/>
              <w:bottom w:val="dotted" w:sz="4" w:space="0" w:color="auto"/>
            </w:tcBorders>
            <w:vAlign w:val="center"/>
          </w:tcPr>
          <w:p w:rsidR="00816E41" w:rsidRPr="00816E41" w:rsidRDefault="00816E41" w:rsidP="00816E41">
            <w:pPr>
              <w:jc w:val="center"/>
              <w:rPr>
                <w:rFonts w:ascii="Times New Roman" w:hAnsi="Times New Roman" w:cs="Times New Roman"/>
                <w:sz w:val="24"/>
                <w:szCs w:val="24"/>
              </w:rPr>
            </w:pPr>
          </w:p>
        </w:tc>
      </w:tr>
      <w:tr w:rsidR="00816E41" w:rsidRPr="00816E41" w:rsidTr="00816E41">
        <w:tc>
          <w:tcPr>
            <w:tcW w:w="5778" w:type="dxa"/>
            <w:tcBorders>
              <w:top w:val="dotted" w:sz="4" w:space="0" w:color="auto"/>
              <w:bottom w:val="dotted" w:sz="4" w:space="0" w:color="auto"/>
            </w:tcBorders>
            <w:vAlign w:val="center"/>
          </w:tcPr>
          <w:p w:rsidR="00816E41" w:rsidRPr="00816E41" w:rsidRDefault="00816E41" w:rsidP="00816E41">
            <w:pPr>
              <w:ind w:left="708"/>
              <w:rPr>
                <w:rFonts w:ascii="Times New Roman" w:hAnsi="Times New Roman" w:cs="Times New Roman"/>
                <w:sz w:val="24"/>
                <w:szCs w:val="24"/>
              </w:rPr>
            </w:pPr>
            <w:r w:rsidRPr="00816E41">
              <w:rPr>
                <w:rFonts w:ascii="Times New Roman" w:hAnsi="Times New Roman" w:cs="Times New Roman"/>
                <w:sz w:val="24"/>
                <w:szCs w:val="24"/>
              </w:rPr>
              <w:t>на 01.01.2016 (факт) – 81 %</w:t>
            </w:r>
          </w:p>
        </w:tc>
        <w:tc>
          <w:tcPr>
            <w:tcW w:w="3686" w:type="dxa"/>
            <w:tcBorders>
              <w:top w:val="dotted" w:sz="4" w:space="0" w:color="auto"/>
              <w:bottom w:val="dotted" w:sz="4" w:space="0" w:color="auto"/>
            </w:tcBorders>
            <w:vAlign w:val="center"/>
          </w:tcPr>
          <w:p w:rsidR="00816E41" w:rsidRPr="00816E41" w:rsidRDefault="00816E41" w:rsidP="00816E41">
            <w:pPr>
              <w:jc w:val="center"/>
              <w:rPr>
                <w:rFonts w:ascii="Times New Roman" w:hAnsi="Times New Roman" w:cs="Times New Roman"/>
                <w:b/>
                <w:sz w:val="24"/>
                <w:szCs w:val="24"/>
              </w:rPr>
            </w:pPr>
          </w:p>
        </w:tc>
      </w:tr>
      <w:tr w:rsidR="00816E41" w:rsidRPr="00816E41" w:rsidTr="00816E41">
        <w:tc>
          <w:tcPr>
            <w:tcW w:w="5778" w:type="dxa"/>
            <w:tcBorders>
              <w:top w:val="dotted" w:sz="4" w:space="0" w:color="auto"/>
              <w:bottom w:val="dotted" w:sz="4" w:space="0" w:color="auto"/>
            </w:tcBorders>
            <w:vAlign w:val="center"/>
          </w:tcPr>
          <w:p w:rsidR="00816E41" w:rsidRPr="00816E41" w:rsidRDefault="00816E41" w:rsidP="00816E41">
            <w:pPr>
              <w:ind w:left="708"/>
              <w:rPr>
                <w:rFonts w:ascii="Times New Roman" w:hAnsi="Times New Roman" w:cs="Times New Roman"/>
                <w:sz w:val="24"/>
                <w:szCs w:val="24"/>
              </w:rPr>
            </w:pPr>
            <w:r w:rsidRPr="00816E41">
              <w:rPr>
                <w:rFonts w:ascii="Times New Roman" w:hAnsi="Times New Roman" w:cs="Times New Roman"/>
                <w:sz w:val="24"/>
                <w:szCs w:val="24"/>
              </w:rPr>
              <w:t>на 01.01.2017</w:t>
            </w:r>
          </w:p>
        </w:tc>
        <w:tc>
          <w:tcPr>
            <w:tcW w:w="3686" w:type="dxa"/>
            <w:tcBorders>
              <w:top w:val="dotted" w:sz="4" w:space="0" w:color="auto"/>
              <w:bottom w:val="dotted" w:sz="4" w:space="0" w:color="auto"/>
            </w:tcBorders>
            <w:vAlign w:val="center"/>
          </w:tcPr>
          <w:p w:rsidR="00816E41" w:rsidRPr="00816E41" w:rsidRDefault="00816E41" w:rsidP="00816E41">
            <w:pPr>
              <w:jc w:val="center"/>
              <w:rPr>
                <w:rFonts w:ascii="Times New Roman" w:hAnsi="Times New Roman" w:cs="Times New Roman"/>
                <w:sz w:val="24"/>
                <w:szCs w:val="24"/>
              </w:rPr>
            </w:pPr>
            <w:r w:rsidRPr="00816E41">
              <w:rPr>
                <w:rFonts w:ascii="Times New Roman" w:hAnsi="Times New Roman" w:cs="Times New Roman"/>
                <w:sz w:val="24"/>
                <w:szCs w:val="24"/>
              </w:rPr>
              <w:t>79 %</w:t>
            </w:r>
          </w:p>
        </w:tc>
      </w:tr>
      <w:tr w:rsidR="00816E41" w:rsidRPr="00816E41" w:rsidTr="00816E41">
        <w:trPr>
          <w:trHeight w:val="326"/>
        </w:trPr>
        <w:tc>
          <w:tcPr>
            <w:tcW w:w="5778" w:type="dxa"/>
            <w:tcBorders>
              <w:top w:val="dotted" w:sz="4" w:space="0" w:color="auto"/>
              <w:bottom w:val="dotted" w:sz="4" w:space="0" w:color="auto"/>
            </w:tcBorders>
            <w:vAlign w:val="center"/>
          </w:tcPr>
          <w:p w:rsidR="00816E41" w:rsidRPr="00816E41" w:rsidRDefault="00816E41" w:rsidP="00816E41">
            <w:pPr>
              <w:ind w:left="708"/>
              <w:rPr>
                <w:rFonts w:ascii="Times New Roman" w:hAnsi="Times New Roman" w:cs="Times New Roman"/>
                <w:sz w:val="24"/>
                <w:szCs w:val="24"/>
              </w:rPr>
            </w:pPr>
            <w:r w:rsidRPr="00816E41">
              <w:rPr>
                <w:rFonts w:ascii="Times New Roman" w:hAnsi="Times New Roman" w:cs="Times New Roman"/>
                <w:sz w:val="24"/>
                <w:szCs w:val="24"/>
              </w:rPr>
              <w:t>на 01.01.2018</w:t>
            </w:r>
          </w:p>
        </w:tc>
        <w:tc>
          <w:tcPr>
            <w:tcW w:w="3686" w:type="dxa"/>
            <w:tcBorders>
              <w:top w:val="dotted" w:sz="4" w:space="0" w:color="auto"/>
              <w:bottom w:val="dotted" w:sz="4" w:space="0" w:color="auto"/>
            </w:tcBorders>
            <w:vAlign w:val="center"/>
          </w:tcPr>
          <w:p w:rsidR="00816E41" w:rsidRPr="00816E41" w:rsidRDefault="00816E41" w:rsidP="00816E41">
            <w:pPr>
              <w:jc w:val="center"/>
              <w:rPr>
                <w:rFonts w:ascii="Times New Roman" w:hAnsi="Times New Roman" w:cs="Times New Roman"/>
                <w:sz w:val="24"/>
                <w:szCs w:val="24"/>
              </w:rPr>
            </w:pPr>
            <w:r w:rsidRPr="00816E41">
              <w:rPr>
                <w:rFonts w:ascii="Times New Roman" w:hAnsi="Times New Roman" w:cs="Times New Roman"/>
                <w:sz w:val="24"/>
                <w:szCs w:val="24"/>
              </w:rPr>
              <w:t>65 %</w:t>
            </w:r>
          </w:p>
        </w:tc>
      </w:tr>
      <w:tr w:rsidR="00816E41" w:rsidRPr="00816E41" w:rsidTr="00816E41">
        <w:tc>
          <w:tcPr>
            <w:tcW w:w="5778" w:type="dxa"/>
            <w:tcBorders>
              <w:top w:val="dotted" w:sz="4" w:space="0" w:color="auto"/>
              <w:bottom w:val="dotted" w:sz="4" w:space="0" w:color="auto"/>
            </w:tcBorders>
            <w:vAlign w:val="center"/>
          </w:tcPr>
          <w:p w:rsidR="00816E41" w:rsidRPr="00816E41" w:rsidRDefault="00816E41" w:rsidP="00816E41">
            <w:pPr>
              <w:ind w:left="708"/>
              <w:rPr>
                <w:rFonts w:ascii="Times New Roman" w:hAnsi="Times New Roman" w:cs="Times New Roman"/>
                <w:sz w:val="24"/>
                <w:szCs w:val="24"/>
              </w:rPr>
            </w:pPr>
            <w:r w:rsidRPr="00816E41">
              <w:rPr>
                <w:rFonts w:ascii="Times New Roman" w:hAnsi="Times New Roman" w:cs="Times New Roman"/>
                <w:sz w:val="24"/>
                <w:szCs w:val="24"/>
              </w:rPr>
              <w:t>на 01.01.2019</w:t>
            </w:r>
          </w:p>
        </w:tc>
        <w:tc>
          <w:tcPr>
            <w:tcW w:w="3686" w:type="dxa"/>
            <w:tcBorders>
              <w:top w:val="dotted" w:sz="4" w:space="0" w:color="auto"/>
              <w:bottom w:val="dotted" w:sz="4" w:space="0" w:color="auto"/>
            </w:tcBorders>
            <w:vAlign w:val="center"/>
          </w:tcPr>
          <w:p w:rsidR="00816E41" w:rsidRPr="00816E41" w:rsidRDefault="00816E41" w:rsidP="00816E41">
            <w:pPr>
              <w:jc w:val="center"/>
              <w:rPr>
                <w:rFonts w:ascii="Times New Roman" w:hAnsi="Times New Roman" w:cs="Times New Roman"/>
                <w:sz w:val="24"/>
                <w:szCs w:val="24"/>
              </w:rPr>
            </w:pPr>
            <w:r w:rsidRPr="00816E41">
              <w:rPr>
                <w:rFonts w:ascii="Times New Roman" w:hAnsi="Times New Roman" w:cs="Times New Roman"/>
                <w:sz w:val="24"/>
                <w:szCs w:val="24"/>
              </w:rPr>
              <w:t>57 %</w:t>
            </w:r>
          </w:p>
        </w:tc>
      </w:tr>
      <w:tr w:rsidR="00816E41" w:rsidRPr="00816E41" w:rsidTr="00816E41">
        <w:tc>
          <w:tcPr>
            <w:tcW w:w="5778" w:type="dxa"/>
            <w:tcBorders>
              <w:top w:val="dotted" w:sz="4" w:space="0" w:color="auto"/>
            </w:tcBorders>
            <w:vAlign w:val="center"/>
          </w:tcPr>
          <w:p w:rsidR="00816E41" w:rsidRPr="00816E41" w:rsidRDefault="00816E41" w:rsidP="00816E41">
            <w:pPr>
              <w:ind w:left="708"/>
              <w:rPr>
                <w:rFonts w:ascii="Times New Roman" w:hAnsi="Times New Roman" w:cs="Times New Roman"/>
                <w:sz w:val="24"/>
                <w:szCs w:val="24"/>
              </w:rPr>
            </w:pPr>
            <w:r w:rsidRPr="00816E41">
              <w:rPr>
                <w:rFonts w:ascii="Times New Roman" w:hAnsi="Times New Roman" w:cs="Times New Roman"/>
                <w:sz w:val="24"/>
                <w:szCs w:val="24"/>
              </w:rPr>
              <w:t>на 01.01.2020</w:t>
            </w:r>
          </w:p>
        </w:tc>
        <w:tc>
          <w:tcPr>
            <w:tcW w:w="3686" w:type="dxa"/>
            <w:tcBorders>
              <w:top w:val="dotted" w:sz="4" w:space="0" w:color="auto"/>
            </w:tcBorders>
            <w:vAlign w:val="center"/>
          </w:tcPr>
          <w:p w:rsidR="00816E41" w:rsidRPr="00816E41" w:rsidRDefault="00816E41" w:rsidP="00816E41">
            <w:pPr>
              <w:jc w:val="center"/>
              <w:rPr>
                <w:rFonts w:ascii="Times New Roman" w:hAnsi="Times New Roman" w:cs="Times New Roman"/>
                <w:sz w:val="24"/>
                <w:szCs w:val="24"/>
              </w:rPr>
            </w:pPr>
            <w:r w:rsidRPr="00816E41">
              <w:rPr>
                <w:rFonts w:ascii="Times New Roman" w:hAnsi="Times New Roman" w:cs="Times New Roman"/>
                <w:sz w:val="24"/>
                <w:szCs w:val="24"/>
              </w:rPr>
              <w:t>54 %</w:t>
            </w:r>
          </w:p>
        </w:tc>
      </w:tr>
    </w:tbl>
    <w:p w:rsidR="00AF3D76" w:rsidRDefault="00AF3D76" w:rsidP="00816E41">
      <w:pPr>
        <w:ind w:firstLine="709"/>
        <w:jc w:val="both"/>
        <w:rPr>
          <w:sz w:val="28"/>
          <w:szCs w:val="28"/>
        </w:rPr>
      </w:pPr>
    </w:p>
    <w:p w:rsidR="00816E41" w:rsidRPr="00816E41" w:rsidRDefault="00816E41" w:rsidP="00816E41">
      <w:pPr>
        <w:ind w:firstLine="709"/>
        <w:jc w:val="both"/>
        <w:rPr>
          <w:sz w:val="28"/>
          <w:szCs w:val="28"/>
        </w:rPr>
      </w:pPr>
      <w:r w:rsidRPr="00816E41">
        <w:rPr>
          <w:sz w:val="28"/>
          <w:szCs w:val="28"/>
        </w:rPr>
        <w:t>Кроме того</w:t>
      </w:r>
      <w:r w:rsidR="008A419F">
        <w:rPr>
          <w:sz w:val="28"/>
          <w:szCs w:val="28"/>
        </w:rPr>
        <w:t>,</w:t>
      </w:r>
      <w:r w:rsidR="004254A2">
        <w:rPr>
          <w:sz w:val="28"/>
          <w:szCs w:val="28"/>
        </w:rPr>
        <w:t xml:space="preserve"> Соглашением </w:t>
      </w:r>
      <w:r w:rsidRPr="00816E41">
        <w:rPr>
          <w:sz w:val="28"/>
          <w:szCs w:val="28"/>
        </w:rPr>
        <w:t>предусматриваются обязательства Правительства Архангельской области:</w:t>
      </w:r>
    </w:p>
    <w:p w:rsidR="008A419F" w:rsidRDefault="00816E41" w:rsidP="00816E41">
      <w:pPr>
        <w:ind w:firstLine="709"/>
        <w:contextualSpacing/>
        <w:jc w:val="both"/>
        <w:textAlignment w:val="baseline"/>
        <w:rPr>
          <w:rFonts w:eastAsia="Calibri"/>
          <w:sz w:val="28"/>
          <w:szCs w:val="28"/>
          <w:lang w:eastAsia="en-US"/>
        </w:rPr>
      </w:pPr>
      <w:r w:rsidRPr="00816E41">
        <w:rPr>
          <w:rFonts w:eastAsia="Calibri"/>
          <w:sz w:val="28"/>
          <w:szCs w:val="28"/>
          <w:lang w:eastAsia="en-US"/>
        </w:rPr>
        <w:t xml:space="preserve">утвердить долговую политику субъекта Российской Федерации на очередной финансовый год и плановый период, а также в случае необходимости обеспечить внесение соответствующих изменений </w:t>
      </w:r>
      <w:r w:rsidR="008A419F">
        <w:rPr>
          <w:rFonts w:eastAsia="Calibri"/>
          <w:sz w:val="28"/>
          <w:szCs w:val="28"/>
          <w:lang w:eastAsia="en-US"/>
        </w:rPr>
        <w:t xml:space="preserve">                            </w:t>
      </w:r>
      <w:r w:rsidRPr="00816E41">
        <w:rPr>
          <w:rFonts w:eastAsia="Calibri"/>
          <w:sz w:val="28"/>
          <w:szCs w:val="28"/>
          <w:lang w:eastAsia="en-US"/>
        </w:rPr>
        <w:t xml:space="preserve">в долговую </w:t>
      </w:r>
      <w:proofErr w:type="gramStart"/>
      <w:r w:rsidRPr="00816E41">
        <w:rPr>
          <w:rFonts w:eastAsia="Calibri"/>
          <w:sz w:val="28"/>
          <w:szCs w:val="28"/>
          <w:lang w:eastAsia="en-US"/>
        </w:rPr>
        <w:t>политику</w:t>
      </w:r>
      <w:proofErr w:type="gramEnd"/>
      <w:r w:rsidRPr="00816E41">
        <w:rPr>
          <w:rFonts w:eastAsia="Calibri"/>
          <w:sz w:val="28"/>
          <w:szCs w:val="28"/>
          <w:lang w:eastAsia="en-US"/>
        </w:rPr>
        <w:t xml:space="preserve"> на текущий финансовый год, в планы мероприятий субъекта Российской Федерации по росту доходов, оптимизации расходов </w:t>
      </w:r>
      <w:r w:rsidR="004254A2">
        <w:rPr>
          <w:rFonts w:eastAsia="Calibri"/>
          <w:sz w:val="28"/>
          <w:szCs w:val="28"/>
          <w:lang w:eastAsia="en-US"/>
        </w:rPr>
        <w:t xml:space="preserve">              </w:t>
      </w:r>
      <w:r w:rsidRPr="00816E41">
        <w:rPr>
          <w:rFonts w:eastAsia="Calibri"/>
          <w:sz w:val="28"/>
          <w:szCs w:val="28"/>
          <w:lang w:eastAsia="en-US"/>
        </w:rPr>
        <w:t xml:space="preserve">и сокращению государственного долга субъекта Российской Федерации;  </w:t>
      </w:r>
    </w:p>
    <w:p w:rsidR="00816E41" w:rsidRPr="00816E41" w:rsidRDefault="00816E41" w:rsidP="00816E41">
      <w:pPr>
        <w:ind w:firstLine="709"/>
        <w:contextualSpacing/>
        <w:jc w:val="both"/>
        <w:textAlignment w:val="baseline"/>
        <w:rPr>
          <w:rFonts w:eastAsia="Calibri"/>
          <w:sz w:val="28"/>
          <w:szCs w:val="28"/>
          <w:lang w:eastAsia="en-US"/>
        </w:rPr>
      </w:pPr>
      <w:r w:rsidRPr="00816E41">
        <w:rPr>
          <w:rFonts w:eastAsia="Calibri"/>
          <w:sz w:val="28"/>
          <w:szCs w:val="28"/>
          <w:lang w:eastAsia="en-US"/>
        </w:rPr>
        <w:t>не допускать принятия и исполнения расходных обязательств, не отнесенных Конституцией Российской Федерации и федеральными законами к полномочиям органов государственной власти субъектов Российской Федерации;</w:t>
      </w:r>
    </w:p>
    <w:p w:rsidR="00816E41" w:rsidRPr="00816E41" w:rsidRDefault="00816E41" w:rsidP="00816E41">
      <w:pPr>
        <w:ind w:firstLine="709"/>
        <w:contextualSpacing/>
        <w:jc w:val="both"/>
        <w:textAlignment w:val="baseline"/>
        <w:rPr>
          <w:rFonts w:eastAsia="Calibri"/>
          <w:sz w:val="28"/>
          <w:szCs w:val="28"/>
          <w:lang w:eastAsia="en-US"/>
        </w:rPr>
      </w:pPr>
      <w:r w:rsidRPr="00816E41">
        <w:rPr>
          <w:rFonts w:eastAsia="Calibri"/>
          <w:sz w:val="28"/>
          <w:szCs w:val="28"/>
          <w:lang w:eastAsia="en-US"/>
        </w:rPr>
        <w:t xml:space="preserve">соблюдать установленные Правительством Российской Федерации нормативы формирования расходов на оплату труда государственных </w:t>
      </w:r>
      <w:r w:rsidRPr="00816E41">
        <w:rPr>
          <w:rFonts w:eastAsia="Calibri"/>
          <w:sz w:val="28"/>
          <w:szCs w:val="28"/>
          <w:lang w:eastAsia="en-US"/>
        </w:rPr>
        <w:lastRenderedPageBreak/>
        <w:t>гражданских служащих субъекта Российской Федерации и (или) содержание органов государственной власти субъекта Российской Федерации;</w:t>
      </w:r>
    </w:p>
    <w:p w:rsidR="00816E41" w:rsidRPr="00816E41" w:rsidRDefault="00816E41" w:rsidP="00816E41">
      <w:pPr>
        <w:pStyle w:val="a9"/>
        <w:tabs>
          <w:tab w:val="left" w:pos="5954"/>
        </w:tabs>
        <w:spacing w:after="0"/>
        <w:ind w:left="0" w:firstLine="709"/>
        <w:jc w:val="both"/>
        <w:rPr>
          <w:rFonts w:eastAsia="Calibri"/>
          <w:sz w:val="28"/>
          <w:szCs w:val="28"/>
        </w:rPr>
      </w:pPr>
      <w:proofErr w:type="gramStart"/>
      <w:r w:rsidRPr="00816E41">
        <w:rPr>
          <w:rFonts w:eastAsia="Calibri"/>
          <w:sz w:val="28"/>
          <w:szCs w:val="28"/>
        </w:rPr>
        <w:t>обеспечить дефицит бюджета субъекта Российской Федерации в 2016, 2017, 2018 и 2019 годах на уровне не более 10 процентов суммы доходов бюджета субъекта Российской Федерации без учета объема безвозмездных поступлений за 2016, 2017, 2018 и 2019 годы соответственно (значение показателя может быть превышено на сумму изменения остатков средств бюджета субъекта Российской Федерации, которые в рамках разработки проекта акта о внесении</w:t>
      </w:r>
      <w:proofErr w:type="gramEnd"/>
      <w:r w:rsidRPr="00816E41">
        <w:rPr>
          <w:rFonts w:eastAsia="Calibri"/>
          <w:sz w:val="28"/>
          <w:szCs w:val="28"/>
        </w:rPr>
        <w:t xml:space="preserve"> изменений в закон о бюджете субъекта Российской Федерации согласованы с Минфином России и не учтены в первоначальной редакции закона о бюджете субъекта Российской Федерации, а также </w:t>
      </w:r>
      <w:r w:rsidR="008A419F">
        <w:rPr>
          <w:rFonts w:eastAsia="Calibri"/>
          <w:sz w:val="28"/>
          <w:szCs w:val="28"/>
        </w:rPr>
        <w:t xml:space="preserve">                   н</w:t>
      </w:r>
      <w:r w:rsidRPr="00816E41">
        <w:rPr>
          <w:rFonts w:eastAsia="Calibri"/>
          <w:sz w:val="28"/>
          <w:szCs w:val="28"/>
        </w:rPr>
        <w:t xml:space="preserve">а сумму фактических поступлений от продажи акций и иных форм участия </w:t>
      </w:r>
      <w:r w:rsidR="008A419F">
        <w:rPr>
          <w:rFonts w:eastAsia="Calibri"/>
          <w:sz w:val="28"/>
          <w:szCs w:val="28"/>
        </w:rPr>
        <w:t xml:space="preserve">              </w:t>
      </w:r>
      <w:r w:rsidRPr="00816E41">
        <w:rPr>
          <w:rFonts w:eastAsia="Calibri"/>
          <w:sz w:val="28"/>
          <w:szCs w:val="28"/>
        </w:rPr>
        <w:t>в капитале, находящихся в собственности субъекта Российской Федерации</w:t>
      </w:r>
      <w:r w:rsidR="008A419F">
        <w:rPr>
          <w:rFonts w:eastAsia="Calibri"/>
          <w:sz w:val="28"/>
          <w:szCs w:val="28"/>
        </w:rPr>
        <w:t>)</w:t>
      </w:r>
      <w:r w:rsidRPr="00816E41">
        <w:rPr>
          <w:rFonts w:eastAsia="Calibri"/>
          <w:sz w:val="28"/>
          <w:szCs w:val="28"/>
        </w:rPr>
        <w:t>.</w:t>
      </w:r>
    </w:p>
    <w:p w:rsidR="00816E41" w:rsidRPr="00816E41" w:rsidRDefault="00816E41" w:rsidP="00816E41">
      <w:pPr>
        <w:pStyle w:val="a9"/>
        <w:tabs>
          <w:tab w:val="left" w:pos="5954"/>
        </w:tabs>
        <w:spacing w:after="0"/>
        <w:ind w:left="0" w:firstLine="709"/>
        <w:jc w:val="both"/>
        <w:rPr>
          <w:rFonts w:eastAsia="Calibri"/>
          <w:sz w:val="28"/>
          <w:szCs w:val="28"/>
        </w:rPr>
      </w:pPr>
      <w:r w:rsidRPr="00816E41">
        <w:rPr>
          <w:rFonts w:eastAsia="Calibri"/>
          <w:sz w:val="28"/>
          <w:szCs w:val="28"/>
          <w:lang w:eastAsia="en-US"/>
        </w:rPr>
        <w:t xml:space="preserve">в случае невыполнения обязательств, определенных Соглашением,  обеспечить возврат суммы задолженности по бюджетному кредиту, процентов за пользование бюджетным кредитом, а также штрафов (пеней) </w:t>
      </w:r>
      <w:r w:rsidR="008A419F">
        <w:rPr>
          <w:rFonts w:eastAsia="Calibri"/>
          <w:sz w:val="28"/>
          <w:szCs w:val="28"/>
          <w:lang w:eastAsia="en-US"/>
        </w:rPr>
        <w:t xml:space="preserve">              </w:t>
      </w:r>
      <w:r w:rsidRPr="00816E41">
        <w:rPr>
          <w:rFonts w:eastAsia="Calibri"/>
          <w:sz w:val="28"/>
          <w:szCs w:val="28"/>
          <w:lang w:eastAsia="en-US"/>
        </w:rPr>
        <w:t xml:space="preserve">в срок до </w:t>
      </w:r>
      <w:r w:rsidR="008A419F">
        <w:rPr>
          <w:rFonts w:eastAsia="Calibri"/>
          <w:sz w:val="28"/>
          <w:szCs w:val="28"/>
          <w:lang w:eastAsia="en-US"/>
        </w:rPr>
        <w:t>0</w:t>
      </w:r>
      <w:r w:rsidRPr="00816E41">
        <w:rPr>
          <w:rFonts w:eastAsia="Calibri"/>
          <w:sz w:val="28"/>
          <w:szCs w:val="28"/>
          <w:lang w:eastAsia="en-US"/>
        </w:rPr>
        <w:t>1 июля года, следующего за отчетным годом.</w:t>
      </w:r>
    </w:p>
    <w:p w:rsidR="00816E41" w:rsidRPr="00816E41" w:rsidRDefault="00816E41" w:rsidP="00816E41">
      <w:pPr>
        <w:ind w:firstLine="709"/>
        <w:jc w:val="both"/>
        <w:rPr>
          <w:sz w:val="28"/>
          <w:szCs w:val="28"/>
        </w:rPr>
      </w:pPr>
      <w:r w:rsidRPr="00816E41">
        <w:rPr>
          <w:sz w:val="28"/>
          <w:szCs w:val="28"/>
        </w:rPr>
        <w:t>По итогам 2014 и 2015 годов Архангельская область выполнила все условия заключ</w:t>
      </w:r>
      <w:r w:rsidR="008A419F">
        <w:rPr>
          <w:sz w:val="28"/>
          <w:szCs w:val="28"/>
        </w:rPr>
        <w:t>е</w:t>
      </w:r>
      <w:r w:rsidRPr="00816E41">
        <w:rPr>
          <w:sz w:val="28"/>
          <w:szCs w:val="28"/>
        </w:rPr>
        <w:t>нных соглашений  с Минфином России.</w:t>
      </w:r>
    </w:p>
    <w:p w:rsidR="00816E41" w:rsidRPr="00816E41" w:rsidRDefault="00816E41" w:rsidP="00816E41">
      <w:pPr>
        <w:ind w:firstLine="709"/>
        <w:jc w:val="both"/>
        <w:rPr>
          <w:sz w:val="28"/>
          <w:szCs w:val="28"/>
        </w:rPr>
      </w:pPr>
      <w:r w:rsidRPr="00816E41">
        <w:rPr>
          <w:sz w:val="28"/>
          <w:szCs w:val="28"/>
        </w:rPr>
        <w:t xml:space="preserve">Правительством Архангельской области будет продолжена работа по выполнению обязательств заключенных Соглашений о предоставлении бюджетных кредитов на замещение долговых обязательств в 2016 году.  </w:t>
      </w:r>
    </w:p>
    <w:p w:rsidR="00284AF7" w:rsidRPr="00816E41" w:rsidRDefault="00284AF7" w:rsidP="00284AF7">
      <w:pPr>
        <w:pStyle w:val="a3"/>
        <w:ind w:firstLine="0"/>
        <w:outlineLvl w:val="0"/>
        <w:rPr>
          <w:i/>
          <w:szCs w:val="28"/>
        </w:rPr>
      </w:pPr>
      <w:r w:rsidRPr="00816E41">
        <w:rPr>
          <w:i/>
          <w:szCs w:val="28"/>
        </w:rPr>
        <w:tab/>
      </w:r>
      <w:r w:rsidR="00B754A1" w:rsidRPr="00816E41">
        <w:rPr>
          <w:i/>
          <w:szCs w:val="28"/>
        </w:rPr>
        <w:t>7</w:t>
      </w:r>
      <w:r w:rsidRPr="00816E41">
        <w:rPr>
          <w:i/>
          <w:szCs w:val="28"/>
        </w:rPr>
        <w:t xml:space="preserve">. Планирует ли министерство финансов Архангельской области </w:t>
      </w:r>
      <w:r w:rsidR="008A419F">
        <w:rPr>
          <w:i/>
          <w:szCs w:val="28"/>
        </w:rPr>
        <w:t xml:space="preserve">                    </w:t>
      </w:r>
      <w:r w:rsidRPr="00816E41">
        <w:rPr>
          <w:i/>
          <w:szCs w:val="28"/>
        </w:rPr>
        <w:t>в плановом периоде предоставлять бюджетные кредиты муниципальным образованиям Архангельской области</w:t>
      </w:r>
      <w:r w:rsidR="008A419F">
        <w:rPr>
          <w:i/>
          <w:szCs w:val="28"/>
        </w:rPr>
        <w:t>?</w:t>
      </w:r>
    </w:p>
    <w:p w:rsidR="00816E41" w:rsidRPr="00816E41" w:rsidRDefault="00816E41" w:rsidP="00816E41">
      <w:pPr>
        <w:pStyle w:val="2"/>
        <w:spacing w:after="0" w:line="240" w:lineRule="auto"/>
        <w:ind w:left="0" w:firstLine="709"/>
        <w:jc w:val="both"/>
        <w:rPr>
          <w:sz w:val="28"/>
          <w:szCs w:val="28"/>
        </w:rPr>
      </w:pPr>
      <w:r w:rsidRPr="00816E41">
        <w:rPr>
          <w:sz w:val="28"/>
          <w:szCs w:val="28"/>
        </w:rPr>
        <w:t>Предоставление бюджетных кредитов муниципальным образованиям Архангельской области за счет средств областного бюджета в текущем году  не планируется.</w:t>
      </w:r>
    </w:p>
    <w:p w:rsidR="00816E41" w:rsidRPr="00816E41" w:rsidRDefault="00816E41" w:rsidP="00816E41">
      <w:pPr>
        <w:pStyle w:val="2"/>
        <w:spacing w:after="0" w:line="240" w:lineRule="auto"/>
        <w:ind w:left="0" w:firstLine="709"/>
        <w:jc w:val="both"/>
        <w:rPr>
          <w:sz w:val="28"/>
          <w:szCs w:val="28"/>
        </w:rPr>
      </w:pPr>
      <w:r w:rsidRPr="00816E41">
        <w:rPr>
          <w:sz w:val="28"/>
          <w:szCs w:val="28"/>
        </w:rPr>
        <w:t>В то же время Федеральное  казначейство с учетом предложений министерства финансов Архангельской области и сложившейся практики кредитования предоставляло за сч</w:t>
      </w:r>
      <w:r w:rsidR="008A419F">
        <w:rPr>
          <w:sz w:val="28"/>
          <w:szCs w:val="28"/>
        </w:rPr>
        <w:t>е</w:t>
      </w:r>
      <w:r w:rsidRPr="00816E41">
        <w:rPr>
          <w:sz w:val="28"/>
          <w:szCs w:val="28"/>
        </w:rPr>
        <w:t>т средств федерального бюджета  краткосрочные бюджетные кредиты на пополнение остатков средств на счетах местных бюджетов:</w:t>
      </w:r>
    </w:p>
    <w:p w:rsidR="00816E41" w:rsidRPr="00816E41" w:rsidRDefault="00816E41" w:rsidP="00816E41">
      <w:pPr>
        <w:pStyle w:val="2"/>
        <w:spacing w:after="0" w:line="240" w:lineRule="auto"/>
        <w:ind w:left="0" w:firstLine="709"/>
        <w:jc w:val="both"/>
        <w:rPr>
          <w:sz w:val="28"/>
          <w:szCs w:val="28"/>
        </w:rPr>
      </w:pPr>
      <w:r w:rsidRPr="00816E41">
        <w:rPr>
          <w:sz w:val="28"/>
          <w:szCs w:val="28"/>
        </w:rPr>
        <w:t>в 2015 году – муниципальным образованиям «</w:t>
      </w:r>
      <w:proofErr w:type="spellStart"/>
      <w:r w:rsidRPr="00816E41">
        <w:rPr>
          <w:sz w:val="28"/>
          <w:szCs w:val="28"/>
        </w:rPr>
        <w:t>Няндомский</w:t>
      </w:r>
      <w:proofErr w:type="spellEnd"/>
      <w:r w:rsidRPr="00816E41">
        <w:rPr>
          <w:sz w:val="28"/>
          <w:szCs w:val="28"/>
        </w:rPr>
        <w:t xml:space="preserve">  муниципальный район» (8 кредитов на общую сумму 119,1 млн.</w:t>
      </w:r>
      <w:r w:rsidR="00AF3D76">
        <w:rPr>
          <w:sz w:val="28"/>
          <w:szCs w:val="28"/>
        </w:rPr>
        <w:t xml:space="preserve"> </w:t>
      </w:r>
      <w:r w:rsidRPr="00816E41">
        <w:rPr>
          <w:sz w:val="28"/>
          <w:szCs w:val="28"/>
        </w:rPr>
        <w:t xml:space="preserve">рублей) </w:t>
      </w:r>
      <w:r w:rsidR="008A419F">
        <w:rPr>
          <w:sz w:val="28"/>
          <w:szCs w:val="28"/>
        </w:rPr>
        <w:t xml:space="preserve">                 </w:t>
      </w:r>
      <w:r w:rsidRPr="00816E41">
        <w:rPr>
          <w:sz w:val="28"/>
          <w:szCs w:val="28"/>
        </w:rPr>
        <w:t>и «Северодвинск» (бюджетный кредит на сумму</w:t>
      </w:r>
      <w:r w:rsidR="008A419F">
        <w:rPr>
          <w:sz w:val="28"/>
          <w:szCs w:val="28"/>
        </w:rPr>
        <w:t xml:space="preserve"> </w:t>
      </w:r>
      <w:r w:rsidRPr="00816E41">
        <w:rPr>
          <w:sz w:val="28"/>
          <w:szCs w:val="28"/>
        </w:rPr>
        <w:t>13,8 млн.</w:t>
      </w:r>
      <w:r w:rsidR="00AF3D76">
        <w:rPr>
          <w:sz w:val="28"/>
          <w:szCs w:val="28"/>
        </w:rPr>
        <w:t xml:space="preserve"> </w:t>
      </w:r>
      <w:r w:rsidRPr="00816E41">
        <w:rPr>
          <w:sz w:val="28"/>
          <w:szCs w:val="28"/>
        </w:rPr>
        <w:t>рублей),</w:t>
      </w:r>
    </w:p>
    <w:p w:rsidR="00816E41" w:rsidRPr="00816E41" w:rsidRDefault="00816E41" w:rsidP="00816E41">
      <w:pPr>
        <w:pStyle w:val="2"/>
        <w:spacing w:after="0" w:line="240" w:lineRule="auto"/>
        <w:ind w:left="0" w:firstLine="709"/>
        <w:jc w:val="both"/>
        <w:rPr>
          <w:sz w:val="28"/>
          <w:szCs w:val="28"/>
        </w:rPr>
      </w:pPr>
      <w:r w:rsidRPr="00816E41">
        <w:rPr>
          <w:sz w:val="28"/>
          <w:szCs w:val="28"/>
        </w:rPr>
        <w:t>в 2016 году – муниципальным образованиям «</w:t>
      </w:r>
      <w:proofErr w:type="spellStart"/>
      <w:r w:rsidRPr="00816E41">
        <w:rPr>
          <w:sz w:val="28"/>
          <w:szCs w:val="28"/>
        </w:rPr>
        <w:t>Няндомский</w:t>
      </w:r>
      <w:proofErr w:type="spellEnd"/>
      <w:r w:rsidRPr="00816E41">
        <w:rPr>
          <w:sz w:val="28"/>
          <w:szCs w:val="28"/>
        </w:rPr>
        <w:t xml:space="preserve"> муниципальный район» и «Город Архангельск».</w:t>
      </w:r>
    </w:p>
    <w:p w:rsidR="008A419F" w:rsidRDefault="00284AF7" w:rsidP="008A419F">
      <w:pPr>
        <w:pStyle w:val="a3"/>
        <w:ind w:firstLine="0"/>
        <w:outlineLvl w:val="0"/>
        <w:rPr>
          <w:i/>
          <w:szCs w:val="28"/>
        </w:rPr>
      </w:pPr>
      <w:r w:rsidRPr="00816E41">
        <w:rPr>
          <w:i/>
          <w:szCs w:val="28"/>
        </w:rPr>
        <w:tab/>
      </w:r>
      <w:r w:rsidR="00B754A1" w:rsidRPr="00816E41">
        <w:rPr>
          <w:i/>
          <w:szCs w:val="28"/>
        </w:rPr>
        <w:t>8</w:t>
      </w:r>
      <w:r w:rsidRPr="00816E41">
        <w:rPr>
          <w:i/>
          <w:szCs w:val="28"/>
        </w:rPr>
        <w:t xml:space="preserve">. Проводится ли Правительством Архангельской области работа </w:t>
      </w:r>
      <w:r w:rsidR="008A419F">
        <w:rPr>
          <w:i/>
          <w:szCs w:val="28"/>
        </w:rPr>
        <w:t xml:space="preserve">               </w:t>
      </w:r>
      <w:r w:rsidRPr="00816E41">
        <w:rPr>
          <w:i/>
          <w:szCs w:val="28"/>
        </w:rPr>
        <w:t>по управлению государственным долгом Архангельской области в части использования краткосрочных казначейских кредитов, использования временно свободных остатков средств бюджетных и автономных учреждений Архангельской области на лицевых счетах, открытых в ор</w:t>
      </w:r>
      <w:r w:rsidR="008A419F">
        <w:rPr>
          <w:i/>
          <w:szCs w:val="28"/>
        </w:rPr>
        <w:t>ганах Федерального казначейства?</w:t>
      </w:r>
      <w:r w:rsidRPr="00816E41">
        <w:rPr>
          <w:i/>
          <w:szCs w:val="28"/>
        </w:rPr>
        <w:t xml:space="preserve"> Какой объем бюджетных кредитов привлечен  </w:t>
      </w:r>
      <w:r w:rsidRPr="00816E41">
        <w:rPr>
          <w:i/>
          <w:szCs w:val="28"/>
        </w:rPr>
        <w:lastRenderedPageBreak/>
        <w:t xml:space="preserve">в текущем году в разрезе Управления Федерального казначейства </w:t>
      </w:r>
      <w:r w:rsidR="008A419F">
        <w:rPr>
          <w:i/>
          <w:szCs w:val="28"/>
        </w:rPr>
        <w:t xml:space="preserve">                          </w:t>
      </w:r>
      <w:r w:rsidRPr="00816E41">
        <w:rPr>
          <w:i/>
          <w:szCs w:val="28"/>
        </w:rPr>
        <w:t xml:space="preserve">по Архангельской области и Ненецкому автономному округу и Минфина России. Какую сумму составила экономия средств областного бюджета по расходам на обслуживание долговых обязательств Архангельской области </w:t>
      </w:r>
      <w:r w:rsidR="008A419F">
        <w:rPr>
          <w:i/>
          <w:szCs w:val="28"/>
        </w:rPr>
        <w:t xml:space="preserve">               </w:t>
      </w:r>
      <w:r w:rsidRPr="00816E41">
        <w:rPr>
          <w:i/>
          <w:szCs w:val="28"/>
        </w:rPr>
        <w:t xml:space="preserve">в результате использования краткосрочных казначейских кредитов, использования временно свободных остатков средств бюджетных </w:t>
      </w:r>
      <w:r w:rsidR="008A419F">
        <w:rPr>
          <w:i/>
          <w:szCs w:val="28"/>
        </w:rPr>
        <w:t xml:space="preserve">                            </w:t>
      </w:r>
      <w:r w:rsidRPr="00816E41">
        <w:rPr>
          <w:i/>
          <w:szCs w:val="28"/>
        </w:rPr>
        <w:t>и автономных учреждений Архангельской области на лицевых счетах, открытых в органах Федерального казначейства за последнее время.</w:t>
      </w:r>
    </w:p>
    <w:p w:rsidR="00EA30E0" w:rsidRPr="008A419F" w:rsidRDefault="008A419F" w:rsidP="008A419F">
      <w:pPr>
        <w:pStyle w:val="a3"/>
        <w:ind w:firstLine="0"/>
        <w:outlineLvl w:val="0"/>
        <w:rPr>
          <w:i/>
          <w:szCs w:val="28"/>
        </w:rPr>
      </w:pPr>
      <w:r>
        <w:rPr>
          <w:i/>
          <w:szCs w:val="28"/>
        </w:rPr>
        <w:tab/>
      </w:r>
      <w:r w:rsidR="00EA30E0" w:rsidRPr="00816E41">
        <w:rPr>
          <w:szCs w:val="28"/>
        </w:rPr>
        <w:t xml:space="preserve">Правительством Архангельской области проводится активная </w:t>
      </w:r>
      <w:proofErr w:type="gramStart"/>
      <w:r w:rsidR="00EA30E0" w:rsidRPr="00816E41">
        <w:rPr>
          <w:szCs w:val="28"/>
        </w:rPr>
        <w:t>работа</w:t>
      </w:r>
      <w:proofErr w:type="gramEnd"/>
      <w:r w:rsidR="00D87209" w:rsidRPr="00816E41">
        <w:rPr>
          <w:szCs w:val="28"/>
        </w:rPr>
        <w:t xml:space="preserve"> как</w:t>
      </w:r>
      <w:r w:rsidR="00EA30E0" w:rsidRPr="00816E41">
        <w:rPr>
          <w:szCs w:val="28"/>
        </w:rPr>
        <w:t xml:space="preserve"> в части использования краткосрочных казначейских кредитов,</w:t>
      </w:r>
      <w:r w:rsidR="00D87209" w:rsidRPr="00816E41">
        <w:rPr>
          <w:szCs w:val="28"/>
        </w:rPr>
        <w:t xml:space="preserve"> так </w:t>
      </w:r>
      <w:r>
        <w:rPr>
          <w:szCs w:val="28"/>
        </w:rPr>
        <w:t xml:space="preserve">                       </w:t>
      </w:r>
      <w:r w:rsidR="00D87209" w:rsidRPr="00816E41">
        <w:rPr>
          <w:szCs w:val="28"/>
        </w:rPr>
        <w:t>и</w:t>
      </w:r>
      <w:r w:rsidR="00EA30E0" w:rsidRPr="00816E41">
        <w:rPr>
          <w:szCs w:val="28"/>
        </w:rPr>
        <w:t xml:space="preserve"> использования временно свободных остатков средств бюджетных </w:t>
      </w:r>
      <w:r>
        <w:rPr>
          <w:szCs w:val="28"/>
        </w:rPr>
        <w:t xml:space="preserve">                          </w:t>
      </w:r>
      <w:r w:rsidR="00EA30E0" w:rsidRPr="00816E41">
        <w:rPr>
          <w:szCs w:val="28"/>
        </w:rPr>
        <w:t>и автономных учреждений Архангельской области на лицевых счетах, открытых в органах Федерального казначейства.</w:t>
      </w:r>
    </w:p>
    <w:p w:rsidR="00D87209" w:rsidRPr="00816E41" w:rsidRDefault="00D87209" w:rsidP="00D87209">
      <w:pPr>
        <w:autoSpaceDE w:val="0"/>
        <w:autoSpaceDN w:val="0"/>
        <w:adjustRightInd w:val="0"/>
        <w:spacing w:line="360" w:lineRule="atLeast"/>
        <w:ind w:firstLine="708"/>
        <w:jc w:val="both"/>
        <w:rPr>
          <w:sz w:val="28"/>
          <w:szCs w:val="28"/>
        </w:rPr>
      </w:pPr>
      <w:r w:rsidRPr="00816E41">
        <w:rPr>
          <w:sz w:val="28"/>
          <w:szCs w:val="28"/>
        </w:rPr>
        <w:t>В 2014-2015 годах Архангельской областью было привлечено краткосрочных казначейских кредитов на общую сумму 62,4 млрд.</w:t>
      </w:r>
      <w:r w:rsidR="003D3F37" w:rsidRPr="00816E41">
        <w:rPr>
          <w:sz w:val="28"/>
          <w:szCs w:val="28"/>
        </w:rPr>
        <w:t xml:space="preserve"> </w:t>
      </w:r>
      <w:r w:rsidR="004B1AE1" w:rsidRPr="00816E41">
        <w:rPr>
          <w:sz w:val="28"/>
          <w:szCs w:val="28"/>
        </w:rPr>
        <w:t>рублей</w:t>
      </w:r>
      <w:r w:rsidRPr="00816E41">
        <w:rPr>
          <w:sz w:val="28"/>
          <w:szCs w:val="28"/>
        </w:rPr>
        <w:t xml:space="preserve">, </w:t>
      </w:r>
      <w:r w:rsidR="008A419F">
        <w:rPr>
          <w:sz w:val="28"/>
          <w:szCs w:val="28"/>
        </w:rPr>
        <w:t xml:space="preserve">         </w:t>
      </w:r>
      <w:r w:rsidRPr="00816E41">
        <w:rPr>
          <w:sz w:val="28"/>
          <w:szCs w:val="28"/>
        </w:rPr>
        <w:t>в том числе</w:t>
      </w:r>
      <w:r w:rsidR="004B1AE1" w:rsidRPr="00816E41">
        <w:rPr>
          <w:sz w:val="28"/>
          <w:szCs w:val="28"/>
        </w:rPr>
        <w:t>:</w:t>
      </w:r>
      <w:r w:rsidRPr="00816E41">
        <w:rPr>
          <w:sz w:val="28"/>
          <w:szCs w:val="28"/>
        </w:rPr>
        <w:t xml:space="preserve"> в 2014 году </w:t>
      </w:r>
      <w:r w:rsidR="00AF3D76" w:rsidRPr="00816E41">
        <w:rPr>
          <w:sz w:val="28"/>
          <w:szCs w:val="28"/>
        </w:rPr>
        <w:t>–</w:t>
      </w:r>
      <w:r w:rsidRPr="00816E41">
        <w:rPr>
          <w:sz w:val="28"/>
          <w:szCs w:val="28"/>
        </w:rPr>
        <w:t xml:space="preserve"> 35,2 млрд. рублей</w:t>
      </w:r>
      <w:r w:rsidR="00712974" w:rsidRPr="00816E41">
        <w:rPr>
          <w:sz w:val="28"/>
          <w:szCs w:val="28"/>
        </w:rPr>
        <w:t xml:space="preserve"> (8 траншей на срок до 30 дней)</w:t>
      </w:r>
      <w:r w:rsidRPr="00816E41">
        <w:rPr>
          <w:sz w:val="28"/>
          <w:szCs w:val="28"/>
        </w:rPr>
        <w:t>, в 2015 году – 27,2 млрд.</w:t>
      </w:r>
      <w:r w:rsidR="003D3F37" w:rsidRPr="00816E41">
        <w:rPr>
          <w:sz w:val="28"/>
          <w:szCs w:val="28"/>
        </w:rPr>
        <w:t xml:space="preserve"> </w:t>
      </w:r>
      <w:r w:rsidRPr="00816E41">
        <w:rPr>
          <w:sz w:val="28"/>
          <w:szCs w:val="28"/>
        </w:rPr>
        <w:t>рублей</w:t>
      </w:r>
      <w:r w:rsidR="00712974" w:rsidRPr="00816E41">
        <w:rPr>
          <w:sz w:val="28"/>
          <w:szCs w:val="28"/>
        </w:rPr>
        <w:t xml:space="preserve"> (7 траншей на срок до 30 дней)</w:t>
      </w:r>
      <w:r w:rsidRPr="00816E41">
        <w:rPr>
          <w:sz w:val="28"/>
          <w:szCs w:val="28"/>
        </w:rPr>
        <w:t>.</w:t>
      </w:r>
    </w:p>
    <w:p w:rsidR="00712974" w:rsidRPr="00816E41" w:rsidRDefault="00D87209" w:rsidP="00D87209">
      <w:pPr>
        <w:autoSpaceDE w:val="0"/>
        <w:autoSpaceDN w:val="0"/>
        <w:adjustRightInd w:val="0"/>
        <w:spacing w:line="360" w:lineRule="atLeast"/>
        <w:ind w:firstLine="708"/>
        <w:jc w:val="both"/>
        <w:rPr>
          <w:sz w:val="28"/>
          <w:szCs w:val="28"/>
        </w:rPr>
      </w:pPr>
      <w:r w:rsidRPr="00816E41">
        <w:rPr>
          <w:sz w:val="28"/>
          <w:szCs w:val="28"/>
        </w:rPr>
        <w:t>За истекший период текущ</w:t>
      </w:r>
      <w:r w:rsidR="004B1AE1" w:rsidRPr="00816E41">
        <w:rPr>
          <w:sz w:val="28"/>
          <w:szCs w:val="28"/>
        </w:rPr>
        <w:t xml:space="preserve">его года привлечено и погашено </w:t>
      </w:r>
      <w:r w:rsidRPr="00816E41">
        <w:rPr>
          <w:sz w:val="28"/>
          <w:szCs w:val="28"/>
        </w:rPr>
        <w:t>три краткосрочных бюджетных кредита</w:t>
      </w:r>
      <w:r w:rsidR="003D3F37" w:rsidRPr="00816E41">
        <w:rPr>
          <w:sz w:val="28"/>
          <w:szCs w:val="28"/>
        </w:rPr>
        <w:t xml:space="preserve"> под 0,1 процента годовых</w:t>
      </w:r>
      <w:r w:rsidRPr="00816E41">
        <w:rPr>
          <w:sz w:val="28"/>
          <w:szCs w:val="28"/>
        </w:rPr>
        <w:t xml:space="preserve"> в совокупном объеме 14,1 млрд.</w:t>
      </w:r>
      <w:r w:rsidR="004B1AE1" w:rsidRPr="00816E41">
        <w:rPr>
          <w:sz w:val="28"/>
          <w:szCs w:val="28"/>
        </w:rPr>
        <w:t xml:space="preserve"> </w:t>
      </w:r>
      <w:r w:rsidRPr="00816E41">
        <w:rPr>
          <w:sz w:val="28"/>
          <w:szCs w:val="28"/>
        </w:rPr>
        <w:t>рублей</w:t>
      </w:r>
      <w:r w:rsidR="00712974" w:rsidRPr="00816E41">
        <w:rPr>
          <w:sz w:val="28"/>
          <w:szCs w:val="28"/>
        </w:rPr>
        <w:t xml:space="preserve"> (3 транша на срок до 50 дней)</w:t>
      </w:r>
      <w:r w:rsidRPr="00816E41">
        <w:rPr>
          <w:sz w:val="28"/>
          <w:szCs w:val="28"/>
        </w:rPr>
        <w:t xml:space="preserve">. </w:t>
      </w:r>
    </w:p>
    <w:p w:rsidR="00D87209" w:rsidRPr="00816E41" w:rsidRDefault="00D87209" w:rsidP="00D87209">
      <w:pPr>
        <w:autoSpaceDE w:val="0"/>
        <w:autoSpaceDN w:val="0"/>
        <w:adjustRightInd w:val="0"/>
        <w:spacing w:line="360" w:lineRule="atLeast"/>
        <w:ind w:firstLine="708"/>
        <w:jc w:val="both"/>
        <w:rPr>
          <w:sz w:val="28"/>
          <w:szCs w:val="28"/>
        </w:rPr>
      </w:pPr>
      <w:r w:rsidRPr="00816E41">
        <w:rPr>
          <w:sz w:val="28"/>
          <w:szCs w:val="28"/>
        </w:rPr>
        <w:t>Экономия расходов на обслуживание государственного долга Архангельской области за счет замещения кредитов кредитных организаций краткосрочными бюджетными кредитами составила</w:t>
      </w:r>
    </w:p>
    <w:p w:rsidR="00D87209" w:rsidRPr="00816E41" w:rsidRDefault="00D87209" w:rsidP="00D87209">
      <w:pPr>
        <w:autoSpaceDE w:val="0"/>
        <w:autoSpaceDN w:val="0"/>
        <w:adjustRightInd w:val="0"/>
        <w:spacing w:line="360" w:lineRule="atLeast"/>
        <w:ind w:firstLine="708"/>
        <w:jc w:val="both"/>
        <w:rPr>
          <w:sz w:val="28"/>
          <w:szCs w:val="28"/>
        </w:rPr>
      </w:pPr>
      <w:r w:rsidRPr="00816E41">
        <w:rPr>
          <w:sz w:val="28"/>
          <w:szCs w:val="28"/>
        </w:rPr>
        <w:t xml:space="preserve">в 2014 году </w:t>
      </w:r>
      <w:r w:rsidR="008A419F" w:rsidRPr="00816E41">
        <w:rPr>
          <w:sz w:val="28"/>
          <w:szCs w:val="28"/>
        </w:rPr>
        <w:t>–</w:t>
      </w:r>
      <w:r w:rsidRPr="00816E41">
        <w:rPr>
          <w:sz w:val="28"/>
          <w:szCs w:val="28"/>
        </w:rPr>
        <w:t xml:space="preserve"> 195,3 млн. рублей</w:t>
      </w:r>
      <w:r w:rsidR="003D3F37" w:rsidRPr="00816E41">
        <w:rPr>
          <w:sz w:val="28"/>
          <w:szCs w:val="28"/>
        </w:rPr>
        <w:t>,</w:t>
      </w:r>
      <w:r w:rsidRPr="00816E41">
        <w:rPr>
          <w:sz w:val="28"/>
          <w:szCs w:val="28"/>
        </w:rPr>
        <w:t xml:space="preserve"> </w:t>
      </w:r>
    </w:p>
    <w:p w:rsidR="00D87209" w:rsidRPr="00816E41" w:rsidRDefault="00D87209" w:rsidP="00D87209">
      <w:pPr>
        <w:autoSpaceDE w:val="0"/>
        <w:autoSpaceDN w:val="0"/>
        <w:adjustRightInd w:val="0"/>
        <w:spacing w:line="360" w:lineRule="atLeast"/>
        <w:ind w:firstLine="708"/>
        <w:jc w:val="both"/>
        <w:rPr>
          <w:sz w:val="28"/>
          <w:szCs w:val="28"/>
        </w:rPr>
      </w:pPr>
      <w:r w:rsidRPr="00816E41">
        <w:rPr>
          <w:sz w:val="28"/>
          <w:szCs w:val="28"/>
        </w:rPr>
        <w:t>в 2015 году –</w:t>
      </w:r>
      <w:r w:rsidR="008A419F">
        <w:rPr>
          <w:sz w:val="28"/>
          <w:szCs w:val="28"/>
        </w:rPr>
        <w:t xml:space="preserve"> </w:t>
      </w:r>
      <w:r w:rsidRPr="00816E41">
        <w:rPr>
          <w:sz w:val="28"/>
          <w:szCs w:val="28"/>
        </w:rPr>
        <w:t>185,8 млн. рублей</w:t>
      </w:r>
      <w:r w:rsidR="003D3F37" w:rsidRPr="00816E41">
        <w:rPr>
          <w:sz w:val="28"/>
          <w:szCs w:val="28"/>
        </w:rPr>
        <w:t>,</w:t>
      </w:r>
    </w:p>
    <w:p w:rsidR="00D87209" w:rsidRPr="00816E41" w:rsidRDefault="00712974" w:rsidP="00D87209">
      <w:pPr>
        <w:autoSpaceDE w:val="0"/>
        <w:autoSpaceDN w:val="0"/>
        <w:adjustRightInd w:val="0"/>
        <w:spacing w:line="360" w:lineRule="atLeast"/>
        <w:ind w:firstLine="708"/>
        <w:jc w:val="both"/>
        <w:rPr>
          <w:sz w:val="28"/>
          <w:szCs w:val="28"/>
        </w:rPr>
      </w:pPr>
      <w:r w:rsidRPr="00816E41">
        <w:rPr>
          <w:sz w:val="28"/>
          <w:szCs w:val="28"/>
        </w:rPr>
        <w:t>за 5 месяцев 2016 года – 167,7</w:t>
      </w:r>
      <w:r w:rsidR="00D87209" w:rsidRPr="00816E41">
        <w:rPr>
          <w:sz w:val="28"/>
          <w:szCs w:val="28"/>
        </w:rPr>
        <w:t xml:space="preserve"> млн.</w:t>
      </w:r>
      <w:r w:rsidR="004B1AE1" w:rsidRPr="00816E41">
        <w:rPr>
          <w:sz w:val="28"/>
          <w:szCs w:val="28"/>
        </w:rPr>
        <w:t xml:space="preserve"> </w:t>
      </w:r>
      <w:r w:rsidR="00D87209" w:rsidRPr="00816E41">
        <w:rPr>
          <w:sz w:val="28"/>
          <w:szCs w:val="28"/>
        </w:rPr>
        <w:t xml:space="preserve">рублей. </w:t>
      </w:r>
    </w:p>
    <w:p w:rsidR="00D87209" w:rsidRPr="00816E41" w:rsidRDefault="00D87209" w:rsidP="00D87209">
      <w:pPr>
        <w:autoSpaceDE w:val="0"/>
        <w:autoSpaceDN w:val="0"/>
        <w:adjustRightInd w:val="0"/>
        <w:spacing w:line="360" w:lineRule="atLeast"/>
        <w:ind w:firstLine="708"/>
        <w:jc w:val="both"/>
        <w:rPr>
          <w:sz w:val="28"/>
          <w:szCs w:val="28"/>
        </w:rPr>
      </w:pPr>
      <w:r w:rsidRPr="00816E41">
        <w:rPr>
          <w:sz w:val="28"/>
          <w:szCs w:val="28"/>
        </w:rPr>
        <w:t>Рост экономии в 2016 году обусловлен увеличением срока кредита с 30 до 50 дней, а также ростом процентных ставок, под которые привлекаются банковские кредиты.</w:t>
      </w:r>
    </w:p>
    <w:p w:rsidR="00265D75" w:rsidRPr="00816E41" w:rsidRDefault="00836DB8" w:rsidP="00836DB8">
      <w:pPr>
        <w:autoSpaceDE w:val="0"/>
        <w:autoSpaceDN w:val="0"/>
        <w:adjustRightInd w:val="0"/>
        <w:spacing w:line="360" w:lineRule="atLeast"/>
        <w:ind w:firstLine="708"/>
        <w:jc w:val="both"/>
        <w:rPr>
          <w:sz w:val="28"/>
          <w:szCs w:val="28"/>
        </w:rPr>
      </w:pPr>
      <w:r w:rsidRPr="00816E41">
        <w:rPr>
          <w:sz w:val="28"/>
          <w:szCs w:val="28"/>
        </w:rPr>
        <w:t>Кроме того, с</w:t>
      </w:r>
      <w:r w:rsidR="00265D75" w:rsidRPr="00816E41">
        <w:rPr>
          <w:sz w:val="28"/>
          <w:szCs w:val="28"/>
        </w:rPr>
        <w:t xml:space="preserve"> февраля 2013</w:t>
      </w:r>
      <w:r w:rsidR="003D3F37" w:rsidRPr="00816E41">
        <w:rPr>
          <w:sz w:val="28"/>
          <w:szCs w:val="28"/>
        </w:rPr>
        <w:t xml:space="preserve"> </w:t>
      </w:r>
      <w:r w:rsidR="00265D75" w:rsidRPr="00816E41">
        <w:rPr>
          <w:sz w:val="28"/>
          <w:szCs w:val="28"/>
        </w:rPr>
        <w:t xml:space="preserve">года Архангельская область использует инструмент Федерального казначейства – временное использование неизрасходованных средств, переданных в виде субсидий государственным учреждениям Архангельской области. В результате его применения расходы на обслуживание государственного долга Архангельской области снизились </w:t>
      </w:r>
    </w:p>
    <w:p w:rsidR="00265D75" w:rsidRPr="00816E41" w:rsidRDefault="00265D75" w:rsidP="00265D75">
      <w:pPr>
        <w:spacing w:line="360" w:lineRule="atLeast"/>
        <w:ind w:firstLine="851"/>
        <w:jc w:val="both"/>
        <w:rPr>
          <w:sz w:val="28"/>
          <w:szCs w:val="28"/>
        </w:rPr>
      </w:pPr>
      <w:r w:rsidRPr="00816E41">
        <w:rPr>
          <w:sz w:val="28"/>
          <w:szCs w:val="28"/>
        </w:rPr>
        <w:t>в 2013 году на 237,5 млн.</w:t>
      </w:r>
      <w:r w:rsidR="004B1AE1" w:rsidRPr="00816E41">
        <w:rPr>
          <w:sz w:val="28"/>
          <w:szCs w:val="28"/>
        </w:rPr>
        <w:t xml:space="preserve"> </w:t>
      </w:r>
      <w:r w:rsidRPr="00816E41">
        <w:rPr>
          <w:sz w:val="28"/>
          <w:szCs w:val="28"/>
        </w:rPr>
        <w:t xml:space="preserve">рублей, </w:t>
      </w:r>
    </w:p>
    <w:p w:rsidR="00265D75" w:rsidRPr="00816E41" w:rsidRDefault="00265D75" w:rsidP="00265D75">
      <w:pPr>
        <w:spacing w:line="360" w:lineRule="atLeast"/>
        <w:ind w:firstLine="851"/>
        <w:jc w:val="both"/>
        <w:rPr>
          <w:sz w:val="28"/>
          <w:szCs w:val="28"/>
        </w:rPr>
      </w:pPr>
      <w:r w:rsidRPr="00816E41">
        <w:rPr>
          <w:sz w:val="28"/>
          <w:szCs w:val="28"/>
        </w:rPr>
        <w:t>в 2014 году на 269,2 млн.</w:t>
      </w:r>
      <w:r w:rsidR="004B1AE1" w:rsidRPr="00816E41">
        <w:rPr>
          <w:sz w:val="28"/>
          <w:szCs w:val="28"/>
        </w:rPr>
        <w:t xml:space="preserve"> </w:t>
      </w:r>
      <w:r w:rsidRPr="00816E41">
        <w:rPr>
          <w:sz w:val="28"/>
          <w:szCs w:val="28"/>
        </w:rPr>
        <w:t xml:space="preserve">рублей, </w:t>
      </w:r>
    </w:p>
    <w:p w:rsidR="00265D75" w:rsidRPr="00816E41" w:rsidRDefault="00265D75" w:rsidP="00265D75">
      <w:pPr>
        <w:spacing w:line="360" w:lineRule="atLeast"/>
        <w:ind w:firstLine="851"/>
        <w:jc w:val="both"/>
        <w:rPr>
          <w:sz w:val="28"/>
          <w:szCs w:val="28"/>
        </w:rPr>
      </w:pPr>
      <w:r w:rsidRPr="00816E41">
        <w:rPr>
          <w:sz w:val="28"/>
          <w:szCs w:val="28"/>
        </w:rPr>
        <w:t>в 2015 году на 220,8 млн. рублей,</w:t>
      </w:r>
    </w:p>
    <w:p w:rsidR="00265D75" w:rsidRPr="00816E41" w:rsidRDefault="00265D75" w:rsidP="00265D75">
      <w:pPr>
        <w:spacing w:line="360" w:lineRule="atLeast"/>
        <w:ind w:firstLine="851"/>
        <w:jc w:val="both"/>
        <w:rPr>
          <w:sz w:val="28"/>
          <w:szCs w:val="28"/>
        </w:rPr>
      </w:pPr>
      <w:r w:rsidRPr="00816E41">
        <w:rPr>
          <w:sz w:val="28"/>
          <w:szCs w:val="28"/>
        </w:rPr>
        <w:t>за январь – май 2016 года на 120,0 млн.</w:t>
      </w:r>
      <w:r w:rsidR="00903E86" w:rsidRPr="00816E41">
        <w:rPr>
          <w:sz w:val="28"/>
          <w:szCs w:val="28"/>
        </w:rPr>
        <w:t xml:space="preserve"> </w:t>
      </w:r>
      <w:r w:rsidRPr="00816E41">
        <w:rPr>
          <w:sz w:val="28"/>
          <w:szCs w:val="28"/>
        </w:rPr>
        <w:t>рублей.</w:t>
      </w:r>
    </w:p>
    <w:p w:rsidR="00265D75" w:rsidRPr="00816E41" w:rsidRDefault="00265D75" w:rsidP="00265D75">
      <w:pPr>
        <w:spacing w:line="360" w:lineRule="atLeast"/>
        <w:ind w:firstLine="851"/>
        <w:jc w:val="both"/>
        <w:rPr>
          <w:sz w:val="28"/>
          <w:szCs w:val="28"/>
        </w:rPr>
      </w:pPr>
      <w:r w:rsidRPr="00816E41">
        <w:rPr>
          <w:sz w:val="28"/>
          <w:szCs w:val="28"/>
        </w:rPr>
        <w:t>Использование данного инструмента позволило сократить госуда</w:t>
      </w:r>
      <w:r w:rsidR="004B1AE1" w:rsidRPr="00816E41">
        <w:rPr>
          <w:sz w:val="28"/>
          <w:szCs w:val="28"/>
        </w:rPr>
        <w:t xml:space="preserve">рственный долг по состоянию на </w:t>
      </w:r>
      <w:r w:rsidR="009B6430">
        <w:rPr>
          <w:sz w:val="28"/>
          <w:szCs w:val="28"/>
        </w:rPr>
        <w:t>0</w:t>
      </w:r>
      <w:r w:rsidRPr="00816E41">
        <w:rPr>
          <w:sz w:val="28"/>
          <w:szCs w:val="28"/>
        </w:rPr>
        <w:t>1 июня 2016 года по сравнению</w:t>
      </w:r>
      <w:r w:rsidR="009B6430">
        <w:rPr>
          <w:sz w:val="28"/>
          <w:szCs w:val="28"/>
        </w:rPr>
        <w:t xml:space="preserve">                </w:t>
      </w:r>
      <w:r w:rsidRPr="00816E41">
        <w:rPr>
          <w:sz w:val="28"/>
          <w:szCs w:val="28"/>
        </w:rPr>
        <w:t xml:space="preserve"> с началом года на 4,1 млрд. рублей или на 10,9 процент</w:t>
      </w:r>
      <w:r w:rsidR="009B6430">
        <w:rPr>
          <w:sz w:val="28"/>
          <w:szCs w:val="28"/>
        </w:rPr>
        <w:t>а</w:t>
      </w:r>
      <w:r w:rsidRPr="00816E41">
        <w:rPr>
          <w:sz w:val="28"/>
          <w:szCs w:val="28"/>
        </w:rPr>
        <w:t xml:space="preserve">.  </w:t>
      </w:r>
    </w:p>
    <w:p w:rsidR="009B6430" w:rsidRDefault="00284AF7" w:rsidP="009B6430">
      <w:pPr>
        <w:pStyle w:val="a3"/>
        <w:ind w:firstLine="0"/>
        <w:outlineLvl w:val="0"/>
        <w:rPr>
          <w:i/>
          <w:szCs w:val="28"/>
        </w:rPr>
      </w:pPr>
      <w:r w:rsidRPr="00816E41">
        <w:rPr>
          <w:i/>
          <w:szCs w:val="28"/>
        </w:rPr>
        <w:lastRenderedPageBreak/>
        <w:tab/>
      </w:r>
      <w:r w:rsidR="00B754A1" w:rsidRPr="00816E41">
        <w:rPr>
          <w:i/>
          <w:szCs w:val="28"/>
        </w:rPr>
        <w:t>9</w:t>
      </w:r>
      <w:r w:rsidRPr="00816E41">
        <w:rPr>
          <w:i/>
          <w:szCs w:val="28"/>
        </w:rPr>
        <w:t xml:space="preserve">. </w:t>
      </w:r>
      <w:proofErr w:type="gramStart"/>
      <w:r w:rsidRPr="00816E41">
        <w:rPr>
          <w:i/>
          <w:szCs w:val="28"/>
        </w:rPr>
        <w:t>На сколько</w:t>
      </w:r>
      <w:proofErr w:type="gramEnd"/>
      <w:r w:rsidRPr="00816E41">
        <w:rPr>
          <w:i/>
          <w:szCs w:val="28"/>
        </w:rPr>
        <w:t xml:space="preserve"> за последнее время удалось уменьшить расходы на обслуживание государственного долга Архангельской области и за счет чего</w:t>
      </w:r>
      <w:r w:rsidR="009B6430">
        <w:rPr>
          <w:i/>
          <w:szCs w:val="28"/>
        </w:rPr>
        <w:t>?</w:t>
      </w:r>
    </w:p>
    <w:p w:rsidR="009B6430" w:rsidRDefault="009B6430" w:rsidP="009B6430">
      <w:pPr>
        <w:pStyle w:val="a3"/>
        <w:ind w:firstLine="0"/>
        <w:outlineLvl w:val="0"/>
        <w:rPr>
          <w:szCs w:val="28"/>
        </w:rPr>
      </w:pPr>
      <w:r>
        <w:rPr>
          <w:i/>
          <w:szCs w:val="28"/>
        </w:rPr>
        <w:tab/>
      </w:r>
      <w:r w:rsidR="00081736" w:rsidRPr="00816E41">
        <w:rPr>
          <w:szCs w:val="28"/>
        </w:rPr>
        <w:t>Сокращение расходов на обслуживание государственного долга Архангельской области</w:t>
      </w:r>
      <w:r w:rsidR="00630941" w:rsidRPr="00816E41">
        <w:rPr>
          <w:szCs w:val="28"/>
        </w:rPr>
        <w:t xml:space="preserve"> от первоначально утвержденного плана</w:t>
      </w:r>
      <w:r w:rsidR="00081736" w:rsidRPr="00816E41">
        <w:rPr>
          <w:szCs w:val="28"/>
        </w:rPr>
        <w:t xml:space="preserve"> </w:t>
      </w:r>
      <w:r w:rsidR="00FF7601" w:rsidRPr="00816E41">
        <w:rPr>
          <w:szCs w:val="28"/>
        </w:rPr>
        <w:t>за 2015 год составило 1 086,0 млн. рублей.</w:t>
      </w:r>
    </w:p>
    <w:p w:rsidR="009B6430" w:rsidRDefault="009B6430" w:rsidP="009B6430">
      <w:pPr>
        <w:pStyle w:val="a3"/>
        <w:ind w:firstLine="0"/>
        <w:outlineLvl w:val="0"/>
        <w:rPr>
          <w:szCs w:val="28"/>
        </w:rPr>
      </w:pPr>
      <w:r>
        <w:rPr>
          <w:szCs w:val="28"/>
        </w:rPr>
        <w:tab/>
      </w:r>
      <w:r w:rsidR="00081736" w:rsidRPr="00816E41">
        <w:rPr>
          <w:szCs w:val="28"/>
        </w:rPr>
        <w:t xml:space="preserve">Согласно внесению изменений в областной закон «Об областном бюджете на 2016 год» от </w:t>
      </w:r>
      <w:r>
        <w:rPr>
          <w:szCs w:val="28"/>
        </w:rPr>
        <w:t>0</w:t>
      </w:r>
      <w:r w:rsidR="00081736" w:rsidRPr="00816E41">
        <w:rPr>
          <w:szCs w:val="28"/>
        </w:rPr>
        <w:t>1 июня 2016 года, объем расходов областного бюджета на обслуживание государственного долга на 2016 год уже уменьшен на 546,6 млн. рублей.</w:t>
      </w:r>
    </w:p>
    <w:p w:rsidR="00111110" w:rsidRPr="00816E41" w:rsidRDefault="009B6430" w:rsidP="009B6430">
      <w:pPr>
        <w:pStyle w:val="a3"/>
        <w:ind w:firstLine="0"/>
        <w:outlineLvl w:val="0"/>
        <w:rPr>
          <w:szCs w:val="28"/>
        </w:rPr>
      </w:pPr>
      <w:r>
        <w:rPr>
          <w:szCs w:val="28"/>
        </w:rPr>
        <w:tab/>
      </w:r>
      <w:r w:rsidR="00081736" w:rsidRPr="00816E41">
        <w:rPr>
          <w:szCs w:val="28"/>
        </w:rPr>
        <w:t xml:space="preserve">Экономия расходов на обслуживание государственного </w:t>
      </w:r>
      <w:r w:rsidR="00174C20" w:rsidRPr="00816E41">
        <w:rPr>
          <w:szCs w:val="28"/>
        </w:rPr>
        <w:t>долга обусловлена</w:t>
      </w:r>
      <w:r w:rsidR="00111110" w:rsidRPr="00816E41">
        <w:rPr>
          <w:szCs w:val="28"/>
        </w:rPr>
        <w:t xml:space="preserve"> </w:t>
      </w:r>
      <w:r w:rsidR="00081736" w:rsidRPr="00816E41">
        <w:rPr>
          <w:szCs w:val="28"/>
        </w:rPr>
        <w:t>замещением «дорогих»</w:t>
      </w:r>
      <w:r w:rsidR="00111110" w:rsidRPr="00816E41">
        <w:rPr>
          <w:szCs w:val="28"/>
        </w:rPr>
        <w:t xml:space="preserve"> коммерческих кредитов</w:t>
      </w:r>
      <w:r w:rsidR="00081736" w:rsidRPr="00816E41">
        <w:rPr>
          <w:szCs w:val="28"/>
        </w:rPr>
        <w:t xml:space="preserve"> более «дешевыми»</w:t>
      </w:r>
      <w:r w:rsidR="00111110" w:rsidRPr="00816E41">
        <w:rPr>
          <w:szCs w:val="28"/>
        </w:rPr>
        <w:t xml:space="preserve"> бюджетными кредитами. Кроме того, экономия </w:t>
      </w:r>
      <w:r w:rsidR="00081736" w:rsidRPr="00816E41">
        <w:rPr>
          <w:szCs w:val="28"/>
        </w:rPr>
        <w:t>пол</w:t>
      </w:r>
      <w:r w:rsidR="00174C20" w:rsidRPr="00816E41">
        <w:rPr>
          <w:szCs w:val="28"/>
        </w:rPr>
        <w:t xml:space="preserve">учена в результате </w:t>
      </w:r>
      <w:proofErr w:type="gramStart"/>
      <w:r w:rsidR="00174C20" w:rsidRPr="00816E41">
        <w:rPr>
          <w:szCs w:val="28"/>
        </w:rPr>
        <w:t>использовани</w:t>
      </w:r>
      <w:r w:rsidR="00081736" w:rsidRPr="00816E41">
        <w:rPr>
          <w:szCs w:val="28"/>
        </w:rPr>
        <w:t>я</w:t>
      </w:r>
      <w:r w:rsidR="001033A6" w:rsidRPr="00816E41">
        <w:rPr>
          <w:szCs w:val="28"/>
        </w:rPr>
        <w:t xml:space="preserve"> казначейских инструментов</w:t>
      </w:r>
      <w:r w:rsidR="00111110" w:rsidRPr="00816E41">
        <w:rPr>
          <w:szCs w:val="28"/>
        </w:rPr>
        <w:t xml:space="preserve"> обеспечения ликвидности единого счета областного</w:t>
      </w:r>
      <w:proofErr w:type="gramEnd"/>
      <w:r w:rsidR="00111110" w:rsidRPr="00816E41">
        <w:rPr>
          <w:szCs w:val="28"/>
        </w:rPr>
        <w:t xml:space="preserve"> бюджета, в том числе временно свободных остатков средств на лицевых счетах государственных учреждений Архангельской области и краткосрочных казначейских бюджетных кредитов. </w:t>
      </w:r>
    </w:p>
    <w:p w:rsidR="00284AF7" w:rsidRPr="00816E41" w:rsidRDefault="00284AF7" w:rsidP="00284AF7">
      <w:pPr>
        <w:pStyle w:val="a3"/>
        <w:ind w:firstLine="0"/>
        <w:outlineLvl w:val="0"/>
        <w:rPr>
          <w:i/>
          <w:szCs w:val="28"/>
        </w:rPr>
      </w:pPr>
      <w:r w:rsidRPr="00816E41">
        <w:rPr>
          <w:i/>
          <w:szCs w:val="28"/>
        </w:rPr>
        <w:tab/>
      </w:r>
      <w:r w:rsidR="00B754A1" w:rsidRPr="00816E41">
        <w:rPr>
          <w:i/>
          <w:szCs w:val="28"/>
        </w:rPr>
        <w:t>10</w:t>
      </w:r>
      <w:r w:rsidRPr="00816E41">
        <w:rPr>
          <w:i/>
          <w:szCs w:val="28"/>
        </w:rPr>
        <w:t>. Как за последнее время изменилась структура государственного долга</w:t>
      </w:r>
      <w:r w:rsidR="009B6430">
        <w:rPr>
          <w:i/>
          <w:szCs w:val="28"/>
        </w:rPr>
        <w:t>?</w:t>
      </w:r>
    </w:p>
    <w:p w:rsidR="00380CDD" w:rsidRDefault="00380CDD" w:rsidP="0008592D">
      <w:pPr>
        <w:autoSpaceDE w:val="0"/>
        <w:autoSpaceDN w:val="0"/>
        <w:adjustRightInd w:val="0"/>
        <w:spacing w:line="360" w:lineRule="atLeast"/>
        <w:ind w:firstLine="709"/>
        <w:jc w:val="both"/>
        <w:rPr>
          <w:sz w:val="28"/>
          <w:szCs w:val="28"/>
        </w:rPr>
      </w:pPr>
      <w:r w:rsidRPr="00816E41">
        <w:rPr>
          <w:sz w:val="28"/>
          <w:szCs w:val="28"/>
        </w:rPr>
        <w:t>За период с 2014 год</w:t>
      </w:r>
      <w:r w:rsidR="00730DA0" w:rsidRPr="00816E41">
        <w:rPr>
          <w:sz w:val="28"/>
          <w:szCs w:val="28"/>
        </w:rPr>
        <w:t>а</w:t>
      </w:r>
      <w:r w:rsidRPr="00816E41">
        <w:rPr>
          <w:sz w:val="28"/>
          <w:szCs w:val="28"/>
        </w:rPr>
        <w:t xml:space="preserve"> в структуре государственного долга области отмечается увеличение доли «дешевых» бюджетных с одновременным сокращением удельного веса «дорогих» </w:t>
      </w:r>
      <w:r w:rsidR="00730DA0" w:rsidRPr="00816E41">
        <w:rPr>
          <w:sz w:val="28"/>
          <w:szCs w:val="28"/>
        </w:rPr>
        <w:t>банковских кредитов</w:t>
      </w:r>
      <w:r w:rsidR="00F96347" w:rsidRPr="00816E41">
        <w:rPr>
          <w:sz w:val="28"/>
          <w:szCs w:val="28"/>
        </w:rPr>
        <w:t>, что наглядно отражено ниже.</w:t>
      </w:r>
      <w:r w:rsidRPr="00816E41">
        <w:rPr>
          <w:sz w:val="28"/>
          <w:szCs w:val="28"/>
        </w:rPr>
        <w:t xml:space="preserve"> </w:t>
      </w:r>
    </w:p>
    <w:p w:rsidR="00AF3DA5" w:rsidRDefault="00D05A42" w:rsidP="009B6430">
      <w:pPr>
        <w:autoSpaceDE w:val="0"/>
        <w:autoSpaceDN w:val="0"/>
        <w:adjustRightInd w:val="0"/>
        <w:spacing w:line="360" w:lineRule="atLeast"/>
        <w:jc w:val="both"/>
        <w:rPr>
          <w:sz w:val="28"/>
          <w:szCs w:val="28"/>
        </w:rPr>
      </w:pPr>
      <w:r w:rsidRPr="00816E41">
        <w:rPr>
          <w:noProof/>
          <w:sz w:val="28"/>
          <w:szCs w:val="28"/>
        </w:rPr>
        <w:drawing>
          <wp:inline distT="0" distB="0" distL="0" distR="0">
            <wp:extent cx="5959475" cy="4061460"/>
            <wp:effectExtent l="19050" t="0" r="222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9B6430">
        <w:rPr>
          <w:sz w:val="28"/>
          <w:szCs w:val="28"/>
        </w:rPr>
        <w:tab/>
      </w:r>
    </w:p>
    <w:p w:rsidR="009B6430" w:rsidRDefault="00380CDD" w:rsidP="009B6430">
      <w:pPr>
        <w:autoSpaceDE w:val="0"/>
        <w:autoSpaceDN w:val="0"/>
        <w:adjustRightInd w:val="0"/>
        <w:spacing w:line="360" w:lineRule="atLeast"/>
        <w:jc w:val="both"/>
        <w:rPr>
          <w:sz w:val="28"/>
          <w:szCs w:val="28"/>
        </w:rPr>
      </w:pPr>
      <w:r w:rsidRPr="00816E41">
        <w:rPr>
          <w:sz w:val="28"/>
          <w:szCs w:val="28"/>
        </w:rPr>
        <w:lastRenderedPageBreak/>
        <w:t>Увеличение доли бюджетных кредитов связано с тем, что Арх</w:t>
      </w:r>
      <w:r w:rsidR="00D05A42" w:rsidRPr="00816E41">
        <w:rPr>
          <w:sz w:val="28"/>
          <w:szCs w:val="28"/>
        </w:rPr>
        <w:t>ангельской области в 201</w:t>
      </w:r>
      <w:r w:rsidR="009B6430">
        <w:rPr>
          <w:sz w:val="28"/>
          <w:szCs w:val="28"/>
        </w:rPr>
        <w:t xml:space="preserve">4 – </w:t>
      </w:r>
      <w:r w:rsidR="00D05A42" w:rsidRPr="00816E41">
        <w:rPr>
          <w:sz w:val="28"/>
          <w:szCs w:val="28"/>
        </w:rPr>
        <w:t>2016</w:t>
      </w:r>
      <w:r w:rsidRPr="00816E41">
        <w:rPr>
          <w:sz w:val="28"/>
          <w:szCs w:val="28"/>
        </w:rPr>
        <w:t xml:space="preserve"> годах удалось привлечь бюджет</w:t>
      </w:r>
      <w:r w:rsidR="00D05A42" w:rsidRPr="00816E41">
        <w:rPr>
          <w:sz w:val="28"/>
          <w:szCs w:val="28"/>
        </w:rPr>
        <w:t>ных кредитов на общую сумму 15,9</w:t>
      </w:r>
      <w:r w:rsidRPr="00816E41">
        <w:rPr>
          <w:sz w:val="28"/>
          <w:szCs w:val="28"/>
        </w:rPr>
        <w:t xml:space="preserve"> млрд.</w:t>
      </w:r>
      <w:r w:rsidR="00903E86" w:rsidRPr="00816E41">
        <w:rPr>
          <w:sz w:val="28"/>
          <w:szCs w:val="28"/>
        </w:rPr>
        <w:t xml:space="preserve"> </w:t>
      </w:r>
      <w:r w:rsidRPr="00816E41">
        <w:rPr>
          <w:sz w:val="28"/>
          <w:szCs w:val="28"/>
        </w:rPr>
        <w:t xml:space="preserve">рублей на срок до трех лет под </w:t>
      </w:r>
      <w:r w:rsidR="009B6430">
        <w:rPr>
          <w:sz w:val="28"/>
          <w:szCs w:val="28"/>
        </w:rPr>
        <w:t xml:space="preserve">                   </w:t>
      </w:r>
      <w:r w:rsidRPr="00816E41">
        <w:rPr>
          <w:sz w:val="28"/>
          <w:szCs w:val="28"/>
        </w:rPr>
        <w:t xml:space="preserve">0,1 </w:t>
      </w:r>
      <w:r w:rsidR="009B6430">
        <w:rPr>
          <w:sz w:val="28"/>
          <w:szCs w:val="28"/>
        </w:rPr>
        <w:t xml:space="preserve">процента </w:t>
      </w:r>
      <w:r w:rsidRPr="00816E41">
        <w:rPr>
          <w:sz w:val="28"/>
          <w:szCs w:val="28"/>
        </w:rPr>
        <w:t xml:space="preserve">годовых. Кроме того, в апреле 2015 года Правительство </w:t>
      </w:r>
      <w:r w:rsidR="009B6430">
        <w:rPr>
          <w:sz w:val="28"/>
          <w:szCs w:val="28"/>
        </w:rPr>
        <w:t xml:space="preserve">Архангельской </w:t>
      </w:r>
      <w:r w:rsidRPr="00816E41">
        <w:rPr>
          <w:sz w:val="28"/>
          <w:szCs w:val="28"/>
        </w:rPr>
        <w:t>области реструктуризировало 2,6 млрд.</w:t>
      </w:r>
      <w:r w:rsidR="00903E86" w:rsidRPr="00816E41">
        <w:rPr>
          <w:sz w:val="28"/>
          <w:szCs w:val="28"/>
        </w:rPr>
        <w:t xml:space="preserve"> </w:t>
      </w:r>
      <w:r w:rsidRPr="00816E41">
        <w:rPr>
          <w:sz w:val="28"/>
          <w:szCs w:val="28"/>
        </w:rPr>
        <w:t xml:space="preserve">рублей федеральных дорожных кредитов, что также позволило уменьшить привлечение кредитов банков. </w:t>
      </w:r>
    </w:p>
    <w:p w:rsidR="00730DA0" w:rsidRDefault="009B6430" w:rsidP="009B6430">
      <w:pPr>
        <w:autoSpaceDE w:val="0"/>
        <w:autoSpaceDN w:val="0"/>
        <w:adjustRightInd w:val="0"/>
        <w:spacing w:line="360" w:lineRule="atLeast"/>
        <w:jc w:val="both"/>
        <w:rPr>
          <w:sz w:val="28"/>
          <w:szCs w:val="28"/>
        </w:rPr>
      </w:pPr>
      <w:r>
        <w:rPr>
          <w:sz w:val="28"/>
          <w:szCs w:val="28"/>
        </w:rPr>
        <w:tab/>
      </w:r>
      <w:proofErr w:type="gramStart"/>
      <w:r w:rsidR="00D05A42" w:rsidRPr="00816E41">
        <w:rPr>
          <w:sz w:val="28"/>
          <w:szCs w:val="28"/>
        </w:rPr>
        <w:t xml:space="preserve">В течение года структура государственного долга области меняется </w:t>
      </w:r>
      <w:r>
        <w:rPr>
          <w:sz w:val="28"/>
          <w:szCs w:val="28"/>
        </w:rPr>
        <w:t xml:space="preserve">                </w:t>
      </w:r>
      <w:r w:rsidR="00D05A42" w:rsidRPr="00816E41">
        <w:rPr>
          <w:sz w:val="28"/>
          <w:szCs w:val="28"/>
        </w:rPr>
        <w:t xml:space="preserve">в сторону еще </w:t>
      </w:r>
      <w:r w:rsidR="00F9628A" w:rsidRPr="00816E41">
        <w:rPr>
          <w:sz w:val="28"/>
          <w:szCs w:val="28"/>
        </w:rPr>
        <w:t>большего увеличения доли</w:t>
      </w:r>
      <w:r w:rsidR="00D05A42" w:rsidRPr="00816E41">
        <w:rPr>
          <w:sz w:val="28"/>
          <w:szCs w:val="28"/>
        </w:rPr>
        <w:t xml:space="preserve"> бюджетных кредитов в связи </w:t>
      </w:r>
      <w:r>
        <w:rPr>
          <w:sz w:val="28"/>
          <w:szCs w:val="28"/>
        </w:rPr>
        <w:t xml:space="preserve">                    </w:t>
      </w:r>
      <w:r w:rsidR="00D05A42" w:rsidRPr="00816E41">
        <w:rPr>
          <w:sz w:val="28"/>
          <w:szCs w:val="28"/>
        </w:rPr>
        <w:t xml:space="preserve">с </w:t>
      </w:r>
      <w:r w:rsidR="00730DA0" w:rsidRPr="00816E41">
        <w:rPr>
          <w:sz w:val="28"/>
          <w:szCs w:val="28"/>
        </w:rPr>
        <w:t xml:space="preserve">использованием казначейских механизмов обеспечения ликвидности единого счета областного бюджета, в том числе временно свободных остатков средств на лицевых счетах государственных учреждений Архангельской области и краткосрочных </w:t>
      </w:r>
      <w:r w:rsidR="00DD5515">
        <w:rPr>
          <w:sz w:val="28"/>
          <w:szCs w:val="28"/>
        </w:rPr>
        <w:t>казначейских бюджетных кредитов, что отражено на рисунке.</w:t>
      </w:r>
      <w:proofErr w:type="gramEnd"/>
    </w:p>
    <w:p w:rsidR="00816E41" w:rsidRPr="00816E41" w:rsidRDefault="00816E41" w:rsidP="0008592D">
      <w:pPr>
        <w:autoSpaceDE w:val="0"/>
        <w:autoSpaceDN w:val="0"/>
        <w:adjustRightInd w:val="0"/>
        <w:spacing w:line="360" w:lineRule="atLeast"/>
        <w:ind w:firstLine="709"/>
        <w:jc w:val="both"/>
        <w:rPr>
          <w:sz w:val="28"/>
          <w:szCs w:val="28"/>
        </w:rPr>
      </w:pPr>
    </w:p>
    <w:p w:rsidR="00D05A42" w:rsidRPr="00816E41" w:rsidRDefault="00D05A42" w:rsidP="00D05A42">
      <w:pPr>
        <w:autoSpaceDE w:val="0"/>
        <w:autoSpaceDN w:val="0"/>
        <w:adjustRightInd w:val="0"/>
        <w:spacing w:line="360" w:lineRule="atLeast"/>
        <w:jc w:val="both"/>
        <w:rPr>
          <w:sz w:val="28"/>
          <w:szCs w:val="28"/>
        </w:rPr>
      </w:pPr>
      <w:r w:rsidRPr="00816E41">
        <w:rPr>
          <w:noProof/>
          <w:sz w:val="28"/>
          <w:szCs w:val="28"/>
        </w:rPr>
        <w:drawing>
          <wp:inline distT="0" distB="0" distL="0" distR="0">
            <wp:extent cx="5940425" cy="3941686"/>
            <wp:effectExtent l="19050" t="0" r="22225" b="1664"/>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05A42" w:rsidRPr="00816E41" w:rsidRDefault="00D05A42" w:rsidP="0008592D">
      <w:pPr>
        <w:autoSpaceDE w:val="0"/>
        <w:autoSpaceDN w:val="0"/>
        <w:adjustRightInd w:val="0"/>
        <w:spacing w:line="360" w:lineRule="atLeast"/>
        <w:ind w:firstLine="709"/>
        <w:jc w:val="both"/>
        <w:rPr>
          <w:sz w:val="28"/>
          <w:szCs w:val="28"/>
        </w:rPr>
      </w:pPr>
    </w:p>
    <w:p w:rsidR="00380CDD" w:rsidRPr="00816E41" w:rsidRDefault="00380CDD" w:rsidP="00284AF7">
      <w:pPr>
        <w:pStyle w:val="a3"/>
        <w:ind w:firstLine="0"/>
        <w:outlineLvl w:val="0"/>
        <w:rPr>
          <w:i/>
          <w:szCs w:val="28"/>
        </w:rPr>
      </w:pPr>
    </w:p>
    <w:p w:rsidR="00284AF7" w:rsidRPr="00816E41" w:rsidRDefault="00284AF7" w:rsidP="00284AF7">
      <w:pPr>
        <w:pStyle w:val="a3"/>
        <w:ind w:firstLine="0"/>
        <w:outlineLvl w:val="0"/>
        <w:rPr>
          <w:i/>
          <w:szCs w:val="28"/>
        </w:rPr>
      </w:pPr>
      <w:r w:rsidRPr="00816E41">
        <w:rPr>
          <w:i/>
          <w:szCs w:val="28"/>
        </w:rPr>
        <w:tab/>
        <w:t>1</w:t>
      </w:r>
      <w:r w:rsidR="00B754A1" w:rsidRPr="00816E41">
        <w:rPr>
          <w:i/>
          <w:szCs w:val="28"/>
        </w:rPr>
        <w:t>1</w:t>
      </w:r>
      <w:r w:rsidRPr="00816E41">
        <w:rPr>
          <w:i/>
          <w:szCs w:val="28"/>
        </w:rPr>
        <w:t>. Прогнозируется ли в среднесрочной перспективе рост или снижение расходов на обслуживание государственного долга в связи с ростом или снижением рыночной стоимости внутренних заимствований в виде коммерческих кредитов.</w:t>
      </w:r>
    </w:p>
    <w:p w:rsidR="000372EE" w:rsidRPr="00816E41" w:rsidRDefault="000372EE" w:rsidP="000372EE">
      <w:pPr>
        <w:spacing w:line="320" w:lineRule="atLeast"/>
        <w:ind w:firstLine="709"/>
        <w:jc w:val="both"/>
        <w:rPr>
          <w:sz w:val="28"/>
          <w:szCs w:val="28"/>
        </w:rPr>
      </w:pPr>
      <w:r w:rsidRPr="00816E41">
        <w:rPr>
          <w:sz w:val="28"/>
          <w:szCs w:val="28"/>
        </w:rPr>
        <w:t xml:space="preserve">В среднесрочной перспективе прогнозируется рост расходов на обслуживание государственного долга Архангельской области, что связано с </w:t>
      </w:r>
      <w:r w:rsidRPr="00816E41">
        <w:rPr>
          <w:sz w:val="28"/>
          <w:szCs w:val="28"/>
        </w:rPr>
        <w:lastRenderedPageBreak/>
        <w:t xml:space="preserve">ростом рыночной стоимости внутренних заимствований в виде кредитов коммерческих банков и объема госдолга. </w:t>
      </w:r>
    </w:p>
    <w:p w:rsidR="00284AF7" w:rsidRPr="00816E41" w:rsidRDefault="00284AF7" w:rsidP="00284AF7">
      <w:pPr>
        <w:pStyle w:val="a3"/>
        <w:ind w:firstLine="0"/>
        <w:outlineLvl w:val="0"/>
        <w:rPr>
          <w:i/>
          <w:szCs w:val="28"/>
        </w:rPr>
      </w:pPr>
      <w:r w:rsidRPr="00816E41">
        <w:rPr>
          <w:i/>
          <w:szCs w:val="28"/>
        </w:rPr>
        <w:tab/>
        <w:t>1</w:t>
      </w:r>
      <w:r w:rsidR="00B754A1" w:rsidRPr="00816E41">
        <w:rPr>
          <w:i/>
          <w:szCs w:val="28"/>
        </w:rPr>
        <w:t>2</w:t>
      </w:r>
      <w:r w:rsidRPr="00816E41">
        <w:rPr>
          <w:i/>
          <w:szCs w:val="28"/>
        </w:rPr>
        <w:t xml:space="preserve">. Планируется ли Правительством Архангельской области </w:t>
      </w:r>
      <w:r w:rsidR="004254A2">
        <w:rPr>
          <w:i/>
          <w:szCs w:val="28"/>
        </w:rPr>
        <w:t xml:space="preserve">                         </w:t>
      </w:r>
      <w:r w:rsidRPr="00816E41">
        <w:rPr>
          <w:i/>
          <w:szCs w:val="28"/>
        </w:rPr>
        <w:t xml:space="preserve">в дальнейшем проводить работу совместно с </w:t>
      </w:r>
      <w:r w:rsidR="004254A2" w:rsidRPr="004254A2">
        <w:rPr>
          <w:i/>
          <w:szCs w:val="28"/>
        </w:rPr>
        <w:t>Минфином России</w:t>
      </w:r>
      <w:r w:rsidRPr="00816E41">
        <w:rPr>
          <w:i/>
          <w:szCs w:val="28"/>
        </w:rPr>
        <w:t xml:space="preserve"> по реструктуризации долговых обязательств Архангельской </w:t>
      </w:r>
      <w:proofErr w:type="gramStart"/>
      <w:r w:rsidRPr="00816E41">
        <w:rPr>
          <w:i/>
          <w:szCs w:val="28"/>
        </w:rPr>
        <w:t>области</w:t>
      </w:r>
      <w:proofErr w:type="gramEnd"/>
      <w:r w:rsidRPr="00816E41">
        <w:rPr>
          <w:i/>
          <w:szCs w:val="28"/>
        </w:rPr>
        <w:t xml:space="preserve"> и </w:t>
      </w:r>
      <w:proofErr w:type="gramStart"/>
      <w:r w:rsidRPr="00816E41">
        <w:rPr>
          <w:i/>
          <w:szCs w:val="28"/>
        </w:rPr>
        <w:t>какая</w:t>
      </w:r>
      <w:proofErr w:type="gramEnd"/>
      <w:r w:rsidRPr="00816E41">
        <w:rPr>
          <w:i/>
          <w:szCs w:val="28"/>
        </w:rPr>
        <w:t xml:space="preserve"> работа в текущем году ведется в этом направлении.</w:t>
      </w:r>
    </w:p>
    <w:p w:rsidR="009B6430" w:rsidRDefault="00816E41" w:rsidP="00816E41">
      <w:pPr>
        <w:pStyle w:val="2"/>
        <w:spacing w:after="0" w:line="240" w:lineRule="auto"/>
        <w:ind w:left="0" w:firstLine="709"/>
        <w:jc w:val="both"/>
        <w:rPr>
          <w:sz w:val="28"/>
          <w:szCs w:val="28"/>
        </w:rPr>
      </w:pPr>
      <w:r w:rsidRPr="00816E41">
        <w:rPr>
          <w:sz w:val="28"/>
          <w:szCs w:val="28"/>
        </w:rPr>
        <w:t>В 2016 году в соответствии с графиками погашения Архангельская область должна вернуть 2,1 млрд. рублей бюджетных кредитов, погашение  которых было учтено Мин</w:t>
      </w:r>
      <w:r w:rsidR="009B6430">
        <w:rPr>
          <w:sz w:val="28"/>
          <w:szCs w:val="28"/>
        </w:rPr>
        <w:t>фином России</w:t>
      </w:r>
      <w:r w:rsidRPr="00816E41">
        <w:rPr>
          <w:sz w:val="28"/>
          <w:szCs w:val="28"/>
        </w:rPr>
        <w:t xml:space="preserve"> при предоставлении по обращению Правительства  Архангельской области в апреле 2016 года бюджетного кредита </w:t>
      </w:r>
      <w:r w:rsidR="009B6430">
        <w:rPr>
          <w:sz w:val="28"/>
          <w:szCs w:val="28"/>
        </w:rPr>
        <w:t xml:space="preserve">в сумме </w:t>
      </w:r>
      <w:r w:rsidRPr="00816E41">
        <w:rPr>
          <w:sz w:val="28"/>
          <w:szCs w:val="28"/>
        </w:rPr>
        <w:t>5,3 млрд.</w:t>
      </w:r>
      <w:r w:rsidR="009B6430">
        <w:rPr>
          <w:sz w:val="28"/>
          <w:szCs w:val="28"/>
        </w:rPr>
        <w:t xml:space="preserve"> </w:t>
      </w:r>
      <w:r w:rsidRPr="00816E41">
        <w:rPr>
          <w:sz w:val="28"/>
          <w:szCs w:val="28"/>
        </w:rPr>
        <w:t>рублей. Таким образом, погашение бюджетного кредита  будет производиться за счет нового бюджетного кредита.</w:t>
      </w:r>
    </w:p>
    <w:p w:rsidR="00816E41" w:rsidRPr="00816E41" w:rsidRDefault="00816E41" w:rsidP="00816E41">
      <w:pPr>
        <w:pStyle w:val="2"/>
        <w:spacing w:after="0" w:line="240" w:lineRule="auto"/>
        <w:ind w:left="0" w:firstLine="709"/>
        <w:jc w:val="both"/>
        <w:rPr>
          <w:sz w:val="28"/>
          <w:szCs w:val="28"/>
        </w:rPr>
      </w:pPr>
      <w:r w:rsidRPr="00816E41">
        <w:rPr>
          <w:sz w:val="28"/>
          <w:szCs w:val="28"/>
        </w:rPr>
        <w:t>В 2017 году в соответствии с графиками погашения Архангельская область должна вернуть 6,2 млрд.</w:t>
      </w:r>
      <w:r w:rsidR="009B6430">
        <w:rPr>
          <w:sz w:val="28"/>
          <w:szCs w:val="28"/>
        </w:rPr>
        <w:t xml:space="preserve"> </w:t>
      </w:r>
      <w:r w:rsidRPr="00816E41">
        <w:rPr>
          <w:sz w:val="28"/>
          <w:szCs w:val="28"/>
        </w:rPr>
        <w:t xml:space="preserve">рублей бюджетных кредитов. Правительство Архангельской области планирует обращение в Минфин России о реструктуризации (замещении) указанных бюджетных кредитов </w:t>
      </w:r>
      <w:r w:rsidR="009B6430">
        <w:rPr>
          <w:sz w:val="28"/>
          <w:szCs w:val="28"/>
        </w:rPr>
        <w:t xml:space="preserve">                 </w:t>
      </w:r>
      <w:r w:rsidRPr="00816E41">
        <w:rPr>
          <w:sz w:val="28"/>
          <w:szCs w:val="28"/>
        </w:rPr>
        <w:t xml:space="preserve">и направит соответствующие предложения  в федеральные органы власти, участвующие в формировании межбюджетных отношений в Российской Федерации. </w:t>
      </w:r>
    </w:p>
    <w:p w:rsidR="00284AF7" w:rsidRPr="00816E41" w:rsidRDefault="00284AF7" w:rsidP="00284AF7">
      <w:pPr>
        <w:pStyle w:val="a3"/>
        <w:ind w:firstLine="0"/>
        <w:outlineLvl w:val="0"/>
        <w:rPr>
          <w:i/>
          <w:szCs w:val="28"/>
        </w:rPr>
      </w:pPr>
      <w:r w:rsidRPr="00816E41">
        <w:rPr>
          <w:i/>
          <w:szCs w:val="28"/>
        </w:rPr>
        <w:tab/>
      </w:r>
      <w:r w:rsidR="003D3865" w:rsidRPr="00816E41">
        <w:rPr>
          <w:i/>
          <w:szCs w:val="28"/>
        </w:rPr>
        <w:t>1</w:t>
      </w:r>
      <w:r w:rsidR="00B754A1" w:rsidRPr="00816E41">
        <w:rPr>
          <w:i/>
          <w:szCs w:val="28"/>
        </w:rPr>
        <w:t>4</w:t>
      </w:r>
      <w:r w:rsidRPr="00816E41">
        <w:rPr>
          <w:i/>
          <w:szCs w:val="28"/>
        </w:rPr>
        <w:t xml:space="preserve">. Сколько процентов годовых составила средневзвешенная ставка по привлечению Архангельской областью кредитов кредитных организаций на      </w:t>
      </w:r>
      <w:r w:rsidR="009B6430">
        <w:rPr>
          <w:i/>
          <w:szCs w:val="28"/>
        </w:rPr>
        <w:t>0</w:t>
      </w:r>
      <w:r w:rsidRPr="00816E41">
        <w:rPr>
          <w:i/>
          <w:szCs w:val="28"/>
        </w:rPr>
        <w:t>1 июня 2016 года и за аналогичный период прошлого года, каков диапазон  сроков заимствований по данным кредитам</w:t>
      </w:r>
      <w:r w:rsidR="009B6430">
        <w:rPr>
          <w:i/>
          <w:szCs w:val="28"/>
        </w:rPr>
        <w:t>?</w:t>
      </w:r>
    </w:p>
    <w:p w:rsidR="00284AF7" w:rsidRDefault="009B6430" w:rsidP="00284AF7">
      <w:pPr>
        <w:pStyle w:val="a3"/>
        <w:ind w:firstLine="0"/>
        <w:outlineLvl w:val="0"/>
        <w:rPr>
          <w:i/>
          <w:szCs w:val="28"/>
        </w:rPr>
      </w:pPr>
      <w:r>
        <w:rPr>
          <w:i/>
          <w:szCs w:val="28"/>
        </w:rPr>
        <w:tab/>
      </w:r>
      <w:r w:rsidR="00284AF7" w:rsidRPr="00816E41">
        <w:rPr>
          <w:i/>
          <w:szCs w:val="28"/>
        </w:rPr>
        <w:t xml:space="preserve">С какими кредитными организациями на 2016 год заключены государственные контракты по предоставлению кредитов для финансирования дефицита областного бюджета и (или) погашения  долговых обязательств в рамках возобновляемых кредитных линий </w:t>
      </w:r>
      <w:r>
        <w:rPr>
          <w:i/>
          <w:szCs w:val="28"/>
        </w:rPr>
        <w:t xml:space="preserve">                  </w:t>
      </w:r>
      <w:r w:rsidR="00284AF7" w:rsidRPr="00816E41">
        <w:rPr>
          <w:i/>
          <w:szCs w:val="28"/>
        </w:rPr>
        <w:t>в 2016 году. Начислялись ли пени и штрафы за несвоевременное перечисление заемных средств и процентов за их использование в январе</w:t>
      </w:r>
      <w:r>
        <w:rPr>
          <w:i/>
          <w:szCs w:val="28"/>
        </w:rPr>
        <w:t xml:space="preserve"> </w:t>
      </w:r>
      <w:r w:rsidR="00284AF7" w:rsidRPr="00816E41">
        <w:rPr>
          <w:i/>
          <w:szCs w:val="28"/>
        </w:rPr>
        <w:t>–</w:t>
      </w:r>
      <w:r>
        <w:rPr>
          <w:i/>
          <w:szCs w:val="28"/>
        </w:rPr>
        <w:t xml:space="preserve"> </w:t>
      </w:r>
      <w:r w:rsidR="00284AF7" w:rsidRPr="00816E41">
        <w:rPr>
          <w:i/>
          <w:szCs w:val="28"/>
        </w:rPr>
        <w:t>мае 2016 года</w:t>
      </w:r>
      <w:r>
        <w:rPr>
          <w:i/>
          <w:szCs w:val="28"/>
        </w:rPr>
        <w:t>?</w:t>
      </w:r>
    </w:p>
    <w:p w:rsidR="00EA419C" w:rsidRPr="00816E41" w:rsidRDefault="00EA419C" w:rsidP="00EA419C">
      <w:pPr>
        <w:spacing w:line="360" w:lineRule="atLeast"/>
        <w:ind w:firstLine="709"/>
        <w:jc w:val="both"/>
        <w:rPr>
          <w:color w:val="000000" w:themeColor="text1"/>
          <w:sz w:val="28"/>
          <w:szCs w:val="28"/>
        </w:rPr>
      </w:pPr>
      <w:r w:rsidRPr="00816E41">
        <w:rPr>
          <w:sz w:val="28"/>
          <w:szCs w:val="28"/>
        </w:rPr>
        <w:t>По состоянию на 01 июня 2016 года средневзвешенная ставк</w:t>
      </w:r>
      <w:r w:rsidR="00592838" w:rsidRPr="00816E41">
        <w:rPr>
          <w:sz w:val="28"/>
          <w:szCs w:val="28"/>
        </w:rPr>
        <w:t xml:space="preserve">а  </w:t>
      </w:r>
      <w:r w:rsidR="009B6430">
        <w:rPr>
          <w:sz w:val="28"/>
          <w:szCs w:val="28"/>
        </w:rPr>
        <w:t xml:space="preserve">                       </w:t>
      </w:r>
      <w:r w:rsidR="00592838" w:rsidRPr="00816E41">
        <w:rPr>
          <w:sz w:val="28"/>
          <w:szCs w:val="28"/>
        </w:rPr>
        <w:t xml:space="preserve">по привлекаемым </w:t>
      </w:r>
      <w:r w:rsidRPr="00816E41">
        <w:rPr>
          <w:sz w:val="28"/>
          <w:szCs w:val="28"/>
        </w:rPr>
        <w:t>кредитам</w:t>
      </w:r>
      <w:r w:rsidR="00592838" w:rsidRPr="00816E41">
        <w:rPr>
          <w:sz w:val="28"/>
          <w:szCs w:val="28"/>
        </w:rPr>
        <w:t xml:space="preserve"> кредитных организаций</w:t>
      </w:r>
      <w:r w:rsidRPr="00816E41">
        <w:rPr>
          <w:sz w:val="28"/>
          <w:szCs w:val="28"/>
        </w:rPr>
        <w:t xml:space="preserve"> составила 8,42 </w:t>
      </w:r>
      <w:r w:rsidR="009B6430">
        <w:rPr>
          <w:sz w:val="28"/>
          <w:szCs w:val="28"/>
        </w:rPr>
        <w:t>процента</w:t>
      </w:r>
      <w:r w:rsidRPr="00816E41">
        <w:rPr>
          <w:sz w:val="28"/>
          <w:szCs w:val="28"/>
        </w:rPr>
        <w:t xml:space="preserve">, что на 0,23 </w:t>
      </w:r>
      <w:r w:rsidR="009B6430">
        <w:rPr>
          <w:sz w:val="28"/>
          <w:szCs w:val="28"/>
        </w:rPr>
        <w:t>процента</w:t>
      </w:r>
      <w:r w:rsidRPr="00816E41">
        <w:rPr>
          <w:sz w:val="28"/>
          <w:szCs w:val="28"/>
        </w:rPr>
        <w:t xml:space="preserve"> ниже аналогичного периода 2015 года. Снижение ставки обусловлено значительным </w:t>
      </w:r>
      <w:r w:rsidR="00592838" w:rsidRPr="00816E41">
        <w:rPr>
          <w:sz w:val="28"/>
          <w:szCs w:val="28"/>
        </w:rPr>
        <w:t xml:space="preserve">увеличением в структуре доли бюджетных кредитов, и, </w:t>
      </w:r>
      <w:r w:rsidR="00592838" w:rsidRPr="00816E41">
        <w:rPr>
          <w:color w:val="000000" w:themeColor="text1"/>
          <w:sz w:val="28"/>
          <w:szCs w:val="28"/>
        </w:rPr>
        <w:t>соответственно</w:t>
      </w:r>
      <w:r w:rsidR="009B6430">
        <w:rPr>
          <w:color w:val="000000" w:themeColor="text1"/>
          <w:sz w:val="28"/>
          <w:szCs w:val="28"/>
        </w:rPr>
        <w:t>,</w:t>
      </w:r>
      <w:r w:rsidR="00592838" w:rsidRPr="00816E41">
        <w:rPr>
          <w:color w:val="000000" w:themeColor="text1"/>
          <w:sz w:val="28"/>
          <w:szCs w:val="28"/>
        </w:rPr>
        <w:t xml:space="preserve"> </w:t>
      </w:r>
      <w:r w:rsidR="00F17518" w:rsidRPr="00816E41">
        <w:rPr>
          <w:color w:val="000000" w:themeColor="text1"/>
          <w:sz w:val="28"/>
          <w:szCs w:val="28"/>
        </w:rPr>
        <w:t xml:space="preserve">уменьшением удельного веса коммерческих кредитов. Как следствие, на </w:t>
      </w:r>
      <w:r w:rsidR="009B6430">
        <w:rPr>
          <w:color w:val="000000" w:themeColor="text1"/>
          <w:sz w:val="28"/>
          <w:szCs w:val="28"/>
        </w:rPr>
        <w:t>0</w:t>
      </w:r>
      <w:r w:rsidRPr="00816E41">
        <w:rPr>
          <w:color w:val="000000" w:themeColor="text1"/>
          <w:sz w:val="28"/>
          <w:szCs w:val="28"/>
        </w:rPr>
        <w:t>1 июня текущего года был</w:t>
      </w:r>
      <w:r w:rsidR="00F17518" w:rsidRPr="00816E41">
        <w:rPr>
          <w:color w:val="000000" w:themeColor="text1"/>
          <w:sz w:val="28"/>
          <w:szCs w:val="28"/>
        </w:rPr>
        <w:t xml:space="preserve">и привлечены </w:t>
      </w:r>
      <w:r w:rsidRPr="00816E41">
        <w:rPr>
          <w:color w:val="000000" w:themeColor="text1"/>
          <w:sz w:val="28"/>
          <w:szCs w:val="28"/>
        </w:rPr>
        <w:t>банковские кредиты</w:t>
      </w:r>
      <w:r w:rsidR="00F17518" w:rsidRPr="00816E41">
        <w:rPr>
          <w:color w:val="000000" w:themeColor="text1"/>
          <w:sz w:val="28"/>
          <w:szCs w:val="28"/>
        </w:rPr>
        <w:t xml:space="preserve"> под наименьшую процентную ставку</w:t>
      </w:r>
      <w:r w:rsidRPr="00816E41">
        <w:rPr>
          <w:color w:val="000000" w:themeColor="text1"/>
          <w:sz w:val="28"/>
          <w:szCs w:val="28"/>
        </w:rPr>
        <w:t>.</w:t>
      </w:r>
    </w:p>
    <w:p w:rsidR="00EA419C" w:rsidRPr="00816E41" w:rsidRDefault="00EA419C" w:rsidP="00EA419C">
      <w:pPr>
        <w:pStyle w:val="ConsPlusNormal"/>
        <w:spacing w:line="360" w:lineRule="atLeast"/>
        <w:ind w:firstLine="851"/>
        <w:jc w:val="both"/>
        <w:rPr>
          <w:sz w:val="28"/>
          <w:szCs w:val="28"/>
        </w:rPr>
      </w:pPr>
      <w:r w:rsidRPr="00816E41">
        <w:rPr>
          <w:sz w:val="28"/>
          <w:szCs w:val="28"/>
        </w:rPr>
        <w:t xml:space="preserve">Сравнительно невысокая средневзвешенная ставка  по привлекаемым коммерческим кредитам сложилась благодаря тому, что министерством финансов </w:t>
      </w:r>
      <w:r w:rsidR="009B6430">
        <w:rPr>
          <w:sz w:val="28"/>
          <w:szCs w:val="28"/>
        </w:rPr>
        <w:t xml:space="preserve">Архангельской </w:t>
      </w:r>
      <w:r w:rsidRPr="00816E41">
        <w:rPr>
          <w:sz w:val="28"/>
          <w:szCs w:val="28"/>
        </w:rPr>
        <w:t>области в 2013 году были привлечены возобновляемые кредитные линии на срок три года стоимостью от 8,188</w:t>
      </w:r>
      <w:r w:rsidR="009B6430">
        <w:rPr>
          <w:sz w:val="28"/>
          <w:szCs w:val="28"/>
        </w:rPr>
        <w:t xml:space="preserve"> процента</w:t>
      </w:r>
      <w:r w:rsidRPr="00816E41">
        <w:rPr>
          <w:sz w:val="28"/>
          <w:szCs w:val="28"/>
        </w:rPr>
        <w:t xml:space="preserve"> до 8,6 </w:t>
      </w:r>
      <w:r w:rsidR="009B6430">
        <w:rPr>
          <w:sz w:val="28"/>
          <w:szCs w:val="28"/>
        </w:rPr>
        <w:t>процента</w:t>
      </w:r>
      <w:r w:rsidRPr="00816E41">
        <w:rPr>
          <w:sz w:val="28"/>
          <w:szCs w:val="28"/>
        </w:rPr>
        <w:t xml:space="preserve"> годовых. Таким образом, пока в обороте остаются сравнительно недорогие коммерческие кредиты с возможностью минимизировать расходы областного бюджета путем оперативного </w:t>
      </w:r>
      <w:r w:rsidRPr="00816E41">
        <w:rPr>
          <w:sz w:val="28"/>
          <w:szCs w:val="28"/>
        </w:rPr>
        <w:lastRenderedPageBreak/>
        <w:t xml:space="preserve">управления займом. К сожалению, по условиям контрактов с сентября 2016 года по июнь 2017 года данные кредиты будут </w:t>
      </w:r>
      <w:r w:rsidR="00F17518" w:rsidRPr="00816E41">
        <w:rPr>
          <w:sz w:val="28"/>
          <w:szCs w:val="28"/>
        </w:rPr>
        <w:t xml:space="preserve">полностью </w:t>
      </w:r>
      <w:r w:rsidRPr="00816E41">
        <w:rPr>
          <w:sz w:val="28"/>
          <w:szCs w:val="28"/>
        </w:rPr>
        <w:t>погашены.</w:t>
      </w:r>
    </w:p>
    <w:p w:rsidR="00EA419C" w:rsidRDefault="00F17518" w:rsidP="00EA419C">
      <w:pPr>
        <w:autoSpaceDE w:val="0"/>
        <w:autoSpaceDN w:val="0"/>
        <w:adjustRightInd w:val="0"/>
        <w:spacing w:line="360" w:lineRule="atLeast"/>
        <w:ind w:firstLine="708"/>
        <w:jc w:val="both"/>
        <w:rPr>
          <w:sz w:val="28"/>
          <w:szCs w:val="28"/>
        </w:rPr>
      </w:pPr>
      <w:r w:rsidRPr="00816E41">
        <w:rPr>
          <w:sz w:val="28"/>
          <w:szCs w:val="28"/>
        </w:rPr>
        <w:t>Одним из основных банков-</w:t>
      </w:r>
      <w:r w:rsidR="00EA419C" w:rsidRPr="00816E41">
        <w:rPr>
          <w:sz w:val="28"/>
          <w:szCs w:val="28"/>
        </w:rPr>
        <w:t>кредиторов Архангельской област</w:t>
      </w:r>
      <w:r w:rsidRPr="00816E41">
        <w:rPr>
          <w:sz w:val="28"/>
          <w:szCs w:val="28"/>
        </w:rPr>
        <w:t xml:space="preserve">и является Сбербанк России. На </w:t>
      </w:r>
      <w:r w:rsidR="00B65695">
        <w:rPr>
          <w:sz w:val="28"/>
          <w:szCs w:val="28"/>
        </w:rPr>
        <w:t>0</w:t>
      </w:r>
      <w:r w:rsidR="00EA419C" w:rsidRPr="00816E41">
        <w:rPr>
          <w:sz w:val="28"/>
          <w:szCs w:val="28"/>
        </w:rPr>
        <w:t>1 июня текущего года объем кредитных сре</w:t>
      </w:r>
      <w:proofErr w:type="gramStart"/>
      <w:r w:rsidR="00EA419C" w:rsidRPr="00816E41">
        <w:rPr>
          <w:sz w:val="28"/>
          <w:szCs w:val="28"/>
        </w:rPr>
        <w:t>дств Сб</w:t>
      </w:r>
      <w:proofErr w:type="gramEnd"/>
      <w:r w:rsidR="00EA419C" w:rsidRPr="00816E41">
        <w:rPr>
          <w:sz w:val="28"/>
          <w:szCs w:val="28"/>
        </w:rPr>
        <w:t>ербанка России у нас в</w:t>
      </w:r>
      <w:r w:rsidRPr="00816E41">
        <w:rPr>
          <w:sz w:val="28"/>
          <w:szCs w:val="28"/>
        </w:rPr>
        <w:t xml:space="preserve"> обороте составляет 85 </w:t>
      </w:r>
      <w:r w:rsidR="00B65695">
        <w:rPr>
          <w:sz w:val="28"/>
          <w:szCs w:val="28"/>
        </w:rPr>
        <w:t xml:space="preserve">процентов              </w:t>
      </w:r>
      <w:r w:rsidR="00EB09AA" w:rsidRPr="00816E41">
        <w:rPr>
          <w:sz w:val="28"/>
          <w:szCs w:val="28"/>
        </w:rPr>
        <w:t xml:space="preserve"> от общего объема привлечения</w:t>
      </w:r>
      <w:r w:rsidR="00EA419C" w:rsidRPr="00816E41">
        <w:rPr>
          <w:sz w:val="28"/>
          <w:szCs w:val="28"/>
        </w:rPr>
        <w:t xml:space="preserve"> банковских кредитов, Банка ВТБ </w:t>
      </w:r>
      <w:r w:rsidRPr="00816E41">
        <w:rPr>
          <w:sz w:val="28"/>
          <w:szCs w:val="28"/>
        </w:rPr>
        <w:t xml:space="preserve">– 15 </w:t>
      </w:r>
      <w:r w:rsidR="00B65695">
        <w:rPr>
          <w:sz w:val="28"/>
          <w:szCs w:val="28"/>
        </w:rPr>
        <w:t>процентов</w:t>
      </w:r>
      <w:r w:rsidR="00EA419C" w:rsidRPr="00816E41">
        <w:rPr>
          <w:sz w:val="28"/>
          <w:szCs w:val="28"/>
        </w:rPr>
        <w:t>.</w:t>
      </w:r>
    </w:p>
    <w:p w:rsidR="004254A2" w:rsidRDefault="004254A2" w:rsidP="00EA419C">
      <w:pPr>
        <w:autoSpaceDE w:val="0"/>
        <w:autoSpaceDN w:val="0"/>
        <w:adjustRightInd w:val="0"/>
        <w:spacing w:line="360" w:lineRule="atLeast"/>
        <w:ind w:firstLine="708"/>
        <w:jc w:val="both"/>
        <w:rPr>
          <w:sz w:val="28"/>
          <w:szCs w:val="28"/>
        </w:rPr>
      </w:pPr>
    </w:p>
    <w:tbl>
      <w:tblPr>
        <w:tblW w:w="499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2136"/>
        <w:gridCol w:w="1205"/>
        <w:gridCol w:w="1208"/>
        <w:gridCol w:w="1204"/>
        <w:gridCol w:w="1206"/>
        <w:gridCol w:w="1204"/>
        <w:gridCol w:w="1203"/>
      </w:tblGrid>
      <w:tr w:rsidR="00761B15" w:rsidRPr="00816E41" w:rsidTr="00761B15">
        <w:trPr>
          <w:trHeight w:val="350"/>
          <w:tblHeader/>
        </w:trPr>
        <w:tc>
          <w:tcPr>
            <w:tcW w:w="1140" w:type="pct"/>
            <w:vMerge w:val="restart"/>
            <w:tcBorders>
              <w:top w:val="single" w:sz="8" w:space="0" w:color="auto"/>
              <w:left w:val="single" w:sz="8" w:space="0" w:color="auto"/>
              <w:bottom w:val="single" w:sz="8" w:space="0" w:color="auto"/>
              <w:right w:val="single" w:sz="8" w:space="0" w:color="auto"/>
            </w:tcBorders>
            <w:shd w:val="clear" w:color="auto" w:fill="auto"/>
            <w:tcMar>
              <w:top w:w="10" w:type="dxa"/>
              <w:left w:w="10" w:type="dxa"/>
              <w:bottom w:w="0" w:type="dxa"/>
              <w:right w:w="10" w:type="dxa"/>
            </w:tcMar>
            <w:vAlign w:val="center"/>
            <w:hideMark/>
          </w:tcPr>
          <w:p w:rsidR="00761B15" w:rsidRPr="00816E41" w:rsidRDefault="00761B15" w:rsidP="00BE0FF8">
            <w:pPr>
              <w:autoSpaceDE w:val="0"/>
              <w:autoSpaceDN w:val="0"/>
              <w:adjustRightInd w:val="0"/>
              <w:spacing w:line="288" w:lineRule="auto"/>
              <w:jc w:val="center"/>
              <w:rPr>
                <w:b/>
                <w:bCs/>
                <w:szCs w:val="32"/>
              </w:rPr>
            </w:pPr>
            <w:r w:rsidRPr="00816E41">
              <w:rPr>
                <w:b/>
                <w:bCs/>
                <w:szCs w:val="32"/>
              </w:rPr>
              <w:t>Кредитные организации</w:t>
            </w:r>
          </w:p>
        </w:tc>
        <w:tc>
          <w:tcPr>
            <w:tcW w:w="1288" w:type="pct"/>
            <w:gridSpan w:val="2"/>
            <w:tcBorders>
              <w:top w:val="single" w:sz="8" w:space="0" w:color="auto"/>
              <w:left w:val="single" w:sz="8" w:space="0" w:color="auto"/>
              <w:bottom w:val="single" w:sz="8" w:space="0" w:color="auto"/>
              <w:right w:val="single" w:sz="8" w:space="0" w:color="auto"/>
            </w:tcBorders>
            <w:shd w:val="clear" w:color="auto" w:fill="auto"/>
            <w:tcMar>
              <w:top w:w="10" w:type="dxa"/>
              <w:left w:w="10" w:type="dxa"/>
              <w:bottom w:w="0" w:type="dxa"/>
              <w:right w:w="10" w:type="dxa"/>
            </w:tcMar>
            <w:vAlign w:val="center"/>
            <w:hideMark/>
          </w:tcPr>
          <w:p w:rsidR="00761B15" w:rsidRPr="00816E41" w:rsidRDefault="00761B15" w:rsidP="00BE0FF8">
            <w:pPr>
              <w:autoSpaceDE w:val="0"/>
              <w:autoSpaceDN w:val="0"/>
              <w:adjustRightInd w:val="0"/>
              <w:spacing w:line="288" w:lineRule="auto"/>
              <w:jc w:val="center"/>
              <w:rPr>
                <w:b/>
                <w:bCs/>
                <w:szCs w:val="32"/>
              </w:rPr>
            </w:pPr>
            <w:r w:rsidRPr="00816E41">
              <w:rPr>
                <w:b/>
                <w:bCs/>
                <w:szCs w:val="32"/>
              </w:rPr>
              <w:t>01.01.2015</w:t>
            </w:r>
          </w:p>
        </w:tc>
        <w:tc>
          <w:tcPr>
            <w:tcW w:w="1287" w:type="pct"/>
            <w:gridSpan w:val="2"/>
            <w:tcBorders>
              <w:top w:val="single" w:sz="8" w:space="0" w:color="auto"/>
              <w:left w:val="single" w:sz="8" w:space="0" w:color="auto"/>
              <w:bottom w:val="single" w:sz="8" w:space="0" w:color="auto"/>
              <w:right w:val="single" w:sz="8" w:space="0" w:color="auto"/>
            </w:tcBorders>
            <w:shd w:val="clear" w:color="auto" w:fill="auto"/>
            <w:tcMar>
              <w:top w:w="10" w:type="dxa"/>
              <w:left w:w="10" w:type="dxa"/>
              <w:bottom w:w="0" w:type="dxa"/>
              <w:right w:w="10" w:type="dxa"/>
            </w:tcMar>
            <w:vAlign w:val="center"/>
            <w:hideMark/>
          </w:tcPr>
          <w:p w:rsidR="00761B15" w:rsidRPr="00816E41" w:rsidRDefault="00761B15" w:rsidP="00BE0FF8">
            <w:pPr>
              <w:autoSpaceDE w:val="0"/>
              <w:autoSpaceDN w:val="0"/>
              <w:adjustRightInd w:val="0"/>
              <w:spacing w:line="288" w:lineRule="auto"/>
              <w:jc w:val="center"/>
              <w:rPr>
                <w:b/>
                <w:bCs/>
                <w:szCs w:val="32"/>
              </w:rPr>
            </w:pPr>
            <w:r w:rsidRPr="00816E41">
              <w:rPr>
                <w:b/>
                <w:bCs/>
                <w:szCs w:val="32"/>
              </w:rPr>
              <w:t>01.01.2016</w:t>
            </w:r>
          </w:p>
        </w:tc>
        <w:tc>
          <w:tcPr>
            <w:tcW w:w="1285" w:type="pct"/>
            <w:gridSpan w:val="2"/>
            <w:tcBorders>
              <w:top w:val="single" w:sz="8" w:space="0" w:color="auto"/>
              <w:left w:val="single" w:sz="8" w:space="0" w:color="auto"/>
              <w:bottom w:val="single" w:sz="8" w:space="0" w:color="auto"/>
              <w:right w:val="single" w:sz="8" w:space="0" w:color="auto"/>
            </w:tcBorders>
            <w:shd w:val="clear" w:color="auto" w:fill="auto"/>
            <w:tcMar>
              <w:top w:w="10" w:type="dxa"/>
              <w:left w:w="10" w:type="dxa"/>
              <w:bottom w:w="0" w:type="dxa"/>
              <w:right w:w="10" w:type="dxa"/>
            </w:tcMar>
            <w:vAlign w:val="center"/>
            <w:hideMark/>
          </w:tcPr>
          <w:p w:rsidR="00761B15" w:rsidRPr="00816E41" w:rsidRDefault="00761B15" w:rsidP="00BE0FF8">
            <w:pPr>
              <w:autoSpaceDE w:val="0"/>
              <w:autoSpaceDN w:val="0"/>
              <w:adjustRightInd w:val="0"/>
              <w:spacing w:line="288" w:lineRule="auto"/>
              <w:jc w:val="center"/>
              <w:rPr>
                <w:b/>
                <w:bCs/>
                <w:szCs w:val="32"/>
              </w:rPr>
            </w:pPr>
            <w:r w:rsidRPr="00816E41">
              <w:rPr>
                <w:b/>
                <w:bCs/>
                <w:szCs w:val="32"/>
              </w:rPr>
              <w:t>01.06.2016</w:t>
            </w:r>
          </w:p>
        </w:tc>
      </w:tr>
      <w:tr w:rsidR="00F9628A" w:rsidRPr="00816E41" w:rsidTr="00761B15">
        <w:trPr>
          <w:trHeight w:val="1141"/>
          <w:tblHeader/>
        </w:trPr>
        <w:tc>
          <w:tcPr>
            <w:tcW w:w="1140" w:type="pct"/>
            <w:vMerge/>
            <w:shd w:val="clear" w:color="auto" w:fill="auto"/>
            <w:vAlign w:val="center"/>
            <w:hideMark/>
          </w:tcPr>
          <w:p w:rsidR="00F9628A" w:rsidRPr="00816E41" w:rsidRDefault="00F9628A" w:rsidP="00BE0FF8">
            <w:pPr>
              <w:autoSpaceDE w:val="0"/>
              <w:autoSpaceDN w:val="0"/>
              <w:adjustRightInd w:val="0"/>
              <w:spacing w:line="288" w:lineRule="auto"/>
              <w:jc w:val="both"/>
              <w:rPr>
                <w:szCs w:val="32"/>
              </w:rPr>
            </w:pPr>
          </w:p>
        </w:tc>
        <w:tc>
          <w:tcPr>
            <w:tcW w:w="643" w:type="pct"/>
            <w:shd w:val="clear" w:color="auto" w:fill="auto"/>
            <w:tcMar>
              <w:top w:w="10" w:type="dxa"/>
              <w:left w:w="10" w:type="dxa"/>
              <w:bottom w:w="0" w:type="dxa"/>
              <w:right w:w="10" w:type="dxa"/>
            </w:tcMar>
            <w:vAlign w:val="center"/>
            <w:hideMark/>
          </w:tcPr>
          <w:p w:rsidR="00F9628A" w:rsidRPr="00816E41" w:rsidRDefault="00F9628A" w:rsidP="00BE0FF8">
            <w:pPr>
              <w:autoSpaceDE w:val="0"/>
              <w:autoSpaceDN w:val="0"/>
              <w:adjustRightInd w:val="0"/>
              <w:spacing w:line="288" w:lineRule="auto"/>
              <w:jc w:val="center"/>
              <w:rPr>
                <w:szCs w:val="32"/>
              </w:rPr>
            </w:pPr>
            <w:r w:rsidRPr="00816E41">
              <w:rPr>
                <w:szCs w:val="32"/>
              </w:rPr>
              <w:t>Сумма (факт), млн. руб.</w:t>
            </w:r>
          </w:p>
        </w:tc>
        <w:tc>
          <w:tcPr>
            <w:tcW w:w="645" w:type="pct"/>
            <w:shd w:val="clear" w:color="auto" w:fill="auto"/>
            <w:tcMar>
              <w:top w:w="10" w:type="dxa"/>
              <w:left w:w="10" w:type="dxa"/>
              <w:bottom w:w="0" w:type="dxa"/>
              <w:right w:w="10" w:type="dxa"/>
            </w:tcMar>
            <w:vAlign w:val="center"/>
            <w:hideMark/>
          </w:tcPr>
          <w:p w:rsidR="00F9628A" w:rsidRPr="00816E41" w:rsidRDefault="00F9628A" w:rsidP="00BE0FF8">
            <w:pPr>
              <w:autoSpaceDE w:val="0"/>
              <w:autoSpaceDN w:val="0"/>
              <w:adjustRightInd w:val="0"/>
              <w:spacing w:line="288" w:lineRule="auto"/>
              <w:jc w:val="center"/>
              <w:rPr>
                <w:szCs w:val="32"/>
              </w:rPr>
            </w:pPr>
            <w:r w:rsidRPr="00816E41">
              <w:rPr>
                <w:szCs w:val="32"/>
              </w:rPr>
              <w:t>Доля, %</w:t>
            </w:r>
          </w:p>
        </w:tc>
        <w:tc>
          <w:tcPr>
            <w:tcW w:w="643" w:type="pct"/>
            <w:shd w:val="clear" w:color="auto" w:fill="auto"/>
            <w:tcMar>
              <w:top w:w="10" w:type="dxa"/>
              <w:left w:w="10" w:type="dxa"/>
              <w:bottom w:w="0" w:type="dxa"/>
              <w:right w:w="10" w:type="dxa"/>
            </w:tcMar>
            <w:vAlign w:val="center"/>
            <w:hideMark/>
          </w:tcPr>
          <w:p w:rsidR="00F9628A" w:rsidRPr="00816E41" w:rsidRDefault="00F9628A" w:rsidP="00BE0FF8">
            <w:pPr>
              <w:autoSpaceDE w:val="0"/>
              <w:autoSpaceDN w:val="0"/>
              <w:adjustRightInd w:val="0"/>
              <w:spacing w:line="288" w:lineRule="auto"/>
              <w:jc w:val="center"/>
              <w:rPr>
                <w:szCs w:val="32"/>
              </w:rPr>
            </w:pPr>
            <w:r w:rsidRPr="00816E41">
              <w:rPr>
                <w:szCs w:val="32"/>
              </w:rPr>
              <w:t>Сумма (факт),  млн. руб.</w:t>
            </w:r>
          </w:p>
        </w:tc>
        <w:tc>
          <w:tcPr>
            <w:tcW w:w="644" w:type="pct"/>
            <w:shd w:val="clear" w:color="auto" w:fill="auto"/>
            <w:tcMar>
              <w:top w:w="10" w:type="dxa"/>
              <w:left w:w="10" w:type="dxa"/>
              <w:bottom w:w="0" w:type="dxa"/>
              <w:right w:w="10" w:type="dxa"/>
            </w:tcMar>
            <w:vAlign w:val="center"/>
            <w:hideMark/>
          </w:tcPr>
          <w:p w:rsidR="00F9628A" w:rsidRPr="00816E41" w:rsidRDefault="00F9628A" w:rsidP="00BE0FF8">
            <w:pPr>
              <w:autoSpaceDE w:val="0"/>
              <w:autoSpaceDN w:val="0"/>
              <w:adjustRightInd w:val="0"/>
              <w:spacing w:line="288" w:lineRule="auto"/>
              <w:jc w:val="center"/>
              <w:rPr>
                <w:szCs w:val="32"/>
              </w:rPr>
            </w:pPr>
            <w:r w:rsidRPr="00816E41">
              <w:rPr>
                <w:szCs w:val="32"/>
              </w:rPr>
              <w:t>Доля, %</w:t>
            </w:r>
          </w:p>
        </w:tc>
        <w:tc>
          <w:tcPr>
            <w:tcW w:w="643" w:type="pct"/>
            <w:shd w:val="clear" w:color="auto" w:fill="auto"/>
            <w:tcMar>
              <w:top w:w="10" w:type="dxa"/>
              <w:left w:w="10" w:type="dxa"/>
              <w:bottom w:w="0" w:type="dxa"/>
              <w:right w:w="10" w:type="dxa"/>
            </w:tcMar>
            <w:vAlign w:val="center"/>
            <w:hideMark/>
          </w:tcPr>
          <w:p w:rsidR="00F9628A" w:rsidRPr="00816E41" w:rsidRDefault="00F9628A" w:rsidP="00BE0FF8">
            <w:pPr>
              <w:autoSpaceDE w:val="0"/>
              <w:autoSpaceDN w:val="0"/>
              <w:adjustRightInd w:val="0"/>
              <w:spacing w:line="288" w:lineRule="auto"/>
              <w:jc w:val="center"/>
              <w:rPr>
                <w:szCs w:val="32"/>
              </w:rPr>
            </w:pPr>
            <w:r w:rsidRPr="00816E41">
              <w:rPr>
                <w:szCs w:val="32"/>
              </w:rPr>
              <w:t>Сумма (факт), млн. руб.</w:t>
            </w:r>
          </w:p>
        </w:tc>
        <w:tc>
          <w:tcPr>
            <w:tcW w:w="642" w:type="pct"/>
            <w:shd w:val="clear" w:color="auto" w:fill="auto"/>
            <w:tcMar>
              <w:top w:w="10" w:type="dxa"/>
              <w:left w:w="10" w:type="dxa"/>
              <w:bottom w:w="0" w:type="dxa"/>
              <w:right w:w="10" w:type="dxa"/>
            </w:tcMar>
            <w:vAlign w:val="center"/>
            <w:hideMark/>
          </w:tcPr>
          <w:p w:rsidR="00F9628A" w:rsidRPr="00816E41" w:rsidRDefault="00F9628A" w:rsidP="00BE0FF8">
            <w:pPr>
              <w:autoSpaceDE w:val="0"/>
              <w:autoSpaceDN w:val="0"/>
              <w:adjustRightInd w:val="0"/>
              <w:spacing w:line="288" w:lineRule="auto"/>
              <w:jc w:val="center"/>
              <w:rPr>
                <w:szCs w:val="32"/>
              </w:rPr>
            </w:pPr>
            <w:r w:rsidRPr="00816E41">
              <w:rPr>
                <w:szCs w:val="32"/>
              </w:rPr>
              <w:t>Доля, %</w:t>
            </w:r>
          </w:p>
        </w:tc>
      </w:tr>
      <w:tr w:rsidR="00F9628A" w:rsidRPr="00816E41" w:rsidTr="00761B15">
        <w:trPr>
          <w:trHeight w:val="728"/>
        </w:trPr>
        <w:tc>
          <w:tcPr>
            <w:tcW w:w="1140" w:type="pct"/>
            <w:shd w:val="clear" w:color="auto" w:fill="auto"/>
            <w:tcMar>
              <w:top w:w="10" w:type="dxa"/>
              <w:left w:w="10" w:type="dxa"/>
              <w:bottom w:w="0" w:type="dxa"/>
              <w:right w:w="10" w:type="dxa"/>
            </w:tcMar>
            <w:vAlign w:val="center"/>
            <w:hideMark/>
          </w:tcPr>
          <w:p w:rsidR="00F9628A" w:rsidRPr="00816E41" w:rsidRDefault="00F9628A" w:rsidP="00BE0FF8">
            <w:pPr>
              <w:autoSpaceDE w:val="0"/>
              <w:autoSpaceDN w:val="0"/>
              <w:adjustRightInd w:val="0"/>
              <w:spacing w:line="288" w:lineRule="auto"/>
              <w:rPr>
                <w:szCs w:val="32"/>
              </w:rPr>
            </w:pPr>
            <w:r w:rsidRPr="00816E41">
              <w:rPr>
                <w:szCs w:val="32"/>
              </w:rPr>
              <w:t xml:space="preserve"> Всего кредитные организации, в т.ч.: </w:t>
            </w:r>
          </w:p>
        </w:tc>
        <w:tc>
          <w:tcPr>
            <w:tcW w:w="643" w:type="pct"/>
            <w:shd w:val="clear" w:color="auto" w:fill="auto"/>
            <w:tcMar>
              <w:top w:w="72" w:type="dxa"/>
              <w:left w:w="144" w:type="dxa"/>
              <w:bottom w:w="72" w:type="dxa"/>
              <w:right w:w="144" w:type="dxa"/>
            </w:tcMar>
            <w:vAlign w:val="center"/>
            <w:hideMark/>
          </w:tcPr>
          <w:p w:rsidR="00F9628A" w:rsidRPr="00816E41" w:rsidRDefault="00F9628A" w:rsidP="00BE0FF8">
            <w:pPr>
              <w:autoSpaceDE w:val="0"/>
              <w:autoSpaceDN w:val="0"/>
              <w:adjustRightInd w:val="0"/>
              <w:spacing w:line="288" w:lineRule="auto"/>
              <w:jc w:val="center"/>
              <w:rPr>
                <w:szCs w:val="32"/>
              </w:rPr>
            </w:pPr>
            <w:r w:rsidRPr="00816E41">
              <w:rPr>
                <w:szCs w:val="32"/>
              </w:rPr>
              <w:t>21 608</w:t>
            </w:r>
          </w:p>
        </w:tc>
        <w:tc>
          <w:tcPr>
            <w:tcW w:w="645" w:type="pct"/>
            <w:shd w:val="clear" w:color="auto" w:fill="auto"/>
            <w:tcMar>
              <w:top w:w="10" w:type="dxa"/>
              <w:left w:w="10" w:type="dxa"/>
              <w:bottom w:w="0" w:type="dxa"/>
              <w:right w:w="10" w:type="dxa"/>
            </w:tcMar>
            <w:vAlign w:val="center"/>
            <w:hideMark/>
          </w:tcPr>
          <w:p w:rsidR="00F9628A" w:rsidRPr="00816E41" w:rsidRDefault="00F9628A" w:rsidP="00BE0FF8">
            <w:pPr>
              <w:autoSpaceDE w:val="0"/>
              <w:autoSpaceDN w:val="0"/>
              <w:adjustRightInd w:val="0"/>
              <w:spacing w:line="288" w:lineRule="auto"/>
              <w:jc w:val="center"/>
              <w:rPr>
                <w:szCs w:val="32"/>
              </w:rPr>
            </w:pPr>
            <w:r w:rsidRPr="00816E41">
              <w:rPr>
                <w:b/>
                <w:bCs/>
                <w:szCs w:val="32"/>
              </w:rPr>
              <w:t>100%</w:t>
            </w:r>
          </w:p>
        </w:tc>
        <w:tc>
          <w:tcPr>
            <w:tcW w:w="643" w:type="pct"/>
            <w:shd w:val="clear" w:color="auto" w:fill="auto"/>
            <w:tcMar>
              <w:top w:w="10" w:type="dxa"/>
              <w:left w:w="10" w:type="dxa"/>
              <w:bottom w:w="0" w:type="dxa"/>
              <w:right w:w="10" w:type="dxa"/>
            </w:tcMar>
            <w:vAlign w:val="center"/>
            <w:hideMark/>
          </w:tcPr>
          <w:p w:rsidR="00F9628A" w:rsidRPr="00816E41" w:rsidRDefault="00F9628A" w:rsidP="00BE0FF8">
            <w:pPr>
              <w:autoSpaceDE w:val="0"/>
              <w:autoSpaceDN w:val="0"/>
              <w:adjustRightInd w:val="0"/>
              <w:spacing w:line="288" w:lineRule="auto"/>
              <w:jc w:val="center"/>
              <w:rPr>
                <w:szCs w:val="32"/>
              </w:rPr>
            </w:pPr>
            <w:r w:rsidRPr="00816E41">
              <w:rPr>
                <w:szCs w:val="32"/>
              </w:rPr>
              <w:t>21 608</w:t>
            </w:r>
          </w:p>
        </w:tc>
        <w:tc>
          <w:tcPr>
            <w:tcW w:w="644" w:type="pct"/>
            <w:shd w:val="clear" w:color="auto" w:fill="auto"/>
            <w:tcMar>
              <w:top w:w="10" w:type="dxa"/>
              <w:left w:w="10" w:type="dxa"/>
              <w:bottom w:w="0" w:type="dxa"/>
              <w:right w:w="10" w:type="dxa"/>
            </w:tcMar>
            <w:vAlign w:val="center"/>
            <w:hideMark/>
          </w:tcPr>
          <w:p w:rsidR="00F9628A" w:rsidRPr="00816E41" w:rsidRDefault="00F9628A" w:rsidP="00BE0FF8">
            <w:pPr>
              <w:autoSpaceDE w:val="0"/>
              <w:autoSpaceDN w:val="0"/>
              <w:adjustRightInd w:val="0"/>
              <w:spacing w:line="288" w:lineRule="auto"/>
              <w:jc w:val="center"/>
              <w:rPr>
                <w:szCs w:val="32"/>
              </w:rPr>
            </w:pPr>
            <w:r w:rsidRPr="00816E41">
              <w:rPr>
                <w:b/>
                <w:bCs/>
                <w:szCs w:val="32"/>
              </w:rPr>
              <w:t>100%</w:t>
            </w:r>
          </w:p>
        </w:tc>
        <w:tc>
          <w:tcPr>
            <w:tcW w:w="643" w:type="pct"/>
            <w:shd w:val="clear" w:color="auto" w:fill="auto"/>
            <w:tcMar>
              <w:top w:w="10" w:type="dxa"/>
              <w:left w:w="10" w:type="dxa"/>
              <w:bottom w:w="0" w:type="dxa"/>
              <w:right w:w="10" w:type="dxa"/>
            </w:tcMar>
            <w:vAlign w:val="center"/>
            <w:hideMark/>
          </w:tcPr>
          <w:p w:rsidR="00F9628A" w:rsidRPr="00816E41" w:rsidRDefault="00F9628A" w:rsidP="00BE0FF8">
            <w:pPr>
              <w:autoSpaceDE w:val="0"/>
              <w:autoSpaceDN w:val="0"/>
              <w:adjustRightInd w:val="0"/>
              <w:spacing w:line="288" w:lineRule="auto"/>
              <w:jc w:val="center"/>
              <w:rPr>
                <w:szCs w:val="32"/>
              </w:rPr>
            </w:pPr>
            <w:r w:rsidRPr="00816E41">
              <w:rPr>
                <w:szCs w:val="32"/>
              </w:rPr>
              <w:t>7 680</w:t>
            </w:r>
          </w:p>
        </w:tc>
        <w:tc>
          <w:tcPr>
            <w:tcW w:w="642" w:type="pct"/>
            <w:shd w:val="clear" w:color="auto" w:fill="auto"/>
            <w:tcMar>
              <w:top w:w="10" w:type="dxa"/>
              <w:left w:w="10" w:type="dxa"/>
              <w:bottom w:w="0" w:type="dxa"/>
              <w:right w:w="10" w:type="dxa"/>
            </w:tcMar>
            <w:vAlign w:val="center"/>
            <w:hideMark/>
          </w:tcPr>
          <w:p w:rsidR="00F9628A" w:rsidRPr="00816E41" w:rsidRDefault="00F9628A" w:rsidP="00BE0FF8">
            <w:pPr>
              <w:autoSpaceDE w:val="0"/>
              <w:autoSpaceDN w:val="0"/>
              <w:adjustRightInd w:val="0"/>
              <w:spacing w:line="288" w:lineRule="auto"/>
              <w:jc w:val="center"/>
              <w:rPr>
                <w:szCs w:val="32"/>
              </w:rPr>
            </w:pPr>
            <w:r w:rsidRPr="00816E41">
              <w:rPr>
                <w:b/>
                <w:bCs/>
                <w:szCs w:val="32"/>
              </w:rPr>
              <w:t>100%</w:t>
            </w:r>
          </w:p>
        </w:tc>
      </w:tr>
      <w:tr w:rsidR="00F9628A" w:rsidRPr="00816E41" w:rsidTr="00761B15">
        <w:trPr>
          <w:trHeight w:val="504"/>
        </w:trPr>
        <w:tc>
          <w:tcPr>
            <w:tcW w:w="1140" w:type="pct"/>
            <w:shd w:val="clear" w:color="auto" w:fill="auto"/>
            <w:tcMar>
              <w:top w:w="10" w:type="dxa"/>
              <w:left w:w="10" w:type="dxa"/>
              <w:bottom w:w="0" w:type="dxa"/>
              <w:right w:w="10" w:type="dxa"/>
            </w:tcMar>
            <w:vAlign w:val="center"/>
            <w:hideMark/>
          </w:tcPr>
          <w:p w:rsidR="00F9628A" w:rsidRPr="00816E41" w:rsidRDefault="00F9628A" w:rsidP="00BE0FF8">
            <w:pPr>
              <w:autoSpaceDE w:val="0"/>
              <w:autoSpaceDN w:val="0"/>
              <w:adjustRightInd w:val="0"/>
              <w:spacing w:line="288" w:lineRule="auto"/>
              <w:rPr>
                <w:szCs w:val="32"/>
              </w:rPr>
            </w:pPr>
            <w:r w:rsidRPr="00816E41">
              <w:rPr>
                <w:szCs w:val="32"/>
              </w:rPr>
              <w:t xml:space="preserve"> ПАО Сбербанк </w:t>
            </w:r>
          </w:p>
        </w:tc>
        <w:tc>
          <w:tcPr>
            <w:tcW w:w="643" w:type="pct"/>
            <w:shd w:val="clear" w:color="auto" w:fill="auto"/>
            <w:tcMar>
              <w:top w:w="72" w:type="dxa"/>
              <w:left w:w="144" w:type="dxa"/>
              <w:bottom w:w="72" w:type="dxa"/>
              <w:right w:w="144" w:type="dxa"/>
            </w:tcMar>
            <w:vAlign w:val="center"/>
            <w:hideMark/>
          </w:tcPr>
          <w:p w:rsidR="00F9628A" w:rsidRPr="00816E41" w:rsidRDefault="00F9628A" w:rsidP="00BE0FF8">
            <w:pPr>
              <w:autoSpaceDE w:val="0"/>
              <w:autoSpaceDN w:val="0"/>
              <w:adjustRightInd w:val="0"/>
              <w:spacing w:line="288" w:lineRule="auto"/>
              <w:jc w:val="center"/>
              <w:rPr>
                <w:szCs w:val="32"/>
              </w:rPr>
            </w:pPr>
            <w:r w:rsidRPr="00816E41">
              <w:rPr>
                <w:szCs w:val="32"/>
              </w:rPr>
              <w:t>14 930</w:t>
            </w:r>
          </w:p>
        </w:tc>
        <w:tc>
          <w:tcPr>
            <w:tcW w:w="645" w:type="pct"/>
            <w:shd w:val="clear" w:color="auto" w:fill="auto"/>
            <w:tcMar>
              <w:top w:w="10" w:type="dxa"/>
              <w:left w:w="10" w:type="dxa"/>
              <w:bottom w:w="0" w:type="dxa"/>
              <w:right w:w="10" w:type="dxa"/>
            </w:tcMar>
            <w:vAlign w:val="center"/>
            <w:hideMark/>
          </w:tcPr>
          <w:p w:rsidR="00F9628A" w:rsidRPr="00816E41" w:rsidRDefault="00F9628A" w:rsidP="00BE0FF8">
            <w:pPr>
              <w:autoSpaceDE w:val="0"/>
              <w:autoSpaceDN w:val="0"/>
              <w:adjustRightInd w:val="0"/>
              <w:spacing w:line="288" w:lineRule="auto"/>
              <w:jc w:val="center"/>
              <w:rPr>
                <w:szCs w:val="32"/>
              </w:rPr>
            </w:pPr>
            <w:r w:rsidRPr="00816E41">
              <w:rPr>
                <w:szCs w:val="32"/>
              </w:rPr>
              <w:t>69%</w:t>
            </w:r>
          </w:p>
        </w:tc>
        <w:tc>
          <w:tcPr>
            <w:tcW w:w="643" w:type="pct"/>
            <w:shd w:val="clear" w:color="auto" w:fill="auto"/>
            <w:tcMar>
              <w:top w:w="10" w:type="dxa"/>
              <w:left w:w="10" w:type="dxa"/>
              <w:bottom w:w="0" w:type="dxa"/>
              <w:right w:w="10" w:type="dxa"/>
            </w:tcMar>
            <w:vAlign w:val="center"/>
            <w:hideMark/>
          </w:tcPr>
          <w:p w:rsidR="00F9628A" w:rsidRPr="00816E41" w:rsidRDefault="00F9628A" w:rsidP="00BE0FF8">
            <w:pPr>
              <w:autoSpaceDE w:val="0"/>
              <w:autoSpaceDN w:val="0"/>
              <w:adjustRightInd w:val="0"/>
              <w:spacing w:line="288" w:lineRule="auto"/>
              <w:jc w:val="center"/>
              <w:rPr>
                <w:szCs w:val="32"/>
              </w:rPr>
            </w:pPr>
            <w:r w:rsidRPr="00816E41">
              <w:rPr>
                <w:szCs w:val="32"/>
              </w:rPr>
              <w:t>11 180</w:t>
            </w:r>
          </w:p>
        </w:tc>
        <w:tc>
          <w:tcPr>
            <w:tcW w:w="644" w:type="pct"/>
            <w:shd w:val="clear" w:color="auto" w:fill="auto"/>
            <w:tcMar>
              <w:top w:w="10" w:type="dxa"/>
              <w:left w:w="10" w:type="dxa"/>
              <w:bottom w:w="0" w:type="dxa"/>
              <w:right w:w="10" w:type="dxa"/>
            </w:tcMar>
            <w:vAlign w:val="center"/>
            <w:hideMark/>
          </w:tcPr>
          <w:p w:rsidR="00F9628A" w:rsidRPr="00816E41" w:rsidRDefault="00F9628A" w:rsidP="00BE0FF8">
            <w:pPr>
              <w:autoSpaceDE w:val="0"/>
              <w:autoSpaceDN w:val="0"/>
              <w:adjustRightInd w:val="0"/>
              <w:spacing w:line="288" w:lineRule="auto"/>
              <w:jc w:val="center"/>
              <w:rPr>
                <w:szCs w:val="32"/>
              </w:rPr>
            </w:pPr>
            <w:r w:rsidRPr="00816E41">
              <w:rPr>
                <w:szCs w:val="32"/>
              </w:rPr>
              <w:t>51%</w:t>
            </w:r>
          </w:p>
        </w:tc>
        <w:tc>
          <w:tcPr>
            <w:tcW w:w="643" w:type="pct"/>
            <w:shd w:val="clear" w:color="auto" w:fill="auto"/>
            <w:tcMar>
              <w:top w:w="10" w:type="dxa"/>
              <w:left w:w="10" w:type="dxa"/>
              <w:bottom w:w="0" w:type="dxa"/>
              <w:right w:w="10" w:type="dxa"/>
            </w:tcMar>
            <w:vAlign w:val="center"/>
            <w:hideMark/>
          </w:tcPr>
          <w:p w:rsidR="00F9628A" w:rsidRPr="00816E41" w:rsidRDefault="00F9628A" w:rsidP="00BE0FF8">
            <w:pPr>
              <w:autoSpaceDE w:val="0"/>
              <w:autoSpaceDN w:val="0"/>
              <w:adjustRightInd w:val="0"/>
              <w:spacing w:line="288" w:lineRule="auto"/>
              <w:jc w:val="center"/>
              <w:rPr>
                <w:szCs w:val="32"/>
              </w:rPr>
            </w:pPr>
            <w:r w:rsidRPr="00816E41">
              <w:rPr>
                <w:szCs w:val="32"/>
              </w:rPr>
              <w:t>6 490</w:t>
            </w:r>
          </w:p>
        </w:tc>
        <w:tc>
          <w:tcPr>
            <w:tcW w:w="642" w:type="pct"/>
            <w:shd w:val="clear" w:color="auto" w:fill="auto"/>
            <w:tcMar>
              <w:top w:w="10" w:type="dxa"/>
              <w:left w:w="10" w:type="dxa"/>
              <w:bottom w:w="0" w:type="dxa"/>
              <w:right w:w="10" w:type="dxa"/>
            </w:tcMar>
            <w:vAlign w:val="center"/>
            <w:hideMark/>
          </w:tcPr>
          <w:p w:rsidR="00F9628A" w:rsidRPr="00816E41" w:rsidRDefault="00F9628A" w:rsidP="00BE0FF8">
            <w:pPr>
              <w:autoSpaceDE w:val="0"/>
              <w:autoSpaceDN w:val="0"/>
              <w:adjustRightInd w:val="0"/>
              <w:spacing w:line="288" w:lineRule="auto"/>
              <w:jc w:val="center"/>
              <w:rPr>
                <w:szCs w:val="32"/>
              </w:rPr>
            </w:pPr>
            <w:r w:rsidRPr="00816E41">
              <w:rPr>
                <w:szCs w:val="32"/>
              </w:rPr>
              <w:t>85%</w:t>
            </w:r>
          </w:p>
        </w:tc>
      </w:tr>
      <w:tr w:rsidR="00F9628A" w:rsidRPr="00816E41" w:rsidTr="00761B15">
        <w:trPr>
          <w:trHeight w:val="504"/>
        </w:trPr>
        <w:tc>
          <w:tcPr>
            <w:tcW w:w="1140" w:type="pct"/>
            <w:shd w:val="clear" w:color="auto" w:fill="auto"/>
            <w:tcMar>
              <w:top w:w="10" w:type="dxa"/>
              <w:left w:w="10" w:type="dxa"/>
              <w:bottom w:w="0" w:type="dxa"/>
              <w:right w:w="10" w:type="dxa"/>
            </w:tcMar>
            <w:vAlign w:val="center"/>
            <w:hideMark/>
          </w:tcPr>
          <w:p w:rsidR="00F9628A" w:rsidRPr="00816E41" w:rsidRDefault="00F9628A" w:rsidP="00BE0FF8">
            <w:pPr>
              <w:autoSpaceDE w:val="0"/>
              <w:autoSpaceDN w:val="0"/>
              <w:adjustRightInd w:val="0"/>
              <w:spacing w:line="288" w:lineRule="auto"/>
              <w:rPr>
                <w:szCs w:val="32"/>
              </w:rPr>
            </w:pPr>
            <w:r w:rsidRPr="00816E41">
              <w:rPr>
                <w:szCs w:val="32"/>
              </w:rPr>
              <w:t xml:space="preserve"> Банк ВТБ (ПАО) </w:t>
            </w:r>
          </w:p>
        </w:tc>
        <w:tc>
          <w:tcPr>
            <w:tcW w:w="643" w:type="pct"/>
            <w:shd w:val="clear" w:color="auto" w:fill="auto"/>
            <w:tcMar>
              <w:top w:w="72" w:type="dxa"/>
              <w:left w:w="144" w:type="dxa"/>
              <w:bottom w:w="72" w:type="dxa"/>
              <w:right w:w="144" w:type="dxa"/>
            </w:tcMar>
            <w:vAlign w:val="center"/>
            <w:hideMark/>
          </w:tcPr>
          <w:p w:rsidR="00F9628A" w:rsidRPr="00816E41" w:rsidRDefault="00F9628A" w:rsidP="00BE0FF8">
            <w:pPr>
              <w:autoSpaceDE w:val="0"/>
              <w:autoSpaceDN w:val="0"/>
              <w:adjustRightInd w:val="0"/>
              <w:spacing w:line="288" w:lineRule="auto"/>
              <w:jc w:val="center"/>
              <w:rPr>
                <w:szCs w:val="32"/>
              </w:rPr>
            </w:pPr>
            <w:r w:rsidRPr="00816E41">
              <w:rPr>
                <w:szCs w:val="32"/>
              </w:rPr>
              <w:t>4 250</w:t>
            </w:r>
          </w:p>
        </w:tc>
        <w:tc>
          <w:tcPr>
            <w:tcW w:w="645" w:type="pct"/>
            <w:shd w:val="clear" w:color="auto" w:fill="auto"/>
            <w:tcMar>
              <w:top w:w="10" w:type="dxa"/>
              <w:left w:w="10" w:type="dxa"/>
              <w:bottom w:w="0" w:type="dxa"/>
              <w:right w:w="10" w:type="dxa"/>
            </w:tcMar>
            <w:vAlign w:val="center"/>
            <w:hideMark/>
          </w:tcPr>
          <w:p w:rsidR="00F9628A" w:rsidRPr="00816E41" w:rsidRDefault="00F9628A" w:rsidP="00BE0FF8">
            <w:pPr>
              <w:autoSpaceDE w:val="0"/>
              <w:autoSpaceDN w:val="0"/>
              <w:adjustRightInd w:val="0"/>
              <w:spacing w:line="288" w:lineRule="auto"/>
              <w:jc w:val="center"/>
              <w:rPr>
                <w:szCs w:val="32"/>
              </w:rPr>
            </w:pPr>
            <w:r w:rsidRPr="00816E41">
              <w:rPr>
                <w:szCs w:val="32"/>
              </w:rPr>
              <w:t>20%</w:t>
            </w:r>
          </w:p>
        </w:tc>
        <w:tc>
          <w:tcPr>
            <w:tcW w:w="643" w:type="pct"/>
            <w:shd w:val="clear" w:color="auto" w:fill="auto"/>
            <w:tcMar>
              <w:top w:w="10" w:type="dxa"/>
              <w:left w:w="10" w:type="dxa"/>
              <w:bottom w:w="0" w:type="dxa"/>
              <w:right w:w="10" w:type="dxa"/>
            </w:tcMar>
            <w:vAlign w:val="center"/>
            <w:hideMark/>
          </w:tcPr>
          <w:p w:rsidR="00F9628A" w:rsidRPr="00816E41" w:rsidRDefault="00F9628A" w:rsidP="00BE0FF8">
            <w:pPr>
              <w:autoSpaceDE w:val="0"/>
              <w:autoSpaceDN w:val="0"/>
              <w:adjustRightInd w:val="0"/>
              <w:spacing w:line="288" w:lineRule="auto"/>
              <w:jc w:val="center"/>
              <w:rPr>
                <w:szCs w:val="32"/>
              </w:rPr>
            </w:pPr>
            <w:r w:rsidRPr="00816E41">
              <w:rPr>
                <w:szCs w:val="32"/>
              </w:rPr>
              <w:t>4 000</w:t>
            </w:r>
          </w:p>
        </w:tc>
        <w:tc>
          <w:tcPr>
            <w:tcW w:w="644" w:type="pct"/>
            <w:shd w:val="clear" w:color="auto" w:fill="auto"/>
            <w:tcMar>
              <w:top w:w="10" w:type="dxa"/>
              <w:left w:w="10" w:type="dxa"/>
              <w:bottom w:w="0" w:type="dxa"/>
              <w:right w:w="10" w:type="dxa"/>
            </w:tcMar>
            <w:vAlign w:val="center"/>
            <w:hideMark/>
          </w:tcPr>
          <w:p w:rsidR="00F9628A" w:rsidRPr="00816E41" w:rsidRDefault="00F9628A" w:rsidP="00BE0FF8">
            <w:pPr>
              <w:autoSpaceDE w:val="0"/>
              <w:autoSpaceDN w:val="0"/>
              <w:adjustRightInd w:val="0"/>
              <w:spacing w:line="288" w:lineRule="auto"/>
              <w:jc w:val="center"/>
              <w:rPr>
                <w:szCs w:val="32"/>
              </w:rPr>
            </w:pPr>
            <w:r w:rsidRPr="00816E41">
              <w:rPr>
                <w:szCs w:val="32"/>
              </w:rPr>
              <w:t>19%</w:t>
            </w:r>
          </w:p>
        </w:tc>
        <w:tc>
          <w:tcPr>
            <w:tcW w:w="643" w:type="pct"/>
            <w:shd w:val="clear" w:color="auto" w:fill="auto"/>
            <w:tcMar>
              <w:top w:w="10" w:type="dxa"/>
              <w:left w:w="10" w:type="dxa"/>
              <w:bottom w:w="0" w:type="dxa"/>
              <w:right w:w="10" w:type="dxa"/>
            </w:tcMar>
            <w:vAlign w:val="center"/>
            <w:hideMark/>
          </w:tcPr>
          <w:p w:rsidR="00F9628A" w:rsidRPr="00816E41" w:rsidRDefault="00F9628A" w:rsidP="00BE0FF8">
            <w:pPr>
              <w:autoSpaceDE w:val="0"/>
              <w:autoSpaceDN w:val="0"/>
              <w:adjustRightInd w:val="0"/>
              <w:spacing w:line="288" w:lineRule="auto"/>
              <w:jc w:val="center"/>
              <w:rPr>
                <w:szCs w:val="32"/>
              </w:rPr>
            </w:pPr>
            <w:r w:rsidRPr="00816E41">
              <w:rPr>
                <w:szCs w:val="32"/>
              </w:rPr>
              <w:t>1 190</w:t>
            </w:r>
          </w:p>
        </w:tc>
        <w:tc>
          <w:tcPr>
            <w:tcW w:w="642" w:type="pct"/>
            <w:shd w:val="clear" w:color="auto" w:fill="auto"/>
            <w:tcMar>
              <w:top w:w="10" w:type="dxa"/>
              <w:left w:w="10" w:type="dxa"/>
              <w:bottom w:w="0" w:type="dxa"/>
              <w:right w:w="10" w:type="dxa"/>
            </w:tcMar>
            <w:vAlign w:val="center"/>
            <w:hideMark/>
          </w:tcPr>
          <w:p w:rsidR="00F9628A" w:rsidRPr="00816E41" w:rsidRDefault="00F9628A" w:rsidP="00BE0FF8">
            <w:pPr>
              <w:autoSpaceDE w:val="0"/>
              <w:autoSpaceDN w:val="0"/>
              <w:adjustRightInd w:val="0"/>
              <w:spacing w:line="288" w:lineRule="auto"/>
              <w:jc w:val="center"/>
              <w:rPr>
                <w:szCs w:val="32"/>
              </w:rPr>
            </w:pPr>
            <w:r w:rsidRPr="00816E41">
              <w:rPr>
                <w:szCs w:val="32"/>
              </w:rPr>
              <w:t>15%</w:t>
            </w:r>
          </w:p>
        </w:tc>
      </w:tr>
      <w:tr w:rsidR="00F9628A" w:rsidRPr="00816E41" w:rsidTr="00761B15">
        <w:trPr>
          <w:trHeight w:val="563"/>
        </w:trPr>
        <w:tc>
          <w:tcPr>
            <w:tcW w:w="1140" w:type="pct"/>
            <w:shd w:val="clear" w:color="auto" w:fill="auto"/>
            <w:tcMar>
              <w:top w:w="10" w:type="dxa"/>
              <w:left w:w="10" w:type="dxa"/>
              <w:bottom w:w="0" w:type="dxa"/>
              <w:right w:w="10" w:type="dxa"/>
            </w:tcMar>
            <w:vAlign w:val="center"/>
            <w:hideMark/>
          </w:tcPr>
          <w:p w:rsidR="00F9628A" w:rsidRPr="00816E41" w:rsidRDefault="00F9628A" w:rsidP="00BE0FF8">
            <w:pPr>
              <w:autoSpaceDE w:val="0"/>
              <w:autoSpaceDN w:val="0"/>
              <w:adjustRightInd w:val="0"/>
              <w:spacing w:line="288" w:lineRule="auto"/>
              <w:rPr>
                <w:szCs w:val="32"/>
              </w:rPr>
            </w:pPr>
            <w:r w:rsidRPr="00816E41">
              <w:rPr>
                <w:szCs w:val="32"/>
              </w:rPr>
              <w:t xml:space="preserve"> ПАО «</w:t>
            </w:r>
            <w:proofErr w:type="spellStart"/>
            <w:r w:rsidRPr="00816E41">
              <w:rPr>
                <w:szCs w:val="32"/>
              </w:rPr>
              <w:t>Россельхозбанк</w:t>
            </w:r>
            <w:proofErr w:type="spellEnd"/>
            <w:r w:rsidRPr="00816E41">
              <w:rPr>
                <w:szCs w:val="32"/>
              </w:rPr>
              <w:t xml:space="preserve">» </w:t>
            </w:r>
          </w:p>
        </w:tc>
        <w:tc>
          <w:tcPr>
            <w:tcW w:w="643" w:type="pct"/>
            <w:shd w:val="clear" w:color="auto" w:fill="auto"/>
            <w:tcMar>
              <w:top w:w="72" w:type="dxa"/>
              <w:left w:w="144" w:type="dxa"/>
              <w:bottom w:w="72" w:type="dxa"/>
              <w:right w:w="144" w:type="dxa"/>
            </w:tcMar>
            <w:vAlign w:val="center"/>
            <w:hideMark/>
          </w:tcPr>
          <w:p w:rsidR="00F9628A" w:rsidRPr="00816E41" w:rsidRDefault="00F9628A" w:rsidP="00BE0FF8">
            <w:pPr>
              <w:autoSpaceDE w:val="0"/>
              <w:autoSpaceDN w:val="0"/>
              <w:adjustRightInd w:val="0"/>
              <w:spacing w:line="288" w:lineRule="auto"/>
              <w:jc w:val="center"/>
              <w:rPr>
                <w:szCs w:val="32"/>
              </w:rPr>
            </w:pPr>
            <w:r w:rsidRPr="00816E41">
              <w:rPr>
                <w:szCs w:val="32"/>
              </w:rPr>
              <w:t>2 429</w:t>
            </w:r>
          </w:p>
        </w:tc>
        <w:tc>
          <w:tcPr>
            <w:tcW w:w="645" w:type="pct"/>
            <w:shd w:val="clear" w:color="auto" w:fill="auto"/>
            <w:tcMar>
              <w:top w:w="10" w:type="dxa"/>
              <w:left w:w="10" w:type="dxa"/>
              <w:bottom w:w="0" w:type="dxa"/>
              <w:right w:w="10" w:type="dxa"/>
            </w:tcMar>
            <w:vAlign w:val="center"/>
            <w:hideMark/>
          </w:tcPr>
          <w:p w:rsidR="00F9628A" w:rsidRPr="00816E41" w:rsidRDefault="00F9628A" w:rsidP="00BE0FF8">
            <w:pPr>
              <w:autoSpaceDE w:val="0"/>
              <w:autoSpaceDN w:val="0"/>
              <w:adjustRightInd w:val="0"/>
              <w:spacing w:line="288" w:lineRule="auto"/>
              <w:jc w:val="center"/>
              <w:rPr>
                <w:szCs w:val="32"/>
              </w:rPr>
            </w:pPr>
            <w:r w:rsidRPr="00816E41">
              <w:rPr>
                <w:szCs w:val="32"/>
              </w:rPr>
              <w:t>11%</w:t>
            </w:r>
          </w:p>
        </w:tc>
        <w:tc>
          <w:tcPr>
            <w:tcW w:w="643" w:type="pct"/>
            <w:shd w:val="clear" w:color="auto" w:fill="auto"/>
            <w:tcMar>
              <w:top w:w="10" w:type="dxa"/>
              <w:left w:w="10" w:type="dxa"/>
              <w:bottom w:w="0" w:type="dxa"/>
              <w:right w:w="10" w:type="dxa"/>
            </w:tcMar>
            <w:vAlign w:val="center"/>
            <w:hideMark/>
          </w:tcPr>
          <w:p w:rsidR="00F9628A" w:rsidRPr="00816E41" w:rsidRDefault="00F9628A" w:rsidP="00BE0FF8">
            <w:pPr>
              <w:autoSpaceDE w:val="0"/>
              <w:autoSpaceDN w:val="0"/>
              <w:adjustRightInd w:val="0"/>
              <w:spacing w:line="288" w:lineRule="auto"/>
              <w:jc w:val="center"/>
              <w:rPr>
                <w:szCs w:val="32"/>
              </w:rPr>
            </w:pPr>
            <w:r w:rsidRPr="00816E41">
              <w:rPr>
                <w:szCs w:val="32"/>
              </w:rPr>
              <w:t>2 429</w:t>
            </w:r>
          </w:p>
        </w:tc>
        <w:tc>
          <w:tcPr>
            <w:tcW w:w="644" w:type="pct"/>
            <w:shd w:val="clear" w:color="auto" w:fill="auto"/>
            <w:tcMar>
              <w:top w:w="10" w:type="dxa"/>
              <w:left w:w="10" w:type="dxa"/>
              <w:bottom w:w="0" w:type="dxa"/>
              <w:right w:w="10" w:type="dxa"/>
            </w:tcMar>
            <w:vAlign w:val="center"/>
            <w:hideMark/>
          </w:tcPr>
          <w:p w:rsidR="00F9628A" w:rsidRPr="00816E41" w:rsidRDefault="00F9628A" w:rsidP="00BE0FF8">
            <w:pPr>
              <w:autoSpaceDE w:val="0"/>
              <w:autoSpaceDN w:val="0"/>
              <w:adjustRightInd w:val="0"/>
              <w:spacing w:line="288" w:lineRule="auto"/>
              <w:jc w:val="center"/>
              <w:rPr>
                <w:szCs w:val="32"/>
              </w:rPr>
            </w:pPr>
            <w:r w:rsidRPr="00816E41">
              <w:rPr>
                <w:szCs w:val="32"/>
              </w:rPr>
              <w:t>11%</w:t>
            </w:r>
          </w:p>
        </w:tc>
        <w:tc>
          <w:tcPr>
            <w:tcW w:w="643" w:type="pct"/>
            <w:shd w:val="clear" w:color="auto" w:fill="auto"/>
            <w:tcMar>
              <w:top w:w="10" w:type="dxa"/>
              <w:left w:w="10" w:type="dxa"/>
              <w:bottom w:w="0" w:type="dxa"/>
              <w:right w:w="10" w:type="dxa"/>
            </w:tcMar>
            <w:vAlign w:val="center"/>
            <w:hideMark/>
          </w:tcPr>
          <w:p w:rsidR="00F9628A" w:rsidRPr="00816E41" w:rsidRDefault="00F9628A" w:rsidP="00BE0FF8">
            <w:pPr>
              <w:autoSpaceDE w:val="0"/>
              <w:autoSpaceDN w:val="0"/>
              <w:adjustRightInd w:val="0"/>
              <w:spacing w:line="288" w:lineRule="auto"/>
              <w:jc w:val="center"/>
              <w:rPr>
                <w:szCs w:val="32"/>
              </w:rPr>
            </w:pPr>
            <w:r w:rsidRPr="00816E41">
              <w:rPr>
                <w:szCs w:val="32"/>
              </w:rPr>
              <w:t>-</w:t>
            </w:r>
          </w:p>
        </w:tc>
        <w:tc>
          <w:tcPr>
            <w:tcW w:w="642" w:type="pct"/>
            <w:shd w:val="clear" w:color="auto" w:fill="auto"/>
            <w:tcMar>
              <w:top w:w="10" w:type="dxa"/>
              <w:left w:w="10" w:type="dxa"/>
              <w:bottom w:w="0" w:type="dxa"/>
              <w:right w:w="10" w:type="dxa"/>
            </w:tcMar>
            <w:vAlign w:val="center"/>
            <w:hideMark/>
          </w:tcPr>
          <w:p w:rsidR="00F9628A" w:rsidRPr="00816E41" w:rsidRDefault="00F9628A" w:rsidP="00BE0FF8">
            <w:pPr>
              <w:autoSpaceDE w:val="0"/>
              <w:autoSpaceDN w:val="0"/>
              <w:adjustRightInd w:val="0"/>
              <w:spacing w:line="288" w:lineRule="auto"/>
              <w:jc w:val="center"/>
              <w:rPr>
                <w:szCs w:val="32"/>
              </w:rPr>
            </w:pPr>
            <w:r w:rsidRPr="00816E41">
              <w:rPr>
                <w:szCs w:val="32"/>
              </w:rPr>
              <w:t>-</w:t>
            </w:r>
          </w:p>
        </w:tc>
      </w:tr>
      <w:tr w:rsidR="00F9628A" w:rsidRPr="00816E41" w:rsidTr="00761B15">
        <w:trPr>
          <w:trHeight w:val="519"/>
        </w:trPr>
        <w:tc>
          <w:tcPr>
            <w:tcW w:w="1140" w:type="pct"/>
            <w:shd w:val="clear" w:color="auto" w:fill="auto"/>
            <w:tcMar>
              <w:top w:w="10" w:type="dxa"/>
              <w:left w:w="10" w:type="dxa"/>
              <w:bottom w:w="0" w:type="dxa"/>
              <w:right w:w="10" w:type="dxa"/>
            </w:tcMar>
            <w:vAlign w:val="center"/>
            <w:hideMark/>
          </w:tcPr>
          <w:p w:rsidR="00F9628A" w:rsidRPr="00816E41" w:rsidRDefault="00F9628A" w:rsidP="00BE0FF8">
            <w:pPr>
              <w:autoSpaceDE w:val="0"/>
              <w:autoSpaceDN w:val="0"/>
              <w:adjustRightInd w:val="0"/>
              <w:spacing w:line="288" w:lineRule="auto"/>
              <w:rPr>
                <w:szCs w:val="32"/>
              </w:rPr>
            </w:pPr>
            <w:r w:rsidRPr="00816E41">
              <w:rPr>
                <w:szCs w:val="32"/>
              </w:rPr>
              <w:t xml:space="preserve"> АО Банк  «Северный морской путь» </w:t>
            </w:r>
          </w:p>
        </w:tc>
        <w:tc>
          <w:tcPr>
            <w:tcW w:w="643" w:type="pct"/>
            <w:shd w:val="clear" w:color="auto" w:fill="auto"/>
            <w:tcMar>
              <w:top w:w="10" w:type="dxa"/>
              <w:left w:w="10" w:type="dxa"/>
              <w:bottom w:w="0" w:type="dxa"/>
              <w:right w:w="10" w:type="dxa"/>
            </w:tcMar>
            <w:vAlign w:val="center"/>
            <w:hideMark/>
          </w:tcPr>
          <w:p w:rsidR="00F9628A" w:rsidRPr="00816E41" w:rsidRDefault="00F9628A" w:rsidP="00BE0FF8">
            <w:pPr>
              <w:autoSpaceDE w:val="0"/>
              <w:autoSpaceDN w:val="0"/>
              <w:adjustRightInd w:val="0"/>
              <w:spacing w:line="288" w:lineRule="auto"/>
              <w:jc w:val="center"/>
              <w:rPr>
                <w:szCs w:val="32"/>
              </w:rPr>
            </w:pPr>
            <w:r w:rsidRPr="00816E41">
              <w:rPr>
                <w:szCs w:val="32"/>
              </w:rPr>
              <w:t>-</w:t>
            </w:r>
          </w:p>
        </w:tc>
        <w:tc>
          <w:tcPr>
            <w:tcW w:w="645" w:type="pct"/>
            <w:shd w:val="clear" w:color="auto" w:fill="auto"/>
            <w:tcMar>
              <w:top w:w="10" w:type="dxa"/>
              <w:left w:w="10" w:type="dxa"/>
              <w:bottom w:w="0" w:type="dxa"/>
              <w:right w:w="10" w:type="dxa"/>
            </w:tcMar>
            <w:vAlign w:val="center"/>
            <w:hideMark/>
          </w:tcPr>
          <w:p w:rsidR="00F9628A" w:rsidRPr="00816E41" w:rsidRDefault="00F9628A" w:rsidP="00BE0FF8">
            <w:pPr>
              <w:autoSpaceDE w:val="0"/>
              <w:autoSpaceDN w:val="0"/>
              <w:adjustRightInd w:val="0"/>
              <w:spacing w:line="288" w:lineRule="auto"/>
              <w:jc w:val="center"/>
              <w:rPr>
                <w:szCs w:val="32"/>
              </w:rPr>
            </w:pPr>
            <w:r w:rsidRPr="00816E41">
              <w:rPr>
                <w:szCs w:val="32"/>
              </w:rPr>
              <w:t>-</w:t>
            </w:r>
          </w:p>
        </w:tc>
        <w:tc>
          <w:tcPr>
            <w:tcW w:w="643" w:type="pct"/>
            <w:shd w:val="clear" w:color="auto" w:fill="auto"/>
            <w:tcMar>
              <w:top w:w="72" w:type="dxa"/>
              <w:left w:w="144" w:type="dxa"/>
              <w:bottom w:w="72" w:type="dxa"/>
              <w:right w:w="144" w:type="dxa"/>
            </w:tcMar>
            <w:vAlign w:val="center"/>
            <w:hideMark/>
          </w:tcPr>
          <w:p w:rsidR="00F9628A" w:rsidRPr="00816E41" w:rsidRDefault="00F9628A" w:rsidP="00BE0FF8">
            <w:pPr>
              <w:autoSpaceDE w:val="0"/>
              <w:autoSpaceDN w:val="0"/>
              <w:adjustRightInd w:val="0"/>
              <w:spacing w:line="288" w:lineRule="auto"/>
              <w:jc w:val="center"/>
              <w:rPr>
                <w:szCs w:val="32"/>
              </w:rPr>
            </w:pPr>
            <w:r w:rsidRPr="00816E41">
              <w:rPr>
                <w:szCs w:val="32"/>
              </w:rPr>
              <w:t>4 000</w:t>
            </w:r>
          </w:p>
        </w:tc>
        <w:tc>
          <w:tcPr>
            <w:tcW w:w="644" w:type="pct"/>
            <w:shd w:val="clear" w:color="auto" w:fill="auto"/>
            <w:tcMar>
              <w:top w:w="10" w:type="dxa"/>
              <w:left w:w="10" w:type="dxa"/>
              <w:bottom w:w="0" w:type="dxa"/>
              <w:right w:w="10" w:type="dxa"/>
            </w:tcMar>
            <w:vAlign w:val="center"/>
            <w:hideMark/>
          </w:tcPr>
          <w:p w:rsidR="00F9628A" w:rsidRPr="00816E41" w:rsidRDefault="00F9628A" w:rsidP="00BE0FF8">
            <w:pPr>
              <w:autoSpaceDE w:val="0"/>
              <w:autoSpaceDN w:val="0"/>
              <w:adjustRightInd w:val="0"/>
              <w:spacing w:line="288" w:lineRule="auto"/>
              <w:jc w:val="center"/>
              <w:rPr>
                <w:szCs w:val="32"/>
              </w:rPr>
            </w:pPr>
            <w:r w:rsidRPr="00816E41">
              <w:rPr>
                <w:szCs w:val="32"/>
              </w:rPr>
              <w:t>19%</w:t>
            </w:r>
          </w:p>
        </w:tc>
        <w:tc>
          <w:tcPr>
            <w:tcW w:w="643" w:type="pct"/>
            <w:shd w:val="clear" w:color="auto" w:fill="auto"/>
            <w:tcMar>
              <w:top w:w="10" w:type="dxa"/>
              <w:left w:w="10" w:type="dxa"/>
              <w:bottom w:w="0" w:type="dxa"/>
              <w:right w:w="10" w:type="dxa"/>
            </w:tcMar>
            <w:vAlign w:val="center"/>
            <w:hideMark/>
          </w:tcPr>
          <w:p w:rsidR="00F9628A" w:rsidRPr="00816E41" w:rsidRDefault="00F9628A" w:rsidP="00BE0FF8">
            <w:pPr>
              <w:autoSpaceDE w:val="0"/>
              <w:autoSpaceDN w:val="0"/>
              <w:adjustRightInd w:val="0"/>
              <w:spacing w:line="288" w:lineRule="auto"/>
              <w:jc w:val="center"/>
              <w:rPr>
                <w:szCs w:val="32"/>
              </w:rPr>
            </w:pPr>
            <w:r w:rsidRPr="00816E41">
              <w:rPr>
                <w:szCs w:val="32"/>
              </w:rPr>
              <w:t>-</w:t>
            </w:r>
          </w:p>
        </w:tc>
        <w:tc>
          <w:tcPr>
            <w:tcW w:w="642" w:type="pct"/>
            <w:shd w:val="clear" w:color="auto" w:fill="auto"/>
            <w:tcMar>
              <w:top w:w="10" w:type="dxa"/>
              <w:left w:w="10" w:type="dxa"/>
              <w:bottom w:w="0" w:type="dxa"/>
              <w:right w:w="10" w:type="dxa"/>
            </w:tcMar>
            <w:vAlign w:val="center"/>
            <w:hideMark/>
          </w:tcPr>
          <w:p w:rsidR="00F9628A" w:rsidRPr="00816E41" w:rsidRDefault="00F9628A" w:rsidP="00BE0FF8">
            <w:pPr>
              <w:autoSpaceDE w:val="0"/>
              <w:autoSpaceDN w:val="0"/>
              <w:adjustRightInd w:val="0"/>
              <w:spacing w:line="288" w:lineRule="auto"/>
              <w:jc w:val="center"/>
              <w:rPr>
                <w:szCs w:val="32"/>
              </w:rPr>
            </w:pPr>
            <w:r w:rsidRPr="00816E41">
              <w:rPr>
                <w:szCs w:val="32"/>
              </w:rPr>
              <w:t>-</w:t>
            </w:r>
          </w:p>
        </w:tc>
      </w:tr>
    </w:tbl>
    <w:p w:rsidR="000B4972" w:rsidRPr="00816E41" w:rsidRDefault="000B4972" w:rsidP="00FA0F41">
      <w:pPr>
        <w:pStyle w:val="ConsPlusNormal"/>
        <w:spacing w:line="360" w:lineRule="atLeast"/>
        <w:ind w:firstLine="851"/>
        <w:jc w:val="both"/>
        <w:rPr>
          <w:sz w:val="28"/>
          <w:szCs w:val="28"/>
        </w:rPr>
      </w:pPr>
    </w:p>
    <w:p w:rsidR="00FA0F41" w:rsidRPr="00816E41" w:rsidRDefault="001B12B0" w:rsidP="00FA0F41">
      <w:pPr>
        <w:pStyle w:val="ConsPlusNormal"/>
        <w:spacing w:line="360" w:lineRule="atLeast"/>
        <w:ind w:firstLine="851"/>
        <w:jc w:val="both"/>
        <w:rPr>
          <w:sz w:val="28"/>
          <w:szCs w:val="28"/>
        </w:rPr>
      </w:pPr>
      <w:r w:rsidRPr="00816E41">
        <w:rPr>
          <w:sz w:val="28"/>
          <w:szCs w:val="28"/>
        </w:rPr>
        <w:t>П</w:t>
      </w:r>
      <w:r w:rsidR="00FA0F41" w:rsidRPr="00816E41">
        <w:rPr>
          <w:sz w:val="28"/>
          <w:szCs w:val="28"/>
        </w:rPr>
        <w:t xml:space="preserve">ени и штрафы за несвоевременное перечисление заемных средств </w:t>
      </w:r>
      <w:r w:rsidR="00B65695">
        <w:rPr>
          <w:sz w:val="28"/>
          <w:szCs w:val="28"/>
        </w:rPr>
        <w:t xml:space="preserve">               </w:t>
      </w:r>
      <w:r w:rsidR="00FA0F41" w:rsidRPr="00816E41">
        <w:rPr>
          <w:sz w:val="28"/>
          <w:szCs w:val="28"/>
        </w:rPr>
        <w:t>и про</w:t>
      </w:r>
      <w:r w:rsidRPr="00816E41">
        <w:rPr>
          <w:sz w:val="28"/>
          <w:szCs w:val="28"/>
        </w:rPr>
        <w:t xml:space="preserve">центов </w:t>
      </w:r>
      <w:r w:rsidR="000B4972" w:rsidRPr="00816E41">
        <w:rPr>
          <w:sz w:val="28"/>
          <w:szCs w:val="28"/>
        </w:rPr>
        <w:t xml:space="preserve">за их использование ни разу </w:t>
      </w:r>
      <w:r w:rsidRPr="00816E41">
        <w:rPr>
          <w:sz w:val="28"/>
          <w:szCs w:val="28"/>
        </w:rPr>
        <w:t>не начислялись.</w:t>
      </w:r>
    </w:p>
    <w:p w:rsidR="005C2747" w:rsidRPr="00816E41" w:rsidRDefault="00284AF7" w:rsidP="007503E8">
      <w:pPr>
        <w:pStyle w:val="a3"/>
        <w:ind w:firstLine="0"/>
        <w:outlineLvl w:val="0"/>
        <w:rPr>
          <w:i/>
          <w:szCs w:val="28"/>
        </w:rPr>
      </w:pPr>
      <w:r w:rsidRPr="00816E41">
        <w:rPr>
          <w:i/>
          <w:szCs w:val="28"/>
        </w:rPr>
        <w:tab/>
        <w:t>1</w:t>
      </w:r>
      <w:r w:rsidR="00B754A1" w:rsidRPr="00816E41">
        <w:rPr>
          <w:i/>
          <w:szCs w:val="28"/>
        </w:rPr>
        <w:t>5</w:t>
      </w:r>
      <w:r w:rsidRPr="00816E41">
        <w:rPr>
          <w:i/>
          <w:szCs w:val="28"/>
        </w:rPr>
        <w:t>. Как влияет рост или снижение ключевой ставки на обстановку на рынке финансовых услуг</w:t>
      </w:r>
      <w:r w:rsidR="00B65695">
        <w:rPr>
          <w:i/>
          <w:szCs w:val="28"/>
        </w:rPr>
        <w:t>?</w:t>
      </w:r>
      <w:r w:rsidRPr="00816E41">
        <w:rPr>
          <w:i/>
          <w:szCs w:val="28"/>
        </w:rPr>
        <w:t xml:space="preserve"> </w:t>
      </w:r>
    </w:p>
    <w:p w:rsidR="0052497D" w:rsidRPr="00816E41" w:rsidRDefault="0052497D" w:rsidP="0052497D">
      <w:pPr>
        <w:pStyle w:val="a3"/>
        <w:ind w:firstLine="709"/>
        <w:outlineLvl w:val="0"/>
        <w:rPr>
          <w:szCs w:val="28"/>
        </w:rPr>
      </w:pPr>
      <w:r w:rsidRPr="00816E41">
        <w:rPr>
          <w:szCs w:val="28"/>
        </w:rPr>
        <w:t>Снижение ключевой ставки Центрального банка Российской Федерации способствует уменьшению процентных ставок по кредитам коммерческих банков</w:t>
      </w:r>
      <w:r w:rsidR="000B4972" w:rsidRPr="00816E41">
        <w:rPr>
          <w:szCs w:val="28"/>
        </w:rPr>
        <w:t>.</w:t>
      </w:r>
    </w:p>
    <w:p w:rsidR="008A1CBE" w:rsidRPr="00816E41" w:rsidRDefault="008A1CBE" w:rsidP="008A1CBE">
      <w:pPr>
        <w:pStyle w:val="a3"/>
        <w:ind w:firstLine="709"/>
        <w:rPr>
          <w:i/>
          <w:szCs w:val="28"/>
        </w:rPr>
      </w:pPr>
      <w:r w:rsidRPr="00816E41">
        <w:rPr>
          <w:i/>
          <w:szCs w:val="28"/>
        </w:rPr>
        <w:t>16. Имеются ли в настоящее время просрочки по обязательным платежам по кредитам, которые входят в государственный долг Архангельской области?</w:t>
      </w:r>
    </w:p>
    <w:p w:rsidR="001B12B0" w:rsidRPr="00816E41" w:rsidRDefault="001B12B0" w:rsidP="001B12B0">
      <w:pPr>
        <w:pStyle w:val="ConsPlusNormal"/>
        <w:spacing w:line="360" w:lineRule="atLeast"/>
        <w:ind w:firstLine="851"/>
        <w:jc w:val="both"/>
        <w:rPr>
          <w:sz w:val="28"/>
          <w:szCs w:val="28"/>
        </w:rPr>
      </w:pPr>
      <w:r w:rsidRPr="00816E41">
        <w:rPr>
          <w:sz w:val="28"/>
          <w:szCs w:val="28"/>
        </w:rPr>
        <w:t>Все долговые обязательства Архангельской области погашались своевременно и в полном объеме, параметры государственного долга Архангельской области соответствуют требованиям бюджетного законодательства Российской Федерации.</w:t>
      </w:r>
    </w:p>
    <w:p w:rsidR="008A1CBE" w:rsidRPr="00816E41" w:rsidRDefault="008A1CBE" w:rsidP="008A1CBE">
      <w:pPr>
        <w:pStyle w:val="a3"/>
        <w:ind w:firstLine="709"/>
        <w:rPr>
          <w:i/>
          <w:szCs w:val="28"/>
        </w:rPr>
      </w:pPr>
      <w:r w:rsidRPr="00816E41">
        <w:rPr>
          <w:i/>
          <w:szCs w:val="28"/>
        </w:rPr>
        <w:t>17. Бюджетное законодательство Росси</w:t>
      </w:r>
      <w:r w:rsidR="00B65695">
        <w:rPr>
          <w:i/>
          <w:szCs w:val="28"/>
        </w:rPr>
        <w:t>йской Федерации</w:t>
      </w:r>
      <w:r w:rsidRPr="00816E41">
        <w:rPr>
          <w:i/>
          <w:szCs w:val="28"/>
        </w:rPr>
        <w:t xml:space="preserve"> предусматривает использование такого инструмента, как выпуск </w:t>
      </w:r>
      <w:r w:rsidRPr="00816E41">
        <w:rPr>
          <w:i/>
          <w:szCs w:val="28"/>
        </w:rPr>
        <w:lastRenderedPageBreak/>
        <w:t>субъектами Р</w:t>
      </w:r>
      <w:r w:rsidR="00B65695">
        <w:rPr>
          <w:i/>
          <w:szCs w:val="28"/>
        </w:rPr>
        <w:t>оссийской Федерации</w:t>
      </w:r>
      <w:r w:rsidRPr="00816E41">
        <w:rPr>
          <w:i/>
          <w:szCs w:val="28"/>
        </w:rPr>
        <w:t xml:space="preserve"> государственных ценных бумаг. Планируется ли министерством финансов Архангельской области использование указанного финансового инструмента?</w:t>
      </w:r>
    </w:p>
    <w:p w:rsidR="00553425" w:rsidRPr="00816E41" w:rsidRDefault="00553425" w:rsidP="00BE0FF8">
      <w:pPr>
        <w:pStyle w:val="ConsPlusNormal"/>
        <w:spacing w:line="360" w:lineRule="atLeast"/>
        <w:ind w:firstLine="709"/>
        <w:jc w:val="both"/>
        <w:rPr>
          <w:sz w:val="28"/>
          <w:szCs w:val="28"/>
        </w:rPr>
      </w:pPr>
      <w:r w:rsidRPr="00816E41">
        <w:rPr>
          <w:sz w:val="28"/>
          <w:szCs w:val="28"/>
        </w:rPr>
        <w:t xml:space="preserve">Рассматривая возможность выпуска Архангельской областью облигационного займа, необходимо учитывать связанные с этим риски: процентные ставки банков, время выхода на рынок заимствований, риск инфляции, риск </w:t>
      </w:r>
      <w:proofErr w:type="spellStart"/>
      <w:r w:rsidRPr="00816E41">
        <w:rPr>
          <w:sz w:val="28"/>
          <w:szCs w:val="28"/>
        </w:rPr>
        <w:t>неразмещения</w:t>
      </w:r>
      <w:proofErr w:type="spellEnd"/>
      <w:r w:rsidRPr="00816E41">
        <w:rPr>
          <w:sz w:val="28"/>
          <w:szCs w:val="28"/>
        </w:rPr>
        <w:t xml:space="preserve">, риск выбора параметров займа, сложность процедуры выхода на рынок. </w:t>
      </w:r>
    </w:p>
    <w:p w:rsidR="00553425" w:rsidRPr="00816E41" w:rsidRDefault="00553425" w:rsidP="00BE0FF8">
      <w:pPr>
        <w:pStyle w:val="ConsPlusNormal"/>
        <w:spacing w:line="360" w:lineRule="atLeast"/>
        <w:ind w:firstLine="709"/>
        <w:jc w:val="both"/>
        <w:rPr>
          <w:sz w:val="28"/>
          <w:szCs w:val="28"/>
        </w:rPr>
      </w:pPr>
      <w:r w:rsidRPr="00816E41">
        <w:rPr>
          <w:sz w:val="28"/>
          <w:szCs w:val="28"/>
        </w:rPr>
        <w:t>Учитывая</w:t>
      </w:r>
      <w:r w:rsidR="00E75549" w:rsidRPr="00816E41">
        <w:rPr>
          <w:sz w:val="28"/>
          <w:szCs w:val="28"/>
        </w:rPr>
        <w:t xml:space="preserve"> </w:t>
      </w:r>
      <w:r w:rsidR="00A56609">
        <w:rPr>
          <w:sz w:val="28"/>
          <w:szCs w:val="28"/>
        </w:rPr>
        <w:t xml:space="preserve">указанные риски, </w:t>
      </w:r>
      <w:r w:rsidR="00E75549" w:rsidRPr="00816E41">
        <w:rPr>
          <w:sz w:val="28"/>
          <w:szCs w:val="28"/>
        </w:rPr>
        <w:t>сложившийся</w:t>
      </w:r>
      <w:r w:rsidRPr="00816E41">
        <w:rPr>
          <w:sz w:val="28"/>
          <w:szCs w:val="28"/>
        </w:rPr>
        <w:t xml:space="preserve"> объем государственного </w:t>
      </w:r>
      <w:r w:rsidR="00E75549" w:rsidRPr="00816E41">
        <w:rPr>
          <w:sz w:val="28"/>
          <w:szCs w:val="28"/>
        </w:rPr>
        <w:t>долга области</w:t>
      </w:r>
      <w:r w:rsidR="00A56609">
        <w:rPr>
          <w:sz w:val="28"/>
          <w:szCs w:val="28"/>
        </w:rPr>
        <w:t>,</w:t>
      </w:r>
      <w:r w:rsidR="00E75549" w:rsidRPr="00816E41">
        <w:rPr>
          <w:sz w:val="28"/>
          <w:szCs w:val="28"/>
        </w:rPr>
        <w:t xml:space="preserve"> его уровень к собственным доходам,</w:t>
      </w:r>
      <w:r w:rsidR="00A56609">
        <w:rPr>
          <w:sz w:val="28"/>
          <w:szCs w:val="28"/>
        </w:rPr>
        <w:t xml:space="preserve"> а также наличие других инструментов, таких как «дешевые» бюджетные кредиты и возобновляемые кредитные линии коммерческих банков,</w:t>
      </w:r>
      <w:r w:rsidR="00E75549" w:rsidRPr="00816E41">
        <w:rPr>
          <w:sz w:val="28"/>
          <w:szCs w:val="28"/>
        </w:rPr>
        <w:t xml:space="preserve"> Архангельская область выпуск ценных бумаг не планирует.</w:t>
      </w:r>
    </w:p>
    <w:p w:rsidR="00B65695" w:rsidRDefault="008A1CBE" w:rsidP="008A1CBE">
      <w:pPr>
        <w:pStyle w:val="a3"/>
        <w:ind w:firstLine="709"/>
        <w:rPr>
          <w:i/>
          <w:szCs w:val="28"/>
        </w:rPr>
      </w:pPr>
      <w:r w:rsidRPr="00816E41">
        <w:rPr>
          <w:i/>
          <w:szCs w:val="28"/>
        </w:rPr>
        <w:t xml:space="preserve">18. В первой половине 2015 года Архангельское областное Собрание депутатов направило в адрес министра финансов Российской Федерации            А.Г. </w:t>
      </w:r>
      <w:proofErr w:type="spellStart"/>
      <w:r w:rsidRPr="00816E41">
        <w:rPr>
          <w:i/>
          <w:szCs w:val="28"/>
        </w:rPr>
        <w:t>Силуанова</w:t>
      </w:r>
      <w:proofErr w:type="spellEnd"/>
      <w:r w:rsidRPr="00816E41">
        <w:rPr>
          <w:i/>
          <w:szCs w:val="28"/>
        </w:rPr>
        <w:t xml:space="preserve"> обращение по вопросу реструктуризации и списания государственного долга Архангельской области. Какой размер дополнительных бюджетных кредитов в этой связи смогла получить Архангельская область за период с 1 апреля 2015 года по настоящее время?</w:t>
      </w:r>
    </w:p>
    <w:p w:rsidR="009711F9" w:rsidRPr="00B65695" w:rsidRDefault="009711F9" w:rsidP="008A1CBE">
      <w:pPr>
        <w:pStyle w:val="a3"/>
        <w:ind w:firstLine="709"/>
        <w:rPr>
          <w:i/>
          <w:szCs w:val="28"/>
        </w:rPr>
      </w:pPr>
      <w:r w:rsidRPr="00816E41">
        <w:rPr>
          <w:szCs w:val="28"/>
        </w:rPr>
        <w:t xml:space="preserve">В ответ на обращение Архангельского областного Собрания депутатов по вопросу реструктуризации и списания государственного долга Архангельской области был получен ответ </w:t>
      </w:r>
      <w:r w:rsidR="004254A2" w:rsidRPr="00816E41">
        <w:rPr>
          <w:szCs w:val="28"/>
        </w:rPr>
        <w:t>Минфин</w:t>
      </w:r>
      <w:r w:rsidR="004254A2">
        <w:rPr>
          <w:szCs w:val="28"/>
        </w:rPr>
        <w:t>а</w:t>
      </w:r>
      <w:r w:rsidR="004254A2" w:rsidRPr="00816E41">
        <w:rPr>
          <w:szCs w:val="28"/>
        </w:rPr>
        <w:t xml:space="preserve"> России</w:t>
      </w:r>
      <w:r w:rsidRPr="00816E41">
        <w:rPr>
          <w:szCs w:val="28"/>
        </w:rPr>
        <w:t xml:space="preserve"> от 17.04.2015 </w:t>
      </w:r>
      <w:r w:rsidR="004254A2">
        <w:rPr>
          <w:szCs w:val="28"/>
        </w:rPr>
        <w:t xml:space="preserve">             </w:t>
      </w:r>
      <w:r w:rsidRPr="00816E41">
        <w:rPr>
          <w:szCs w:val="28"/>
        </w:rPr>
        <w:t>№ 06-03-05/24/21940, который прилагается.</w:t>
      </w:r>
    </w:p>
    <w:p w:rsidR="008A1CBE" w:rsidRPr="00816E41" w:rsidRDefault="008A1CBE" w:rsidP="008A1CBE">
      <w:pPr>
        <w:pStyle w:val="a3"/>
        <w:ind w:firstLine="709"/>
        <w:rPr>
          <w:i/>
          <w:szCs w:val="28"/>
        </w:rPr>
      </w:pPr>
      <w:r w:rsidRPr="00816E41">
        <w:rPr>
          <w:i/>
          <w:szCs w:val="28"/>
        </w:rPr>
        <w:t xml:space="preserve">19. Какие мероприятия планируются министерством финансов Архангельской области в 2016 году и в плановый период 2017-2018 </w:t>
      </w:r>
      <w:r w:rsidR="0037724E">
        <w:rPr>
          <w:i/>
          <w:szCs w:val="28"/>
        </w:rPr>
        <w:t>г.г.</w:t>
      </w:r>
      <w:r w:rsidRPr="00816E41">
        <w:rPr>
          <w:i/>
          <w:szCs w:val="28"/>
        </w:rPr>
        <w:t xml:space="preserve"> </w:t>
      </w:r>
      <w:r w:rsidR="00B65695">
        <w:rPr>
          <w:i/>
          <w:szCs w:val="28"/>
        </w:rPr>
        <w:t xml:space="preserve">                   </w:t>
      </w:r>
      <w:r w:rsidRPr="00816E41">
        <w:rPr>
          <w:i/>
          <w:szCs w:val="28"/>
        </w:rPr>
        <w:t xml:space="preserve">по размещению в </w:t>
      </w:r>
      <w:r w:rsidR="00B65695">
        <w:rPr>
          <w:i/>
          <w:szCs w:val="28"/>
        </w:rPr>
        <w:t>к</w:t>
      </w:r>
      <w:r w:rsidRPr="00816E41">
        <w:rPr>
          <w:i/>
          <w:szCs w:val="28"/>
        </w:rPr>
        <w:t xml:space="preserve">онтрактном агентстве Архангельской области заявок для определения поставщиков на предоставление кредитов для финансирования бюджета Архангельской области и/или погашения долговых обязательств Архангельской области? Когда, на какой </w:t>
      </w:r>
      <w:proofErr w:type="gramStart"/>
      <w:r w:rsidRPr="00816E41">
        <w:rPr>
          <w:i/>
          <w:szCs w:val="28"/>
        </w:rPr>
        <w:t>срок</w:t>
      </w:r>
      <w:proofErr w:type="gramEnd"/>
      <w:r w:rsidRPr="00816E41">
        <w:rPr>
          <w:i/>
          <w:szCs w:val="28"/>
        </w:rPr>
        <w:t xml:space="preserve"> и на </w:t>
      </w:r>
      <w:proofErr w:type="gramStart"/>
      <w:r w:rsidRPr="00816E41">
        <w:rPr>
          <w:i/>
          <w:szCs w:val="28"/>
        </w:rPr>
        <w:t>какие</w:t>
      </w:r>
      <w:proofErr w:type="gramEnd"/>
      <w:r w:rsidRPr="00816E41">
        <w:rPr>
          <w:i/>
          <w:szCs w:val="28"/>
        </w:rPr>
        <w:t xml:space="preserve"> суммы?</w:t>
      </w:r>
    </w:p>
    <w:p w:rsidR="00820E79" w:rsidRPr="00816E41" w:rsidRDefault="000B7FDF" w:rsidP="00820E79">
      <w:pPr>
        <w:autoSpaceDE w:val="0"/>
        <w:autoSpaceDN w:val="0"/>
        <w:adjustRightInd w:val="0"/>
        <w:spacing w:line="360" w:lineRule="atLeast"/>
        <w:ind w:firstLine="709"/>
        <w:jc w:val="both"/>
        <w:rPr>
          <w:sz w:val="28"/>
          <w:szCs w:val="28"/>
        </w:rPr>
      </w:pPr>
      <w:r w:rsidRPr="00816E41">
        <w:rPr>
          <w:sz w:val="28"/>
          <w:szCs w:val="28"/>
        </w:rPr>
        <w:t>Согласно п</w:t>
      </w:r>
      <w:r w:rsidR="00820E79" w:rsidRPr="00816E41">
        <w:rPr>
          <w:sz w:val="28"/>
          <w:szCs w:val="28"/>
        </w:rPr>
        <w:t>рограмме государственных внутренних заимствований Архангельской области на 2016 год, утвержде</w:t>
      </w:r>
      <w:r w:rsidR="000B4972" w:rsidRPr="00816E41">
        <w:rPr>
          <w:sz w:val="28"/>
          <w:szCs w:val="28"/>
        </w:rPr>
        <w:t xml:space="preserve">нной областным законом </w:t>
      </w:r>
      <w:r w:rsidR="00B65695">
        <w:rPr>
          <w:sz w:val="28"/>
          <w:szCs w:val="28"/>
        </w:rPr>
        <w:t xml:space="preserve">               </w:t>
      </w:r>
      <w:r w:rsidR="000B4972" w:rsidRPr="00816E41">
        <w:rPr>
          <w:sz w:val="28"/>
          <w:szCs w:val="28"/>
        </w:rPr>
        <w:t xml:space="preserve">от 18 декабря </w:t>
      </w:r>
      <w:r w:rsidR="00820E79" w:rsidRPr="00816E41">
        <w:rPr>
          <w:sz w:val="28"/>
          <w:szCs w:val="28"/>
        </w:rPr>
        <w:t xml:space="preserve">2015 </w:t>
      </w:r>
      <w:r w:rsidR="000B4972" w:rsidRPr="00816E41">
        <w:rPr>
          <w:sz w:val="28"/>
          <w:szCs w:val="28"/>
        </w:rPr>
        <w:t xml:space="preserve">года </w:t>
      </w:r>
      <w:r w:rsidR="00820E79" w:rsidRPr="00816E41">
        <w:rPr>
          <w:sz w:val="28"/>
          <w:szCs w:val="28"/>
        </w:rPr>
        <w:t>№ 375-22-ОЗ «Об областном бюджете на 2016 год»,</w:t>
      </w:r>
      <w:r w:rsidR="00B65695">
        <w:rPr>
          <w:sz w:val="28"/>
          <w:szCs w:val="28"/>
        </w:rPr>
        <w:t xml:space="preserve"> </w:t>
      </w:r>
      <w:r w:rsidR="00820E79" w:rsidRPr="00816E41">
        <w:rPr>
          <w:sz w:val="28"/>
          <w:szCs w:val="28"/>
        </w:rPr>
        <w:t xml:space="preserve"> в текущем году Архангельская область должна привлечь 7,4 млрд. рублей кредитных ресурсов коммерческих банков. </w:t>
      </w:r>
    </w:p>
    <w:p w:rsidR="00820E79" w:rsidRPr="00816E41" w:rsidRDefault="000B4972" w:rsidP="00820E79">
      <w:pPr>
        <w:autoSpaceDE w:val="0"/>
        <w:autoSpaceDN w:val="0"/>
        <w:adjustRightInd w:val="0"/>
        <w:spacing w:line="360" w:lineRule="atLeast"/>
        <w:ind w:firstLine="709"/>
        <w:jc w:val="both"/>
        <w:rPr>
          <w:sz w:val="28"/>
          <w:szCs w:val="28"/>
        </w:rPr>
      </w:pPr>
      <w:r w:rsidRPr="00816E41">
        <w:rPr>
          <w:sz w:val="28"/>
          <w:szCs w:val="28"/>
        </w:rPr>
        <w:t xml:space="preserve">На указанную сумму </w:t>
      </w:r>
      <w:r w:rsidR="00B65695">
        <w:rPr>
          <w:sz w:val="28"/>
          <w:szCs w:val="28"/>
        </w:rPr>
        <w:t>0</w:t>
      </w:r>
      <w:r w:rsidR="00820E79" w:rsidRPr="00816E41">
        <w:rPr>
          <w:sz w:val="28"/>
          <w:szCs w:val="28"/>
        </w:rPr>
        <w:t xml:space="preserve">9 июня текущего года объявлено </w:t>
      </w:r>
      <w:r w:rsidR="00B65695">
        <w:rPr>
          <w:sz w:val="28"/>
          <w:szCs w:val="28"/>
        </w:rPr>
        <w:t xml:space="preserve">семь </w:t>
      </w:r>
      <w:r w:rsidR="00820E79" w:rsidRPr="00816E41">
        <w:rPr>
          <w:sz w:val="28"/>
          <w:szCs w:val="28"/>
        </w:rPr>
        <w:t xml:space="preserve"> электронных аукционов на предоставление кредитных ресурсов в форме </w:t>
      </w:r>
      <w:proofErr w:type="spellStart"/>
      <w:r w:rsidR="00820E79" w:rsidRPr="00816E41">
        <w:rPr>
          <w:sz w:val="28"/>
          <w:szCs w:val="28"/>
        </w:rPr>
        <w:t>невозобновляемых</w:t>
      </w:r>
      <w:proofErr w:type="spellEnd"/>
      <w:r w:rsidR="00820E79" w:rsidRPr="00816E41">
        <w:rPr>
          <w:sz w:val="28"/>
          <w:szCs w:val="28"/>
        </w:rPr>
        <w:t xml:space="preserve"> кредитных линий на срок от 1,5 до 3 лет под процентную ставку от 14,1</w:t>
      </w:r>
      <w:r w:rsidR="00B65695">
        <w:rPr>
          <w:sz w:val="28"/>
          <w:szCs w:val="28"/>
        </w:rPr>
        <w:t xml:space="preserve"> процента</w:t>
      </w:r>
      <w:r w:rsidR="00820E79" w:rsidRPr="00816E41">
        <w:rPr>
          <w:sz w:val="28"/>
          <w:szCs w:val="28"/>
        </w:rPr>
        <w:t xml:space="preserve"> до 14,5</w:t>
      </w:r>
      <w:r w:rsidR="00B65695">
        <w:rPr>
          <w:sz w:val="28"/>
          <w:szCs w:val="28"/>
        </w:rPr>
        <w:t xml:space="preserve"> процента</w:t>
      </w:r>
      <w:r w:rsidR="00820E79" w:rsidRPr="00816E41">
        <w:rPr>
          <w:sz w:val="28"/>
          <w:szCs w:val="28"/>
        </w:rPr>
        <w:t xml:space="preserve"> годовых. </w:t>
      </w:r>
    </w:p>
    <w:p w:rsidR="00820E79" w:rsidRPr="00816E41" w:rsidRDefault="000B7FDF" w:rsidP="00820E79">
      <w:pPr>
        <w:autoSpaceDE w:val="0"/>
        <w:autoSpaceDN w:val="0"/>
        <w:adjustRightInd w:val="0"/>
        <w:spacing w:line="360" w:lineRule="atLeast"/>
        <w:ind w:firstLine="709"/>
        <w:jc w:val="both"/>
        <w:rPr>
          <w:sz w:val="28"/>
          <w:szCs w:val="28"/>
        </w:rPr>
      </w:pPr>
      <w:r w:rsidRPr="00816E41">
        <w:rPr>
          <w:sz w:val="28"/>
          <w:szCs w:val="28"/>
        </w:rPr>
        <w:t>Что касается планового периода 2017</w:t>
      </w:r>
      <w:r w:rsidR="0037724E">
        <w:rPr>
          <w:sz w:val="28"/>
          <w:szCs w:val="28"/>
        </w:rPr>
        <w:t xml:space="preserve"> </w:t>
      </w:r>
      <w:r w:rsidR="0037724E">
        <w:rPr>
          <w:szCs w:val="28"/>
        </w:rPr>
        <w:t xml:space="preserve">– </w:t>
      </w:r>
      <w:r w:rsidRPr="00816E41">
        <w:rPr>
          <w:sz w:val="28"/>
          <w:szCs w:val="28"/>
        </w:rPr>
        <w:t>2018 годов, указанные мероприятия будут осуществляться в соответствии с программой государственных внутренних заимствований Архангельской области, утвержденной законом об областном бюджете на данный период.</w:t>
      </w:r>
    </w:p>
    <w:p w:rsidR="008A1CBE" w:rsidRPr="00816E41" w:rsidRDefault="008A1CBE" w:rsidP="008A1CBE">
      <w:pPr>
        <w:pStyle w:val="a3"/>
        <w:ind w:firstLine="709"/>
        <w:rPr>
          <w:i/>
          <w:szCs w:val="28"/>
        </w:rPr>
      </w:pPr>
      <w:r w:rsidRPr="00816E41">
        <w:rPr>
          <w:i/>
          <w:szCs w:val="28"/>
        </w:rPr>
        <w:lastRenderedPageBreak/>
        <w:t>20. Насколько перспективно на взгляд министерства финансов Архангельской области использовать как механизм уменьшения государственного долга приватизацию имущества, принадлежащ</w:t>
      </w:r>
      <w:r w:rsidR="00B65695">
        <w:rPr>
          <w:i/>
          <w:szCs w:val="28"/>
        </w:rPr>
        <w:t>его</w:t>
      </w:r>
      <w:r w:rsidRPr="00816E41">
        <w:rPr>
          <w:i/>
          <w:szCs w:val="28"/>
        </w:rPr>
        <w:t xml:space="preserve"> на праве собственности Архангельской области?</w:t>
      </w:r>
    </w:p>
    <w:p w:rsidR="00580387" w:rsidRPr="00816E41" w:rsidRDefault="008664AE" w:rsidP="008A1CBE">
      <w:pPr>
        <w:pStyle w:val="a3"/>
        <w:ind w:firstLine="709"/>
        <w:rPr>
          <w:szCs w:val="28"/>
        </w:rPr>
      </w:pPr>
      <w:r w:rsidRPr="00816E41">
        <w:rPr>
          <w:szCs w:val="28"/>
        </w:rPr>
        <w:t>За 201</w:t>
      </w:r>
      <w:r w:rsidR="00B65695">
        <w:rPr>
          <w:szCs w:val="28"/>
        </w:rPr>
        <w:t>3 – 2</w:t>
      </w:r>
      <w:r w:rsidRPr="00816E41">
        <w:rPr>
          <w:szCs w:val="28"/>
        </w:rPr>
        <w:t>015</w:t>
      </w:r>
      <w:r w:rsidR="00F96347" w:rsidRPr="00816E41">
        <w:rPr>
          <w:szCs w:val="28"/>
        </w:rPr>
        <w:t xml:space="preserve"> годы доходы областного бюджета от приватизации государственного имущества составили </w:t>
      </w:r>
      <w:r w:rsidRPr="00816E41">
        <w:rPr>
          <w:szCs w:val="28"/>
        </w:rPr>
        <w:t xml:space="preserve">24,7 млн. рублей, в том числе </w:t>
      </w:r>
      <w:r w:rsidR="00B65695">
        <w:rPr>
          <w:szCs w:val="28"/>
        </w:rPr>
        <w:t xml:space="preserve">           </w:t>
      </w:r>
      <w:r w:rsidRPr="00816E41">
        <w:rPr>
          <w:szCs w:val="28"/>
        </w:rPr>
        <w:t xml:space="preserve">за 2013 год – 7,7 млн. рублей, за 2014 год – 4,9 млн. рублей, за 2015 год – </w:t>
      </w:r>
      <w:r w:rsidR="0037724E">
        <w:rPr>
          <w:szCs w:val="28"/>
        </w:rPr>
        <w:t xml:space="preserve">     </w:t>
      </w:r>
      <w:r w:rsidRPr="00816E41">
        <w:rPr>
          <w:szCs w:val="28"/>
        </w:rPr>
        <w:t>12,1 млн.</w:t>
      </w:r>
      <w:r w:rsidR="003D4FE3" w:rsidRPr="00816E41">
        <w:rPr>
          <w:szCs w:val="28"/>
        </w:rPr>
        <w:t xml:space="preserve"> </w:t>
      </w:r>
      <w:r w:rsidRPr="00816E41">
        <w:rPr>
          <w:szCs w:val="28"/>
        </w:rPr>
        <w:t xml:space="preserve">рублей. </w:t>
      </w:r>
    </w:p>
    <w:p w:rsidR="00A02D9E" w:rsidRPr="00816E41" w:rsidRDefault="00C04086" w:rsidP="00816E41">
      <w:pPr>
        <w:pStyle w:val="a3"/>
        <w:ind w:firstLine="709"/>
        <w:rPr>
          <w:szCs w:val="28"/>
        </w:rPr>
      </w:pPr>
      <w:r w:rsidRPr="00816E41">
        <w:rPr>
          <w:szCs w:val="28"/>
        </w:rPr>
        <w:t>В составе источников финансирования дефицита областного бюджета на 2016 год предусмотрены средства от продажи акций и иных форм участия в капитале, находящихся в собственности Архангельской области, в размере 1 630,9 млн. рублей.</w:t>
      </w:r>
    </w:p>
    <w:p w:rsidR="008A1CBE" w:rsidRPr="00816E41" w:rsidRDefault="008A1CBE" w:rsidP="008A1CBE">
      <w:pPr>
        <w:pStyle w:val="a3"/>
        <w:ind w:firstLine="709"/>
        <w:rPr>
          <w:i/>
          <w:szCs w:val="28"/>
        </w:rPr>
      </w:pPr>
      <w:r w:rsidRPr="00816E41">
        <w:rPr>
          <w:i/>
          <w:szCs w:val="28"/>
        </w:rPr>
        <w:t xml:space="preserve">22. Одним из положений долговой политики Архангельской области </w:t>
      </w:r>
      <w:r w:rsidR="0037724E">
        <w:rPr>
          <w:i/>
          <w:szCs w:val="28"/>
        </w:rPr>
        <w:t xml:space="preserve">            </w:t>
      </w:r>
      <w:r w:rsidRPr="00816E41">
        <w:rPr>
          <w:i/>
          <w:szCs w:val="28"/>
        </w:rPr>
        <w:t>в 2016-2018 г.г. являл</w:t>
      </w:r>
      <w:r w:rsidR="0037724E">
        <w:rPr>
          <w:i/>
          <w:szCs w:val="28"/>
        </w:rPr>
        <w:t>ся</w:t>
      </w:r>
      <w:r w:rsidRPr="00816E41">
        <w:rPr>
          <w:i/>
          <w:szCs w:val="28"/>
        </w:rPr>
        <w:t xml:space="preserve"> мораторий на предоставление государственных гарантий. Как мы знаем, ранее этот инструмент активно использовался для коммерческих организаций. Планируется ли в 2016 году и в плановых 2017-2018 г.г. использование этого инструмента для коммерческих организаций? Если да – на какой </w:t>
      </w:r>
      <w:proofErr w:type="gramStart"/>
      <w:r w:rsidRPr="00816E41">
        <w:rPr>
          <w:i/>
          <w:szCs w:val="28"/>
        </w:rPr>
        <w:t>срок</w:t>
      </w:r>
      <w:proofErr w:type="gramEnd"/>
      <w:r w:rsidRPr="00816E41">
        <w:rPr>
          <w:i/>
          <w:szCs w:val="28"/>
        </w:rPr>
        <w:t xml:space="preserve"> и с </w:t>
      </w:r>
      <w:proofErr w:type="gramStart"/>
      <w:r w:rsidRPr="00816E41">
        <w:rPr>
          <w:i/>
          <w:szCs w:val="28"/>
        </w:rPr>
        <w:t>какими</w:t>
      </w:r>
      <w:proofErr w:type="gramEnd"/>
      <w:r w:rsidRPr="00816E41">
        <w:rPr>
          <w:i/>
          <w:szCs w:val="28"/>
        </w:rPr>
        <w:t xml:space="preserve"> условиями?</w:t>
      </w:r>
    </w:p>
    <w:p w:rsidR="004A2630" w:rsidRPr="00816E41" w:rsidRDefault="004A2630" w:rsidP="008A1CBE">
      <w:pPr>
        <w:pStyle w:val="a3"/>
        <w:ind w:firstLine="709"/>
        <w:rPr>
          <w:szCs w:val="28"/>
        </w:rPr>
      </w:pPr>
      <w:r w:rsidRPr="00816E41">
        <w:rPr>
          <w:szCs w:val="28"/>
        </w:rPr>
        <w:t xml:space="preserve">В настоящее время установленный мораторий на предоставление государственных гарантий соблюдается. </w:t>
      </w:r>
    </w:p>
    <w:p w:rsidR="004A2630" w:rsidRPr="00816E41" w:rsidRDefault="004A2630" w:rsidP="008A1CBE">
      <w:pPr>
        <w:pStyle w:val="a3"/>
        <w:ind w:firstLine="709"/>
        <w:rPr>
          <w:szCs w:val="28"/>
        </w:rPr>
      </w:pPr>
      <w:r w:rsidRPr="00816E41">
        <w:rPr>
          <w:szCs w:val="28"/>
        </w:rPr>
        <w:t>Ранее активно данный инструмент не использовался. За последние годы государственные гарантии предоставлялись только ОАО «Архангельская областная энергетическая компания».</w:t>
      </w:r>
    </w:p>
    <w:p w:rsidR="008A1CBE" w:rsidRPr="008A1CBE" w:rsidRDefault="004A2630" w:rsidP="008A1CBE">
      <w:pPr>
        <w:pStyle w:val="a3"/>
        <w:ind w:firstLine="709"/>
        <w:rPr>
          <w:szCs w:val="28"/>
        </w:rPr>
      </w:pPr>
      <w:r w:rsidRPr="00816E41">
        <w:rPr>
          <w:szCs w:val="28"/>
        </w:rPr>
        <w:t xml:space="preserve">В период 2016 </w:t>
      </w:r>
      <w:r w:rsidR="009037BF" w:rsidRPr="00816E41">
        <w:rPr>
          <w:i/>
          <w:szCs w:val="28"/>
        </w:rPr>
        <w:t>–</w:t>
      </w:r>
      <w:r w:rsidRPr="00816E41">
        <w:rPr>
          <w:szCs w:val="28"/>
        </w:rPr>
        <w:t xml:space="preserve"> 2018 г.г. предоставление государственных гарантий</w:t>
      </w:r>
      <w:r w:rsidR="004254A2">
        <w:rPr>
          <w:szCs w:val="28"/>
        </w:rPr>
        <w:t xml:space="preserve">    </w:t>
      </w:r>
      <w:r w:rsidRPr="00816E41">
        <w:rPr>
          <w:szCs w:val="28"/>
        </w:rPr>
        <w:t xml:space="preserve"> не планируется.</w:t>
      </w:r>
      <w:r>
        <w:rPr>
          <w:szCs w:val="28"/>
        </w:rPr>
        <w:t xml:space="preserve"> </w:t>
      </w:r>
    </w:p>
    <w:p w:rsidR="005C2747" w:rsidRPr="00B754A1" w:rsidRDefault="005C2747" w:rsidP="005C2747">
      <w:pPr>
        <w:pStyle w:val="a3"/>
        <w:ind w:firstLine="709"/>
        <w:jc w:val="left"/>
        <w:rPr>
          <w:szCs w:val="28"/>
        </w:rPr>
      </w:pPr>
    </w:p>
    <w:p w:rsidR="00190848" w:rsidRPr="00B754A1" w:rsidRDefault="00190848" w:rsidP="00987B1F">
      <w:pPr>
        <w:jc w:val="both"/>
        <w:rPr>
          <w:bCs/>
          <w:sz w:val="28"/>
          <w:szCs w:val="28"/>
        </w:rPr>
      </w:pPr>
    </w:p>
    <w:p w:rsidR="00F45924" w:rsidRPr="00B754A1" w:rsidRDefault="00F45924">
      <w:pPr>
        <w:rPr>
          <w:sz w:val="28"/>
          <w:szCs w:val="28"/>
        </w:rPr>
      </w:pPr>
    </w:p>
    <w:sectPr w:rsidR="00F45924" w:rsidRPr="00B754A1" w:rsidSect="00856A84">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430" w:rsidRDefault="009B6430" w:rsidP="00856A84">
      <w:r>
        <w:separator/>
      </w:r>
    </w:p>
  </w:endnote>
  <w:endnote w:type="continuationSeparator" w:id="0">
    <w:p w:rsidR="009B6430" w:rsidRDefault="009B6430" w:rsidP="00856A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430" w:rsidRDefault="009B6430" w:rsidP="00856A84">
      <w:r>
        <w:separator/>
      </w:r>
    </w:p>
  </w:footnote>
  <w:footnote w:type="continuationSeparator" w:id="0">
    <w:p w:rsidR="009B6430" w:rsidRDefault="009B6430" w:rsidP="00856A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04205"/>
      <w:docPartObj>
        <w:docPartGallery w:val="Page Numbers (Top of Page)"/>
        <w:docPartUnique/>
      </w:docPartObj>
    </w:sdtPr>
    <w:sdtContent>
      <w:p w:rsidR="009B6430" w:rsidRDefault="009B6430">
        <w:pPr>
          <w:pStyle w:val="a5"/>
          <w:jc w:val="center"/>
        </w:pPr>
        <w:fldSimple w:instr=" PAGE   \* MERGEFORMAT ">
          <w:r w:rsidR="00AF3DA5">
            <w:rPr>
              <w:noProof/>
            </w:rPr>
            <w:t>10</w:t>
          </w:r>
        </w:fldSimple>
      </w:p>
    </w:sdtContent>
  </w:sdt>
  <w:p w:rsidR="009B6430" w:rsidRDefault="009B6430">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55520B"/>
    <w:rsid w:val="00000947"/>
    <w:rsid w:val="00001D38"/>
    <w:rsid w:val="0000257F"/>
    <w:rsid w:val="000028B4"/>
    <w:rsid w:val="00005D4C"/>
    <w:rsid w:val="000076C0"/>
    <w:rsid w:val="00007982"/>
    <w:rsid w:val="00012CE2"/>
    <w:rsid w:val="00021304"/>
    <w:rsid w:val="000218CE"/>
    <w:rsid w:val="00024960"/>
    <w:rsid w:val="00033161"/>
    <w:rsid w:val="000351C6"/>
    <w:rsid w:val="00036BF5"/>
    <w:rsid w:val="000372EE"/>
    <w:rsid w:val="00041D35"/>
    <w:rsid w:val="00046811"/>
    <w:rsid w:val="00050473"/>
    <w:rsid w:val="00055260"/>
    <w:rsid w:val="00056BB2"/>
    <w:rsid w:val="000715BC"/>
    <w:rsid w:val="000717DC"/>
    <w:rsid w:val="00074FFF"/>
    <w:rsid w:val="00076BC3"/>
    <w:rsid w:val="00081736"/>
    <w:rsid w:val="00083DF1"/>
    <w:rsid w:val="00084D5E"/>
    <w:rsid w:val="0008592D"/>
    <w:rsid w:val="000936BB"/>
    <w:rsid w:val="00093C88"/>
    <w:rsid w:val="00095B07"/>
    <w:rsid w:val="00096CEC"/>
    <w:rsid w:val="000A6CCF"/>
    <w:rsid w:val="000B2310"/>
    <w:rsid w:val="000B24C1"/>
    <w:rsid w:val="000B2683"/>
    <w:rsid w:val="000B4972"/>
    <w:rsid w:val="000B54B5"/>
    <w:rsid w:val="000B636A"/>
    <w:rsid w:val="000B6A19"/>
    <w:rsid w:val="000B7FDF"/>
    <w:rsid w:val="000C32DE"/>
    <w:rsid w:val="000C3D81"/>
    <w:rsid w:val="000C7C8A"/>
    <w:rsid w:val="000D0D87"/>
    <w:rsid w:val="000D4621"/>
    <w:rsid w:val="000D66FC"/>
    <w:rsid w:val="000E442E"/>
    <w:rsid w:val="000E76B4"/>
    <w:rsid w:val="000E7D7B"/>
    <w:rsid w:val="000F0F7F"/>
    <w:rsid w:val="000F16A6"/>
    <w:rsid w:val="000F2C8F"/>
    <w:rsid w:val="000F4DCE"/>
    <w:rsid w:val="000F553F"/>
    <w:rsid w:val="000F6994"/>
    <w:rsid w:val="000F74E8"/>
    <w:rsid w:val="000F7C18"/>
    <w:rsid w:val="00102D76"/>
    <w:rsid w:val="001033A6"/>
    <w:rsid w:val="00107C51"/>
    <w:rsid w:val="001109E6"/>
    <w:rsid w:val="00111110"/>
    <w:rsid w:val="00116B37"/>
    <w:rsid w:val="00117504"/>
    <w:rsid w:val="001178FE"/>
    <w:rsid w:val="00122298"/>
    <w:rsid w:val="00125D1C"/>
    <w:rsid w:val="00127681"/>
    <w:rsid w:val="001279AD"/>
    <w:rsid w:val="001336A4"/>
    <w:rsid w:val="001340B4"/>
    <w:rsid w:val="001351CA"/>
    <w:rsid w:val="00142EC2"/>
    <w:rsid w:val="00146707"/>
    <w:rsid w:val="0014731C"/>
    <w:rsid w:val="00147EAA"/>
    <w:rsid w:val="00150CDF"/>
    <w:rsid w:val="00152FB8"/>
    <w:rsid w:val="00156E8B"/>
    <w:rsid w:val="00157A43"/>
    <w:rsid w:val="00162E68"/>
    <w:rsid w:val="00171BED"/>
    <w:rsid w:val="00174C20"/>
    <w:rsid w:val="0017695D"/>
    <w:rsid w:val="00182778"/>
    <w:rsid w:val="00182BAE"/>
    <w:rsid w:val="00184473"/>
    <w:rsid w:val="0018624A"/>
    <w:rsid w:val="00186BF2"/>
    <w:rsid w:val="001902AC"/>
    <w:rsid w:val="00190848"/>
    <w:rsid w:val="0019180D"/>
    <w:rsid w:val="0019463F"/>
    <w:rsid w:val="001A26D9"/>
    <w:rsid w:val="001A49B9"/>
    <w:rsid w:val="001A69BA"/>
    <w:rsid w:val="001A6FF3"/>
    <w:rsid w:val="001B12B0"/>
    <w:rsid w:val="001B4303"/>
    <w:rsid w:val="001B4791"/>
    <w:rsid w:val="001B4C74"/>
    <w:rsid w:val="001B5308"/>
    <w:rsid w:val="001B6CDA"/>
    <w:rsid w:val="001C1DBF"/>
    <w:rsid w:val="001C4D98"/>
    <w:rsid w:val="001E0AEE"/>
    <w:rsid w:val="001E0E5A"/>
    <w:rsid w:val="001E1C8B"/>
    <w:rsid w:val="001F2163"/>
    <w:rsid w:val="001F5C9F"/>
    <w:rsid w:val="0020324E"/>
    <w:rsid w:val="002057D7"/>
    <w:rsid w:val="002058F4"/>
    <w:rsid w:val="0020769A"/>
    <w:rsid w:val="00214A11"/>
    <w:rsid w:val="002156A6"/>
    <w:rsid w:val="002159D5"/>
    <w:rsid w:val="00217894"/>
    <w:rsid w:val="00217BA6"/>
    <w:rsid w:val="00220A0B"/>
    <w:rsid w:val="0022173C"/>
    <w:rsid w:val="00222B50"/>
    <w:rsid w:val="0022374E"/>
    <w:rsid w:val="002264FD"/>
    <w:rsid w:val="002278B5"/>
    <w:rsid w:val="00234061"/>
    <w:rsid w:val="002344CB"/>
    <w:rsid w:val="00241458"/>
    <w:rsid w:val="00245C84"/>
    <w:rsid w:val="0024715D"/>
    <w:rsid w:val="0025030A"/>
    <w:rsid w:val="00251747"/>
    <w:rsid w:val="002534DC"/>
    <w:rsid w:val="0025411A"/>
    <w:rsid w:val="00256B25"/>
    <w:rsid w:val="00256EC0"/>
    <w:rsid w:val="00260813"/>
    <w:rsid w:val="00260C01"/>
    <w:rsid w:val="00260FCB"/>
    <w:rsid w:val="0026251F"/>
    <w:rsid w:val="00265C8D"/>
    <w:rsid w:val="00265D75"/>
    <w:rsid w:val="00267F5C"/>
    <w:rsid w:val="00270668"/>
    <w:rsid w:val="002736E9"/>
    <w:rsid w:val="00274E56"/>
    <w:rsid w:val="002825B2"/>
    <w:rsid w:val="002843F9"/>
    <w:rsid w:val="00284AF7"/>
    <w:rsid w:val="00285661"/>
    <w:rsid w:val="0028638B"/>
    <w:rsid w:val="00287BF1"/>
    <w:rsid w:val="00290672"/>
    <w:rsid w:val="002913D3"/>
    <w:rsid w:val="0029224A"/>
    <w:rsid w:val="0029242F"/>
    <w:rsid w:val="00292896"/>
    <w:rsid w:val="0029715C"/>
    <w:rsid w:val="002A2A4F"/>
    <w:rsid w:val="002A33CB"/>
    <w:rsid w:val="002A3853"/>
    <w:rsid w:val="002A4A32"/>
    <w:rsid w:val="002A6E97"/>
    <w:rsid w:val="002B12BF"/>
    <w:rsid w:val="002B5291"/>
    <w:rsid w:val="002B5E48"/>
    <w:rsid w:val="002B75F3"/>
    <w:rsid w:val="002B7BBD"/>
    <w:rsid w:val="002C2425"/>
    <w:rsid w:val="002C2AE6"/>
    <w:rsid w:val="002D073F"/>
    <w:rsid w:val="002D4322"/>
    <w:rsid w:val="002E12EB"/>
    <w:rsid w:val="002E24C5"/>
    <w:rsid w:val="002E7041"/>
    <w:rsid w:val="002E7DA3"/>
    <w:rsid w:val="002F75BC"/>
    <w:rsid w:val="002F7F6D"/>
    <w:rsid w:val="00305CC5"/>
    <w:rsid w:val="00310A08"/>
    <w:rsid w:val="00312486"/>
    <w:rsid w:val="00317D99"/>
    <w:rsid w:val="003232E9"/>
    <w:rsid w:val="00323F04"/>
    <w:rsid w:val="0032486E"/>
    <w:rsid w:val="003250A7"/>
    <w:rsid w:val="0032524B"/>
    <w:rsid w:val="00325BF1"/>
    <w:rsid w:val="00326529"/>
    <w:rsid w:val="003322EA"/>
    <w:rsid w:val="00332346"/>
    <w:rsid w:val="0033454B"/>
    <w:rsid w:val="00334E32"/>
    <w:rsid w:val="003424BB"/>
    <w:rsid w:val="00345E72"/>
    <w:rsid w:val="00355442"/>
    <w:rsid w:val="0035777F"/>
    <w:rsid w:val="003602B8"/>
    <w:rsid w:val="00361551"/>
    <w:rsid w:val="00362F77"/>
    <w:rsid w:val="00364B77"/>
    <w:rsid w:val="00370E5D"/>
    <w:rsid w:val="0037724E"/>
    <w:rsid w:val="00380CDD"/>
    <w:rsid w:val="003810B2"/>
    <w:rsid w:val="00381FFC"/>
    <w:rsid w:val="00385ECF"/>
    <w:rsid w:val="00391879"/>
    <w:rsid w:val="003A0FE6"/>
    <w:rsid w:val="003A1DD9"/>
    <w:rsid w:val="003A310E"/>
    <w:rsid w:val="003A6F30"/>
    <w:rsid w:val="003B25EC"/>
    <w:rsid w:val="003B5C30"/>
    <w:rsid w:val="003B68BA"/>
    <w:rsid w:val="003B7F36"/>
    <w:rsid w:val="003C0A30"/>
    <w:rsid w:val="003C2DD8"/>
    <w:rsid w:val="003C729B"/>
    <w:rsid w:val="003D0B6D"/>
    <w:rsid w:val="003D2A2E"/>
    <w:rsid w:val="003D3865"/>
    <w:rsid w:val="003D3F37"/>
    <w:rsid w:val="003D4FE3"/>
    <w:rsid w:val="003D7990"/>
    <w:rsid w:val="003E2A9E"/>
    <w:rsid w:val="003E4265"/>
    <w:rsid w:val="003F0E5A"/>
    <w:rsid w:val="003F3F73"/>
    <w:rsid w:val="003F59DE"/>
    <w:rsid w:val="00401C5A"/>
    <w:rsid w:val="00403DDE"/>
    <w:rsid w:val="00404EBF"/>
    <w:rsid w:val="0040751C"/>
    <w:rsid w:val="0041125C"/>
    <w:rsid w:val="00411A21"/>
    <w:rsid w:val="00412E8E"/>
    <w:rsid w:val="00415133"/>
    <w:rsid w:val="00416F7F"/>
    <w:rsid w:val="004200E7"/>
    <w:rsid w:val="0042329D"/>
    <w:rsid w:val="0042399D"/>
    <w:rsid w:val="00424672"/>
    <w:rsid w:val="004254A2"/>
    <w:rsid w:val="00425B7A"/>
    <w:rsid w:val="00427AF8"/>
    <w:rsid w:val="00430252"/>
    <w:rsid w:val="00432766"/>
    <w:rsid w:val="0043676C"/>
    <w:rsid w:val="00444224"/>
    <w:rsid w:val="004527E7"/>
    <w:rsid w:val="00457C6D"/>
    <w:rsid w:val="00460231"/>
    <w:rsid w:val="00461A7C"/>
    <w:rsid w:val="004630F8"/>
    <w:rsid w:val="004642D0"/>
    <w:rsid w:val="004720AD"/>
    <w:rsid w:val="00473EE9"/>
    <w:rsid w:val="004751FD"/>
    <w:rsid w:val="00475A85"/>
    <w:rsid w:val="00476C95"/>
    <w:rsid w:val="004808BB"/>
    <w:rsid w:val="00480FDC"/>
    <w:rsid w:val="004839F8"/>
    <w:rsid w:val="004905AD"/>
    <w:rsid w:val="004912BD"/>
    <w:rsid w:val="004918C9"/>
    <w:rsid w:val="00491E99"/>
    <w:rsid w:val="00493E37"/>
    <w:rsid w:val="00496913"/>
    <w:rsid w:val="00497139"/>
    <w:rsid w:val="0049714A"/>
    <w:rsid w:val="00497573"/>
    <w:rsid w:val="00497D61"/>
    <w:rsid w:val="004A03F0"/>
    <w:rsid w:val="004A2630"/>
    <w:rsid w:val="004B1AE1"/>
    <w:rsid w:val="004B5247"/>
    <w:rsid w:val="004B5EE3"/>
    <w:rsid w:val="004B651E"/>
    <w:rsid w:val="004B79D2"/>
    <w:rsid w:val="004C2E91"/>
    <w:rsid w:val="004C3112"/>
    <w:rsid w:val="004D17EE"/>
    <w:rsid w:val="004D386C"/>
    <w:rsid w:val="004D7F7A"/>
    <w:rsid w:val="004E3304"/>
    <w:rsid w:val="004E5B43"/>
    <w:rsid w:val="004F1026"/>
    <w:rsid w:val="004F461F"/>
    <w:rsid w:val="004F6AA7"/>
    <w:rsid w:val="00501049"/>
    <w:rsid w:val="005010F3"/>
    <w:rsid w:val="00501448"/>
    <w:rsid w:val="00502C9E"/>
    <w:rsid w:val="00503A36"/>
    <w:rsid w:val="00505F52"/>
    <w:rsid w:val="00507229"/>
    <w:rsid w:val="00511AFD"/>
    <w:rsid w:val="00516649"/>
    <w:rsid w:val="0052321D"/>
    <w:rsid w:val="0052497D"/>
    <w:rsid w:val="0052501B"/>
    <w:rsid w:val="00534D9E"/>
    <w:rsid w:val="005415CC"/>
    <w:rsid w:val="00543814"/>
    <w:rsid w:val="00543AF2"/>
    <w:rsid w:val="00543B3A"/>
    <w:rsid w:val="0054446F"/>
    <w:rsid w:val="00545072"/>
    <w:rsid w:val="00552EE0"/>
    <w:rsid w:val="00553425"/>
    <w:rsid w:val="00553995"/>
    <w:rsid w:val="00553EA5"/>
    <w:rsid w:val="0055520B"/>
    <w:rsid w:val="00555B49"/>
    <w:rsid w:val="00555B73"/>
    <w:rsid w:val="0055718C"/>
    <w:rsid w:val="005622DB"/>
    <w:rsid w:val="005641A7"/>
    <w:rsid w:val="00564C29"/>
    <w:rsid w:val="00565A6A"/>
    <w:rsid w:val="005679D9"/>
    <w:rsid w:val="005702EF"/>
    <w:rsid w:val="005716B5"/>
    <w:rsid w:val="00573A64"/>
    <w:rsid w:val="00573E1A"/>
    <w:rsid w:val="00580387"/>
    <w:rsid w:val="00580464"/>
    <w:rsid w:val="00581F17"/>
    <w:rsid w:val="00584FB3"/>
    <w:rsid w:val="0059171B"/>
    <w:rsid w:val="00592838"/>
    <w:rsid w:val="00593433"/>
    <w:rsid w:val="0059545A"/>
    <w:rsid w:val="00595F46"/>
    <w:rsid w:val="00597CCF"/>
    <w:rsid w:val="005A11B2"/>
    <w:rsid w:val="005A4BFF"/>
    <w:rsid w:val="005A550B"/>
    <w:rsid w:val="005A795A"/>
    <w:rsid w:val="005B3340"/>
    <w:rsid w:val="005B4E59"/>
    <w:rsid w:val="005B6FBF"/>
    <w:rsid w:val="005B70E5"/>
    <w:rsid w:val="005C139E"/>
    <w:rsid w:val="005C2747"/>
    <w:rsid w:val="005C4C6B"/>
    <w:rsid w:val="005C52E7"/>
    <w:rsid w:val="005C741B"/>
    <w:rsid w:val="005D1A96"/>
    <w:rsid w:val="005D351D"/>
    <w:rsid w:val="005D3C66"/>
    <w:rsid w:val="005E2A1A"/>
    <w:rsid w:val="005E445E"/>
    <w:rsid w:val="005E6D2D"/>
    <w:rsid w:val="0060025B"/>
    <w:rsid w:val="00605195"/>
    <w:rsid w:val="0060759C"/>
    <w:rsid w:val="00610BF8"/>
    <w:rsid w:val="00611EFA"/>
    <w:rsid w:val="00616C8D"/>
    <w:rsid w:val="006209B9"/>
    <w:rsid w:val="0062352B"/>
    <w:rsid w:val="00624961"/>
    <w:rsid w:val="006258CC"/>
    <w:rsid w:val="00630941"/>
    <w:rsid w:val="006360FB"/>
    <w:rsid w:val="00643725"/>
    <w:rsid w:val="0064410D"/>
    <w:rsid w:val="00645967"/>
    <w:rsid w:val="00645D48"/>
    <w:rsid w:val="00646355"/>
    <w:rsid w:val="00652D00"/>
    <w:rsid w:val="00655922"/>
    <w:rsid w:val="00661469"/>
    <w:rsid w:val="00662C2D"/>
    <w:rsid w:val="00662D3A"/>
    <w:rsid w:val="006673F4"/>
    <w:rsid w:val="00667C66"/>
    <w:rsid w:val="00671611"/>
    <w:rsid w:val="00674830"/>
    <w:rsid w:val="00675159"/>
    <w:rsid w:val="0067581B"/>
    <w:rsid w:val="00675B1C"/>
    <w:rsid w:val="00680566"/>
    <w:rsid w:val="00684B11"/>
    <w:rsid w:val="006868EA"/>
    <w:rsid w:val="00686F1D"/>
    <w:rsid w:val="006873B7"/>
    <w:rsid w:val="00692E70"/>
    <w:rsid w:val="006952DC"/>
    <w:rsid w:val="00697C87"/>
    <w:rsid w:val="006A5A31"/>
    <w:rsid w:val="006B2B60"/>
    <w:rsid w:val="006B2E19"/>
    <w:rsid w:val="006B6BE1"/>
    <w:rsid w:val="006B732F"/>
    <w:rsid w:val="006C0DED"/>
    <w:rsid w:val="006C425D"/>
    <w:rsid w:val="006C4281"/>
    <w:rsid w:val="006D0CB7"/>
    <w:rsid w:val="006D0E0B"/>
    <w:rsid w:val="006E2FB0"/>
    <w:rsid w:val="006E33C0"/>
    <w:rsid w:val="006E663B"/>
    <w:rsid w:val="006E7505"/>
    <w:rsid w:val="006F28F0"/>
    <w:rsid w:val="006F2C72"/>
    <w:rsid w:val="006F47F0"/>
    <w:rsid w:val="006F7928"/>
    <w:rsid w:val="00702586"/>
    <w:rsid w:val="00703C02"/>
    <w:rsid w:val="00704FCF"/>
    <w:rsid w:val="00706CBA"/>
    <w:rsid w:val="00710840"/>
    <w:rsid w:val="0071173A"/>
    <w:rsid w:val="00712974"/>
    <w:rsid w:val="00715E57"/>
    <w:rsid w:val="007209E1"/>
    <w:rsid w:val="00722801"/>
    <w:rsid w:val="00726F8A"/>
    <w:rsid w:val="00727F8F"/>
    <w:rsid w:val="00730DA0"/>
    <w:rsid w:val="007367E8"/>
    <w:rsid w:val="00736BAD"/>
    <w:rsid w:val="00741AF1"/>
    <w:rsid w:val="00744E4D"/>
    <w:rsid w:val="00744E59"/>
    <w:rsid w:val="00745DAB"/>
    <w:rsid w:val="0074617D"/>
    <w:rsid w:val="007471D9"/>
    <w:rsid w:val="007503E8"/>
    <w:rsid w:val="00750A39"/>
    <w:rsid w:val="00750A44"/>
    <w:rsid w:val="007529E6"/>
    <w:rsid w:val="00754317"/>
    <w:rsid w:val="00756B7A"/>
    <w:rsid w:val="0075710D"/>
    <w:rsid w:val="00761B15"/>
    <w:rsid w:val="00761B86"/>
    <w:rsid w:val="00763F2D"/>
    <w:rsid w:val="007662F6"/>
    <w:rsid w:val="00766E5A"/>
    <w:rsid w:val="00767400"/>
    <w:rsid w:val="00771FAC"/>
    <w:rsid w:val="007743C6"/>
    <w:rsid w:val="0077720F"/>
    <w:rsid w:val="00780DE7"/>
    <w:rsid w:val="00784EE8"/>
    <w:rsid w:val="00786C0C"/>
    <w:rsid w:val="00790B8C"/>
    <w:rsid w:val="007913F4"/>
    <w:rsid w:val="00793A47"/>
    <w:rsid w:val="0079443A"/>
    <w:rsid w:val="007958A5"/>
    <w:rsid w:val="00796076"/>
    <w:rsid w:val="00797D0B"/>
    <w:rsid w:val="00797EC9"/>
    <w:rsid w:val="007A028F"/>
    <w:rsid w:val="007A42C9"/>
    <w:rsid w:val="007A79C4"/>
    <w:rsid w:val="007B0790"/>
    <w:rsid w:val="007B4251"/>
    <w:rsid w:val="007B497A"/>
    <w:rsid w:val="007B5DCB"/>
    <w:rsid w:val="007C510E"/>
    <w:rsid w:val="007C5EF0"/>
    <w:rsid w:val="007D1004"/>
    <w:rsid w:val="007D3352"/>
    <w:rsid w:val="007D4565"/>
    <w:rsid w:val="007D56A5"/>
    <w:rsid w:val="007D6927"/>
    <w:rsid w:val="007E0199"/>
    <w:rsid w:val="007E04A0"/>
    <w:rsid w:val="007E2AC6"/>
    <w:rsid w:val="007E3F69"/>
    <w:rsid w:val="007F1A16"/>
    <w:rsid w:val="007F1EFA"/>
    <w:rsid w:val="007F3A32"/>
    <w:rsid w:val="007F4A17"/>
    <w:rsid w:val="007F58BF"/>
    <w:rsid w:val="007F5FAE"/>
    <w:rsid w:val="007F7B81"/>
    <w:rsid w:val="00800071"/>
    <w:rsid w:val="008033E6"/>
    <w:rsid w:val="00803F42"/>
    <w:rsid w:val="0080512D"/>
    <w:rsid w:val="008056AE"/>
    <w:rsid w:val="00812572"/>
    <w:rsid w:val="00814E36"/>
    <w:rsid w:val="00815875"/>
    <w:rsid w:val="00816E41"/>
    <w:rsid w:val="00817267"/>
    <w:rsid w:val="0082044F"/>
    <w:rsid w:val="00820482"/>
    <w:rsid w:val="00820E79"/>
    <w:rsid w:val="00822301"/>
    <w:rsid w:val="00823908"/>
    <w:rsid w:val="008244F5"/>
    <w:rsid w:val="00825D97"/>
    <w:rsid w:val="008266B1"/>
    <w:rsid w:val="00827057"/>
    <w:rsid w:val="008302F7"/>
    <w:rsid w:val="008308F5"/>
    <w:rsid w:val="008317DA"/>
    <w:rsid w:val="0083376A"/>
    <w:rsid w:val="00836DB8"/>
    <w:rsid w:val="0084264F"/>
    <w:rsid w:val="008430C4"/>
    <w:rsid w:val="008433DA"/>
    <w:rsid w:val="008437FE"/>
    <w:rsid w:val="00851547"/>
    <w:rsid w:val="008517F7"/>
    <w:rsid w:val="0085216E"/>
    <w:rsid w:val="0085263B"/>
    <w:rsid w:val="00852C12"/>
    <w:rsid w:val="0085579D"/>
    <w:rsid w:val="00856A84"/>
    <w:rsid w:val="00857FB4"/>
    <w:rsid w:val="008619E8"/>
    <w:rsid w:val="008631B0"/>
    <w:rsid w:val="00864B2D"/>
    <w:rsid w:val="008664AE"/>
    <w:rsid w:val="0087250B"/>
    <w:rsid w:val="008728FC"/>
    <w:rsid w:val="00873A4C"/>
    <w:rsid w:val="0087419F"/>
    <w:rsid w:val="00880211"/>
    <w:rsid w:val="00881D83"/>
    <w:rsid w:val="008824C8"/>
    <w:rsid w:val="00882B6F"/>
    <w:rsid w:val="0088433D"/>
    <w:rsid w:val="008844B5"/>
    <w:rsid w:val="00886325"/>
    <w:rsid w:val="008875B0"/>
    <w:rsid w:val="008925B0"/>
    <w:rsid w:val="008941CF"/>
    <w:rsid w:val="00894958"/>
    <w:rsid w:val="008A0E2C"/>
    <w:rsid w:val="008A10A2"/>
    <w:rsid w:val="008A1CBE"/>
    <w:rsid w:val="008A419F"/>
    <w:rsid w:val="008A53B8"/>
    <w:rsid w:val="008A591C"/>
    <w:rsid w:val="008A6A9F"/>
    <w:rsid w:val="008A733F"/>
    <w:rsid w:val="008B041B"/>
    <w:rsid w:val="008B528F"/>
    <w:rsid w:val="008B6838"/>
    <w:rsid w:val="008B7136"/>
    <w:rsid w:val="008B7999"/>
    <w:rsid w:val="008C0198"/>
    <w:rsid w:val="008C2883"/>
    <w:rsid w:val="008C2E23"/>
    <w:rsid w:val="008C35C7"/>
    <w:rsid w:val="008C4602"/>
    <w:rsid w:val="008D0043"/>
    <w:rsid w:val="008D0B58"/>
    <w:rsid w:val="008D1DFC"/>
    <w:rsid w:val="008E00D3"/>
    <w:rsid w:val="008E07EA"/>
    <w:rsid w:val="008E1301"/>
    <w:rsid w:val="008F1589"/>
    <w:rsid w:val="008F368D"/>
    <w:rsid w:val="0090320E"/>
    <w:rsid w:val="009037BF"/>
    <w:rsid w:val="00903E86"/>
    <w:rsid w:val="0090639F"/>
    <w:rsid w:val="00913B2E"/>
    <w:rsid w:val="00915B00"/>
    <w:rsid w:val="00915F48"/>
    <w:rsid w:val="009169DF"/>
    <w:rsid w:val="009277EE"/>
    <w:rsid w:val="009337D4"/>
    <w:rsid w:val="00934A79"/>
    <w:rsid w:val="0093618B"/>
    <w:rsid w:val="00937319"/>
    <w:rsid w:val="0093762C"/>
    <w:rsid w:val="00940946"/>
    <w:rsid w:val="00943327"/>
    <w:rsid w:val="00943B50"/>
    <w:rsid w:val="00945848"/>
    <w:rsid w:val="00946419"/>
    <w:rsid w:val="00946A02"/>
    <w:rsid w:val="00950057"/>
    <w:rsid w:val="009538C6"/>
    <w:rsid w:val="00953CD4"/>
    <w:rsid w:val="0095452B"/>
    <w:rsid w:val="00954726"/>
    <w:rsid w:val="00955138"/>
    <w:rsid w:val="00957CCF"/>
    <w:rsid w:val="0096117D"/>
    <w:rsid w:val="0096251C"/>
    <w:rsid w:val="00964C9B"/>
    <w:rsid w:val="009711F9"/>
    <w:rsid w:val="009755B5"/>
    <w:rsid w:val="009802BC"/>
    <w:rsid w:val="00985091"/>
    <w:rsid w:val="00987B1F"/>
    <w:rsid w:val="00990143"/>
    <w:rsid w:val="00990C12"/>
    <w:rsid w:val="009938F3"/>
    <w:rsid w:val="00994023"/>
    <w:rsid w:val="00994338"/>
    <w:rsid w:val="00995410"/>
    <w:rsid w:val="009975D6"/>
    <w:rsid w:val="00997767"/>
    <w:rsid w:val="009A1E9D"/>
    <w:rsid w:val="009A7627"/>
    <w:rsid w:val="009B347E"/>
    <w:rsid w:val="009B36A4"/>
    <w:rsid w:val="009B3FF5"/>
    <w:rsid w:val="009B6430"/>
    <w:rsid w:val="009B64B5"/>
    <w:rsid w:val="009B6A84"/>
    <w:rsid w:val="009B7B54"/>
    <w:rsid w:val="009C1BC3"/>
    <w:rsid w:val="009C3150"/>
    <w:rsid w:val="009C4C4D"/>
    <w:rsid w:val="009C4DA8"/>
    <w:rsid w:val="009C51AF"/>
    <w:rsid w:val="009D2DF5"/>
    <w:rsid w:val="009D42A3"/>
    <w:rsid w:val="009D5933"/>
    <w:rsid w:val="009D65ED"/>
    <w:rsid w:val="009D73AB"/>
    <w:rsid w:val="009D769C"/>
    <w:rsid w:val="009E073D"/>
    <w:rsid w:val="009E0F3C"/>
    <w:rsid w:val="009E2B25"/>
    <w:rsid w:val="009E5442"/>
    <w:rsid w:val="009F17A8"/>
    <w:rsid w:val="009F1BA2"/>
    <w:rsid w:val="009F2A39"/>
    <w:rsid w:val="009F5A7B"/>
    <w:rsid w:val="00A01254"/>
    <w:rsid w:val="00A01490"/>
    <w:rsid w:val="00A01A52"/>
    <w:rsid w:val="00A02D9E"/>
    <w:rsid w:val="00A03521"/>
    <w:rsid w:val="00A06D6E"/>
    <w:rsid w:val="00A13029"/>
    <w:rsid w:val="00A13F0E"/>
    <w:rsid w:val="00A14605"/>
    <w:rsid w:val="00A20613"/>
    <w:rsid w:val="00A21C67"/>
    <w:rsid w:val="00A22B5B"/>
    <w:rsid w:val="00A23469"/>
    <w:rsid w:val="00A31673"/>
    <w:rsid w:val="00A32554"/>
    <w:rsid w:val="00A32C0E"/>
    <w:rsid w:val="00A333E0"/>
    <w:rsid w:val="00A45B2C"/>
    <w:rsid w:val="00A51901"/>
    <w:rsid w:val="00A54A82"/>
    <w:rsid w:val="00A55038"/>
    <w:rsid w:val="00A55669"/>
    <w:rsid w:val="00A55F5E"/>
    <w:rsid w:val="00A56609"/>
    <w:rsid w:val="00A620A6"/>
    <w:rsid w:val="00A63B93"/>
    <w:rsid w:val="00A63FFA"/>
    <w:rsid w:val="00A64BC2"/>
    <w:rsid w:val="00A652CF"/>
    <w:rsid w:val="00A66731"/>
    <w:rsid w:val="00A67930"/>
    <w:rsid w:val="00A70140"/>
    <w:rsid w:val="00A72527"/>
    <w:rsid w:val="00A734B0"/>
    <w:rsid w:val="00A85479"/>
    <w:rsid w:val="00A923E4"/>
    <w:rsid w:val="00A93A6B"/>
    <w:rsid w:val="00A93F7C"/>
    <w:rsid w:val="00AA1EA1"/>
    <w:rsid w:val="00AA2A48"/>
    <w:rsid w:val="00AA4E1F"/>
    <w:rsid w:val="00AB01D6"/>
    <w:rsid w:val="00AB15E1"/>
    <w:rsid w:val="00AB40F3"/>
    <w:rsid w:val="00AB4374"/>
    <w:rsid w:val="00AB70C3"/>
    <w:rsid w:val="00AC42BB"/>
    <w:rsid w:val="00AC48F9"/>
    <w:rsid w:val="00AC54CD"/>
    <w:rsid w:val="00AC6708"/>
    <w:rsid w:val="00AC7094"/>
    <w:rsid w:val="00AD30D9"/>
    <w:rsid w:val="00AD55D2"/>
    <w:rsid w:val="00AD7410"/>
    <w:rsid w:val="00AE1F62"/>
    <w:rsid w:val="00AE3471"/>
    <w:rsid w:val="00AE4FC2"/>
    <w:rsid w:val="00AE60DA"/>
    <w:rsid w:val="00AE6888"/>
    <w:rsid w:val="00AF3D76"/>
    <w:rsid w:val="00AF3DA5"/>
    <w:rsid w:val="00B03841"/>
    <w:rsid w:val="00B10B54"/>
    <w:rsid w:val="00B11EAC"/>
    <w:rsid w:val="00B12F15"/>
    <w:rsid w:val="00B13C55"/>
    <w:rsid w:val="00B14FB7"/>
    <w:rsid w:val="00B150DB"/>
    <w:rsid w:val="00B2178B"/>
    <w:rsid w:val="00B220B7"/>
    <w:rsid w:val="00B2665B"/>
    <w:rsid w:val="00B279CF"/>
    <w:rsid w:val="00B34F29"/>
    <w:rsid w:val="00B37081"/>
    <w:rsid w:val="00B37AC0"/>
    <w:rsid w:val="00B37C8E"/>
    <w:rsid w:val="00B426AC"/>
    <w:rsid w:val="00B46AAF"/>
    <w:rsid w:val="00B46CD4"/>
    <w:rsid w:val="00B507A3"/>
    <w:rsid w:val="00B52380"/>
    <w:rsid w:val="00B5279A"/>
    <w:rsid w:val="00B54264"/>
    <w:rsid w:val="00B55E2A"/>
    <w:rsid w:val="00B56C01"/>
    <w:rsid w:val="00B57CE9"/>
    <w:rsid w:val="00B63604"/>
    <w:rsid w:val="00B65358"/>
    <w:rsid w:val="00B65695"/>
    <w:rsid w:val="00B6657D"/>
    <w:rsid w:val="00B676F6"/>
    <w:rsid w:val="00B70141"/>
    <w:rsid w:val="00B7057F"/>
    <w:rsid w:val="00B73AC7"/>
    <w:rsid w:val="00B74865"/>
    <w:rsid w:val="00B754A1"/>
    <w:rsid w:val="00B75CCB"/>
    <w:rsid w:val="00B80D58"/>
    <w:rsid w:val="00B86973"/>
    <w:rsid w:val="00B93FC4"/>
    <w:rsid w:val="00B9695C"/>
    <w:rsid w:val="00B96C2F"/>
    <w:rsid w:val="00BA27D9"/>
    <w:rsid w:val="00BB198E"/>
    <w:rsid w:val="00BB4183"/>
    <w:rsid w:val="00BB4770"/>
    <w:rsid w:val="00BB7126"/>
    <w:rsid w:val="00BC066A"/>
    <w:rsid w:val="00BC0A3E"/>
    <w:rsid w:val="00BC0ED1"/>
    <w:rsid w:val="00BC208B"/>
    <w:rsid w:val="00BC36BE"/>
    <w:rsid w:val="00BC503E"/>
    <w:rsid w:val="00BC691A"/>
    <w:rsid w:val="00BD19CC"/>
    <w:rsid w:val="00BD408C"/>
    <w:rsid w:val="00BD4365"/>
    <w:rsid w:val="00BD5125"/>
    <w:rsid w:val="00BD535D"/>
    <w:rsid w:val="00BD673C"/>
    <w:rsid w:val="00BE0FF8"/>
    <w:rsid w:val="00BE2E4A"/>
    <w:rsid w:val="00BE45F8"/>
    <w:rsid w:val="00BF37A1"/>
    <w:rsid w:val="00C00E6B"/>
    <w:rsid w:val="00C04086"/>
    <w:rsid w:val="00C0477A"/>
    <w:rsid w:val="00C066E2"/>
    <w:rsid w:val="00C107CA"/>
    <w:rsid w:val="00C10A63"/>
    <w:rsid w:val="00C14ABB"/>
    <w:rsid w:val="00C16164"/>
    <w:rsid w:val="00C174F7"/>
    <w:rsid w:val="00C17D89"/>
    <w:rsid w:val="00C20BA1"/>
    <w:rsid w:val="00C23D71"/>
    <w:rsid w:val="00C25415"/>
    <w:rsid w:val="00C3031F"/>
    <w:rsid w:val="00C36D63"/>
    <w:rsid w:val="00C40C9C"/>
    <w:rsid w:val="00C4248E"/>
    <w:rsid w:val="00C42903"/>
    <w:rsid w:val="00C51606"/>
    <w:rsid w:val="00C51E63"/>
    <w:rsid w:val="00C53912"/>
    <w:rsid w:val="00C542A4"/>
    <w:rsid w:val="00C54EC2"/>
    <w:rsid w:val="00C563A8"/>
    <w:rsid w:val="00C56AA2"/>
    <w:rsid w:val="00C579B0"/>
    <w:rsid w:val="00C6411F"/>
    <w:rsid w:val="00C649E3"/>
    <w:rsid w:val="00C70A86"/>
    <w:rsid w:val="00C75A49"/>
    <w:rsid w:val="00C8524A"/>
    <w:rsid w:val="00C94998"/>
    <w:rsid w:val="00CA08A1"/>
    <w:rsid w:val="00CA0C87"/>
    <w:rsid w:val="00CA660D"/>
    <w:rsid w:val="00CA67A5"/>
    <w:rsid w:val="00CA6A50"/>
    <w:rsid w:val="00CA7D3C"/>
    <w:rsid w:val="00CB1BAD"/>
    <w:rsid w:val="00CB7C89"/>
    <w:rsid w:val="00CB7DBF"/>
    <w:rsid w:val="00CC0B5C"/>
    <w:rsid w:val="00CC1039"/>
    <w:rsid w:val="00CC5D15"/>
    <w:rsid w:val="00CC756E"/>
    <w:rsid w:val="00CD0BE9"/>
    <w:rsid w:val="00CD1978"/>
    <w:rsid w:val="00CD2CCE"/>
    <w:rsid w:val="00CD373C"/>
    <w:rsid w:val="00CD5921"/>
    <w:rsid w:val="00CD6E5E"/>
    <w:rsid w:val="00CE2141"/>
    <w:rsid w:val="00CE251B"/>
    <w:rsid w:val="00CE6D24"/>
    <w:rsid w:val="00CF036D"/>
    <w:rsid w:val="00CF3CB3"/>
    <w:rsid w:val="00D00863"/>
    <w:rsid w:val="00D00DC2"/>
    <w:rsid w:val="00D029B2"/>
    <w:rsid w:val="00D02E2A"/>
    <w:rsid w:val="00D0599B"/>
    <w:rsid w:val="00D05A42"/>
    <w:rsid w:val="00D05ED0"/>
    <w:rsid w:val="00D06F88"/>
    <w:rsid w:val="00D107DA"/>
    <w:rsid w:val="00D111B8"/>
    <w:rsid w:val="00D11F08"/>
    <w:rsid w:val="00D1272B"/>
    <w:rsid w:val="00D151BC"/>
    <w:rsid w:val="00D15BFD"/>
    <w:rsid w:val="00D209BD"/>
    <w:rsid w:val="00D2394C"/>
    <w:rsid w:val="00D24923"/>
    <w:rsid w:val="00D309DA"/>
    <w:rsid w:val="00D30A94"/>
    <w:rsid w:val="00D34BCF"/>
    <w:rsid w:val="00D34EB9"/>
    <w:rsid w:val="00D360C2"/>
    <w:rsid w:val="00D408A0"/>
    <w:rsid w:val="00D44770"/>
    <w:rsid w:val="00D451AB"/>
    <w:rsid w:val="00D463BC"/>
    <w:rsid w:val="00D50A9F"/>
    <w:rsid w:val="00D531C9"/>
    <w:rsid w:val="00D53BEC"/>
    <w:rsid w:val="00D541D2"/>
    <w:rsid w:val="00D55F43"/>
    <w:rsid w:val="00D6429E"/>
    <w:rsid w:val="00D65A2F"/>
    <w:rsid w:val="00D713F9"/>
    <w:rsid w:val="00D727CA"/>
    <w:rsid w:val="00D755FA"/>
    <w:rsid w:val="00D80938"/>
    <w:rsid w:val="00D8544F"/>
    <w:rsid w:val="00D858CC"/>
    <w:rsid w:val="00D86388"/>
    <w:rsid w:val="00D868CB"/>
    <w:rsid w:val="00D86995"/>
    <w:rsid w:val="00D87209"/>
    <w:rsid w:val="00D9251A"/>
    <w:rsid w:val="00D9365F"/>
    <w:rsid w:val="00D96BEC"/>
    <w:rsid w:val="00DA22C0"/>
    <w:rsid w:val="00DA38B3"/>
    <w:rsid w:val="00DA40DE"/>
    <w:rsid w:val="00DA56A2"/>
    <w:rsid w:val="00DA7159"/>
    <w:rsid w:val="00DC2079"/>
    <w:rsid w:val="00DC37F4"/>
    <w:rsid w:val="00DC550D"/>
    <w:rsid w:val="00DC5EE3"/>
    <w:rsid w:val="00DD1804"/>
    <w:rsid w:val="00DD1EC6"/>
    <w:rsid w:val="00DD1FFF"/>
    <w:rsid w:val="00DD2552"/>
    <w:rsid w:val="00DD4147"/>
    <w:rsid w:val="00DD4BDB"/>
    <w:rsid w:val="00DD549A"/>
    <w:rsid w:val="00DD5515"/>
    <w:rsid w:val="00DD5B86"/>
    <w:rsid w:val="00DD655C"/>
    <w:rsid w:val="00DE05CE"/>
    <w:rsid w:val="00DE26F9"/>
    <w:rsid w:val="00DE3F3C"/>
    <w:rsid w:val="00DE4993"/>
    <w:rsid w:val="00DE4A5B"/>
    <w:rsid w:val="00DE4AE0"/>
    <w:rsid w:val="00DE50C3"/>
    <w:rsid w:val="00DE6A9B"/>
    <w:rsid w:val="00DF05B1"/>
    <w:rsid w:val="00DF3CFF"/>
    <w:rsid w:val="00E00057"/>
    <w:rsid w:val="00E0070F"/>
    <w:rsid w:val="00E03804"/>
    <w:rsid w:val="00E05BB1"/>
    <w:rsid w:val="00E06B23"/>
    <w:rsid w:val="00E0716E"/>
    <w:rsid w:val="00E10671"/>
    <w:rsid w:val="00E10B88"/>
    <w:rsid w:val="00E12763"/>
    <w:rsid w:val="00E16DBB"/>
    <w:rsid w:val="00E17903"/>
    <w:rsid w:val="00E20379"/>
    <w:rsid w:val="00E2207B"/>
    <w:rsid w:val="00E25E5F"/>
    <w:rsid w:val="00E272EC"/>
    <w:rsid w:val="00E30C7B"/>
    <w:rsid w:val="00E35942"/>
    <w:rsid w:val="00E41680"/>
    <w:rsid w:val="00E4570E"/>
    <w:rsid w:val="00E4705F"/>
    <w:rsid w:val="00E477C9"/>
    <w:rsid w:val="00E54C50"/>
    <w:rsid w:val="00E55A8C"/>
    <w:rsid w:val="00E57327"/>
    <w:rsid w:val="00E60FD2"/>
    <w:rsid w:val="00E62B2C"/>
    <w:rsid w:val="00E66513"/>
    <w:rsid w:val="00E66969"/>
    <w:rsid w:val="00E66BF2"/>
    <w:rsid w:val="00E6795C"/>
    <w:rsid w:val="00E67DAB"/>
    <w:rsid w:val="00E73418"/>
    <w:rsid w:val="00E75549"/>
    <w:rsid w:val="00E7613B"/>
    <w:rsid w:val="00E76494"/>
    <w:rsid w:val="00E770AA"/>
    <w:rsid w:val="00E92AA0"/>
    <w:rsid w:val="00E94163"/>
    <w:rsid w:val="00E95AB2"/>
    <w:rsid w:val="00E96ECC"/>
    <w:rsid w:val="00EA0D2D"/>
    <w:rsid w:val="00EA30E0"/>
    <w:rsid w:val="00EA3DDB"/>
    <w:rsid w:val="00EA419C"/>
    <w:rsid w:val="00EA65DD"/>
    <w:rsid w:val="00EA6E23"/>
    <w:rsid w:val="00EB09AA"/>
    <w:rsid w:val="00EB0A09"/>
    <w:rsid w:val="00EB2FB8"/>
    <w:rsid w:val="00EB3F63"/>
    <w:rsid w:val="00EB3FF1"/>
    <w:rsid w:val="00EB58C6"/>
    <w:rsid w:val="00EB5F3B"/>
    <w:rsid w:val="00EB675B"/>
    <w:rsid w:val="00EC06E5"/>
    <w:rsid w:val="00EC2557"/>
    <w:rsid w:val="00EC4587"/>
    <w:rsid w:val="00EC4644"/>
    <w:rsid w:val="00EC5043"/>
    <w:rsid w:val="00ED13FA"/>
    <w:rsid w:val="00ED63C0"/>
    <w:rsid w:val="00ED7373"/>
    <w:rsid w:val="00EE5393"/>
    <w:rsid w:val="00EE6D57"/>
    <w:rsid w:val="00EF0C1D"/>
    <w:rsid w:val="00EF30AE"/>
    <w:rsid w:val="00EF5353"/>
    <w:rsid w:val="00EF7EC8"/>
    <w:rsid w:val="00F011FA"/>
    <w:rsid w:val="00F012D8"/>
    <w:rsid w:val="00F03AC7"/>
    <w:rsid w:val="00F061AD"/>
    <w:rsid w:val="00F069CD"/>
    <w:rsid w:val="00F12F44"/>
    <w:rsid w:val="00F1483A"/>
    <w:rsid w:val="00F14904"/>
    <w:rsid w:val="00F14B5E"/>
    <w:rsid w:val="00F161C8"/>
    <w:rsid w:val="00F17518"/>
    <w:rsid w:val="00F17548"/>
    <w:rsid w:val="00F215FD"/>
    <w:rsid w:val="00F21EE3"/>
    <w:rsid w:val="00F21F38"/>
    <w:rsid w:val="00F223D1"/>
    <w:rsid w:val="00F2476F"/>
    <w:rsid w:val="00F27801"/>
    <w:rsid w:val="00F27E49"/>
    <w:rsid w:val="00F32340"/>
    <w:rsid w:val="00F3294B"/>
    <w:rsid w:val="00F33A78"/>
    <w:rsid w:val="00F358A7"/>
    <w:rsid w:val="00F376E6"/>
    <w:rsid w:val="00F451FB"/>
    <w:rsid w:val="00F45924"/>
    <w:rsid w:val="00F46EB9"/>
    <w:rsid w:val="00F47F14"/>
    <w:rsid w:val="00F51BE7"/>
    <w:rsid w:val="00F615B2"/>
    <w:rsid w:val="00F62171"/>
    <w:rsid w:val="00F67F8D"/>
    <w:rsid w:val="00F70D89"/>
    <w:rsid w:val="00F748FC"/>
    <w:rsid w:val="00F811A6"/>
    <w:rsid w:val="00F81410"/>
    <w:rsid w:val="00F84D80"/>
    <w:rsid w:val="00F851B6"/>
    <w:rsid w:val="00F858B6"/>
    <w:rsid w:val="00F858C1"/>
    <w:rsid w:val="00F9628A"/>
    <w:rsid w:val="00F96347"/>
    <w:rsid w:val="00F96392"/>
    <w:rsid w:val="00FA0F41"/>
    <w:rsid w:val="00FA1CB2"/>
    <w:rsid w:val="00FA387C"/>
    <w:rsid w:val="00FA54A5"/>
    <w:rsid w:val="00FA6045"/>
    <w:rsid w:val="00FB045C"/>
    <w:rsid w:val="00FB0E68"/>
    <w:rsid w:val="00FB2A68"/>
    <w:rsid w:val="00FB31AC"/>
    <w:rsid w:val="00FB3281"/>
    <w:rsid w:val="00FB4F94"/>
    <w:rsid w:val="00FB5A5E"/>
    <w:rsid w:val="00FB5C74"/>
    <w:rsid w:val="00FB77A7"/>
    <w:rsid w:val="00FC0B3A"/>
    <w:rsid w:val="00FC2196"/>
    <w:rsid w:val="00FC515E"/>
    <w:rsid w:val="00FC568B"/>
    <w:rsid w:val="00FD2B45"/>
    <w:rsid w:val="00FD74D7"/>
    <w:rsid w:val="00FE2907"/>
    <w:rsid w:val="00FE48F7"/>
    <w:rsid w:val="00FE4B41"/>
    <w:rsid w:val="00FE52B5"/>
    <w:rsid w:val="00FE5CA2"/>
    <w:rsid w:val="00FE5F26"/>
    <w:rsid w:val="00FE7D9F"/>
    <w:rsid w:val="00FF3190"/>
    <w:rsid w:val="00FF3F7A"/>
    <w:rsid w:val="00FF5387"/>
    <w:rsid w:val="00FF6427"/>
    <w:rsid w:val="00FF76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8"/>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520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55520B"/>
    <w:pPr>
      <w:ind w:firstLine="720"/>
      <w:jc w:val="both"/>
    </w:pPr>
    <w:rPr>
      <w:sz w:val="28"/>
      <w:szCs w:val="20"/>
    </w:rPr>
  </w:style>
  <w:style w:type="character" w:customStyle="1" w:styleId="a4">
    <w:name w:val="Основной текст_"/>
    <w:basedOn w:val="a0"/>
    <w:link w:val="1"/>
    <w:rsid w:val="0055520B"/>
    <w:rPr>
      <w:sz w:val="27"/>
      <w:szCs w:val="27"/>
      <w:shd w:val="clear" w:color="auto" w:fill="FFFFFF"/>
    </w:rPr>
  </w:style>
  <w:style w:type="paragraph" w:customStyle="1" w:styleId="1">
    <w:name w:val="Основной текст1"/>
    <w:basedOn w:val="a"/>
    <w:link w:val="a4"/>
    <w:rsid w:val="0055520B"/>
    <w:pPr>
      <w:widowControl w:val="0"/>
      <w:shd w:val="clear" w:color="auto" w:fill="FFFFFF"/>
      <w:spacing w:line="0" w:lineRule="atLeast"/>
      <w:ind w:hanging="340"/>
      <w:jc w:val="both"/>
    </w:pPr>
    <w:rPr>
      <w:sz w:val="27"/>
      <w:szCs w:val="27"/>
    </w:rPr>
  </w:style>
  <w:style w:type="paragraph" w:customStyle="1" w:styleId="Default">
    <w:name w:val="Default"/>
    <w:rsid w:val="009938F3"/>
    <w:pPr>
      <w:autoSpaceDE w:val="0"/>
      <w:autoSpaceDN w:val="0"/>
      <w:adjustRightInd w:val="0"/>
    </w:pPr>
    <w:rPr>
      <w:rFonts w:ascii="Arial" w:hAnsi="Arial" w:cs="Arial"/>
      <w:color w:val="000000"/>
      <w:sz w:val="24"/>
      <w:szCs w:val="24"/>
    </w:rPr>
  </w:style>
  <w:style w:type="paragraph" w:styleId="a5">
    <w:name w:val="header"/>
    <w:basedOn w:val="a"/>
    <w:link w:val="a6"/>
    <w:uiPriority w:val="99"/>
    <w:rsid w:val="00856A84"/>
    <w:pPr>
      <w:tabs>
        <w:tab w:val="center" w:pos="4677"/>
        <w:tab w:val="right" w:pos="9355"/>
      </w:tabs>
    </w:pPr>
  </w:style>
  <w:style w:type="character" w:customStyle="1" w:styleId="a6">
    <w:name w:val="Верхний колонтитул Знак"/>
    <w:basedOn w:val="a0"/>
    <w:link w:val="a5"/>
    <w:uiPriority w:val="99"/>
    <w:rsid w:val="00856A84"/>
    <w:rPr>
      <w:sz w:val="24"/>
      <w:szCs w:val="24"/>
    </w:rPr>
  </w:style>
  <w:style w:type="paragraph" w:styleId="a7">
    <w:name w:val="footer"/>
    <w:basedOn w:val="a"/>
    <w:link w:val="a8"/>
    <w:rsid w:val="00856A84"/>
    <w:pPr>
      <w:tabs>
        <w:tab w:val="center" w:pos="4677"/>
        <w:tab w:val="right" w:pos="9355"/>
      </w:tabs>
    </w:pPr>
  </w:style>
  <w:style w:type="character" w:customStyle="1" w:styleId="a8">
    <w:name w:val="Нижний колонтитул Знак"/>
    <w:basedOn w:val="a0"/>
    <w:link w:val="a7"/>
    <w:rsid w:val="00856A84"/>
    <w:rPr>
      <w:sz w:val="24"/>
      <w:szCs w:val="24"/>
    </w:rPr>
  </w:style>
  <w:style w:type="paragraph" w:customStyle="1" w:styleId="ConsPlusNormal">
    <w:name w:val="ConsPlusNormal"/>
    <w:rsid w:val="000D0D87"/>
    <w:pPr>
      <w:autoSpaceDE w:val="0"/>
      <w:autoSpaceDN w:val="0"/>
      <w:adjustRightInd w:val="0"/>
    </w:pPr>
    <w:rPr>
      <w:rFonts w:eastAsiaTheme="minorHAnsi"/>
      <w:sz w:val="32"/>
      <w:szCs w:val="32"/>
      <w:lang w:eastAsia="en-US"/>
    </w:rPr>
  </w:style>
  <w:style w:type="paragraph" w:styleId="a9">
    <w:name w:val="Body Text Indent"/>
    <w:basedOn w:val="a"/>
    <w:link w:val="aa"/>
    <w:rsid w:val="00380CDD"/>
    <w:pPr>
      <w:spacing w:after="120"/>
      <w:ind w:left="283"/>
    </w:pPr>
    <w:rPr>
      <w:sz w:val="20"/>
      <w:szCs w:val="20"/>
    </w:rPr>
  </w:style>
  <w:style w:type="character" w:customStyle="1" w:styleId="aa">
    <w:name w:val="Основной текст с отступом Знак"/>
    <w:basedOn w:val="a0"/>
    <w:link w:val="a9"/>
    <w:rsid w:val="00380CDD"/>
    <w:rPr>
      <w:sz w:val="20"/>
      <w:szCs w:val="20"/>
    </w:rPr>
  </w:style>
  <w:style w:type="paragraph" w:styleId="ab">
    <w:name w:val="Balloon Text"/>
    <w:basedOn w:val="a"/>
    <w:link w:val="ac"/>
    <w:rsid w:val="00D05A42"/>
    <w:rPr>
      <w:rFonts w:ascii="Tahoma" w:hAnsi="Tahoma" w:cs="Tahoma"/>
      <w:sz w:val="16"/>
      <w:szCs w:val="16"/>
    </w:rPr>
  </w:style>
  <w:style w:type="character" w:customStyle="1" w:styleId="ac">
    <w:name w:val="Текст выноски Знак"/>
    <w:basedOn w:val="a0"/>
    <w:link w:val="ab"/>
    <w:rsid w:val="00D05A42"/>
    <w:rPr>
      <w:rFonts w:ascii="Tahoma" w:hAnsi="Tahoma" w:cs="Tahoma"/>
      <w:sz w:val="16"/>
      <w:szCs w:val="16"/>
    </w:rPr>
  </w:style>
  <w:style w:type="paragraph" w:styleId="2">
    <w:name w:val="Body Text Indent 2"/>
    <w:basedOn w:val="a"/>
    <w:link w:val="20"/>
    <w:uiPriority w:val="99"/>
    <w:rsid w:val="00816E41"/>
    <w:pPr>
      <w:spacing w:after="120" w:line="480" w:lineRule="auto"/>
      <w:ind w:left="283"/>
    </w:pPr>
  </w:style>
  <w:style w:type="character" w:customStyle="1" w:styleId="20">
    <w:name w:val="Основной текст с отступом 2 Знак"/>
    <w:basedOn w:val="a0"/>
    <w:link w:val="2"/>
    <w:uiPriority w:val="99"/>
    <w:rsid w:val="00816E41"/>
    <w:rPr>
      <w:sz w:val="24"/>
      <w:szCs w:val="24"/>
    </w:rPr>
  </w:style>
  <w:style w:type="table" w:styleId="ad">
    <w:name w:val="Table Grid"/>
    <w:basedOn w:val="a1"/>
    <w:uiPriority w:val="59"/>
    <w:rsid w:val="00816E41"/>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consultantplus://offline/ref=8548994F5927972CBD108D15D62968BAE1DC4EE93A6DA831B99F0755F339BED4751205FFA6A955DCE2C7DAX9F7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lang val="ru-RU"/>
  <c:style val="16"/>
  <c:chart>
    <c:title>
      <c:tx>
        <c:rich>
          <a:bodyPr/>
          <a:lstStyle/>
          <a:p>
            <a:pPr>
              <a:defRPr sz="1400">
                <a:latin typeface="Times New Roman" pitchFamily="18" charset="0"/>
                <a:cs typeface="Times New Roman" pitchFamily="18" charset="0"/>
              </a:defRPr>
            </a:pPr>
            <a:r>
              <a:rPr lang="ru-RU" sz="1400">
                <a:latin typeface="Times New Roman" pitchFamily="18" charset="0"/>
                <a:cs typeface="Times New Roman" pitchFamily="18" charset="0"/>
              </a:rPr>
              <a:t>Структура государственного долга Архангельской области в процентном соотношении</a:t>
            </a:r>
          </a:p>
        </c:rich>
      </c:tx>
      <c:layout>
        <c:manualLayout>
          <c:xMode val="edge"/>
          <c:yMode val="edge"/>
          <c:x val="0.14116668760584231"/>
          <c:y val="1.490444723669203E-2"/>
        </c:manualLayout>
      </c:layout>
    </c:title>
    <c:plotArea>
      <c:layout>
        <c:manualLayout>
          <c:layoutTarget val="inner"/>
          <c:xMode val="edge"/>
          <c:yMode val="edge"/>
          <c:x val="0.11121869117346249"/>
          <c:y val="0.22550761183029758"/>
          <c:w val="0.61784892540496561"/>
          <c:h val="0.59164357324929528"/>
        </c:manualLayout>
      </c:layout>
      <c:barChart>
        <c:barDir val="col"/>
        <c:grouping val="percentStacked"/>
        <c:ser>
          <c:idx val="0"/>
          <c:order val="0"/>
          <c:tx>
            <c:strRef>
              <c:f>Лист1!$B$1</c:f>
              <c:strCache>
                <c:ptCount val="1"/>
                <c:pt idx="0">
                  <c:v>Бюджетные кредиты</c:v>
                </c:pt>
              </c:strCache>
            </c:strRef>
          </c:tx>
          <c:dLbls>
            <c:txPr>
              <a:bodyPr/>
              <a:lstStyle/>
              <a:p>
                <a:pPr>
                  <a:defRPr sz="1400">
                    <a:latin typeface="Times New Roman" pitchFamily="18" charset="0"/>
                    <a:cs typeface="Times New Roman" pitchFamily="18" charset="0"/>
                  </a:defRPr>
                </a:pPr>
                <a:endParaRPr lang="ru-RU"/>
              </a:p>
            </c:txPr>
            <c:dLblPos val="ctr"/>
            <c:showVal val="1"/>
          </c:dLbls>
          <c:cat>
            <c:strRef>
              <c:f>Лист1!$A$2:$A$5</c:f>
              <c:strCache>
                <c:ptCount val="4"/>
                <c:pt idx="0">
                  <c:v>на 01.01.2014</c:v>
                </c:pt>
                <c:pt idx="1">
                  <c:v>на 01.01.2015</c:v>
                </c:pt>
                <c:pt idx="2">
                  <c:v>на 01.01.2016</c:v>
                </c:pt>
                <c:pt idx="3">
                  <c:v>на 01.01.2017</c:v>
                </c:pt>
              </c:strCache>
            </c:strRef>
          </c:cat>
          <c:val>
            <c:numRef>
              <c:f>Лист1!$B$2:$B$5</c:f>
              <c:numCache>
                <c:formatCode>0%</c:formatCode>
                <c:ptCount val="4"/>
                <c:pt idx="0">
                  <c:v>0.25</c:v>
                </c:pt>
                <c:pt idx="1">
                  <c:v>0.33000000000000007</c:v>
                </c:pt>
                <c:pt idx="2">
                  <c:v>0.4</c:v>
                </c:pt>
                <c:pt idx="3">
                  <c:v>0.48000000000000004</c:v>
                </c:pt>
              </c:numCache>
            </c:numRef>
          </c:val>
        </c:ser>
        <c:ser>
          <c:idx val="1"/>
          <c:order val="1"/>
          <c:tx>
            <c:strRef>
              <c:f>Лист1!$C$1</c:f>
              <c:strCache>
                <c:ptCount val="1"/>
                <c:pt idx="0">
                  <c:v>Коммерческие кредиты</c:v>
                </c:pt>
              </c:strCache>
            </c:strRef>
          </c:tx>
          <c:dLbls>
            <c:txPr>
              <a:bodyPr/>
              <a:lstStyle/>
              <a:p>
                <a:pPr>
                  <a:defRPr sz="1400">
                    <a:latin typeface="Times New Roman" pitchFamily="18" charset="0"/>
                    <a:cs typeface="Times New Roman" pitchFamily="18" charset="0"/>
                  </a:defRPr>
                </a:pPr>
                <a:endParaRPr lang="ru-RU"/>
              </a:p>
            </c:txPr>
            <c:dLblPos val="ctr"/>
            <c:showVal val="1"/>
          </c:dLbls>
          <c:cat>
            <c:strRef>
              <c:f>Лист1!$A$2:$A$5</c:f>
              <c:strCache>
                <c:ptCount val="4"/>
                <c:pt idx="0">
                  <c:v>на 01.01.2014</c:v>
                </c:pt>
                <c:pt idx="1">
                  <c:v>на 01.01.2015</c:v>
                </c:pt>
                <c:pt idx="2">
                  <c:v>на 01.01.2016</c:v>
                </c:pt>
                <c:pt idx="3">
                  <c:v>на 01.01.2017</c:v>
                </c:pt>
              </c:strCache>
            </c:strRef>
          </c:cat>
          <c:val>
            <c:numRef>
              <c:f>Лист1!$C$2:$C$5</c:f>
              <c:numCache>
                <c:formatCode>0%</c:formatCode>
                <c:ptCount val="4"/>
                <c:pt idx="0">
                  <c:v>0.72000000000000008</c:v>
                </c:pt>
                <c:pt idx="1">
                  <c:v>0.66000000000000014</c:v>
                </c:pt>
                <c:pt idx="2">
                  <c:v>0.58000000000000007</c:v>
                </c:pt>
                <c:pt idx="3">
                  <c:v>0.51</c:v>
                </c:pt>
              </c:numCache>
            </c:numRef>
          </c:val>
        </c:ser>
        <c:ser>
          <c:idx val="2"/>
          <c:order val="2"/>
          <c:tx>
            <c:strRef>
              <c:f>Лист1!$D$1</c:f>
              <c:strCache>
                <c:ptCount val="1"/>
                <c:pt idx="0">
                  <c:v>Государственные гарантии</c:v>
                </c:pt>
              </c:strCache>
            </c:strRef>
          </c:tx>
          <c:dLbls>
            <c:dLbl>
              <c:idx val="0"/>
              <c:layout>
                <c:manualLayout>
                  <c:x val="3.2966222859973165E-3"/>
                  <c:y val="2.4840745394486686E-3"/>
                </c:manualLayout>
              </c:layout>
              <c:dLblPos val="ctr"/>
              <c:showVal val="1"/>
            </c:dLbl>
            <c:dLbl>
              <c:idx val="1"/>
              <c:layout>
                <c:manualLayout>
                  <c:x val="3.2966222859973165E-3"/>
                  <c:y val="9.9362981577946746E-3"/>
                </c:manualLayout>
              </c:layout>
              <c:dLblPos val="ctr"/>
              <c:showVal val="1"/>
            </c:dLbl>
            <c:dLbl>
              <c:idx val="2"/>
              <c:layout>
                <c:manualLayout>
                  <c:x val="-1.6483111429986582E-3"/>
                  <c:y val="9.9362981577946746E-3"/>
                </c:manualLayout>
              </c:layout>
              <c:dLblPos val="ctr"/>
              <c:showVal val="1"/>
            </c:dLbl>
            <c:dLbl>
              <c:idx val="3"/>
              <c:layout>
                <c:manualLayout>
                  <c:x val="6.5932445719946269E-3"/>
                  <c:y val="9.9362981577946746E-3"/>
                </c:manualLayout>
              </c:layout>
              <c:dLblPos val="ctr"/>
              <c:showVal val="1"/>
            </c:dLbl>
            <c:txPr>
              <a:bodyPr/>
              <a:lstStyle/>
              <a:p>
                <a:pPr>
                  <a:defRPr sz="1400">
                    <a:latin typeface="Times New Roman" pitchFamily="18" charset="0"/>
                    <a:cs typeface="Times New Roman" pitchFamily="18" charset="0"/>
                  </a:defRPr>
                </a:pPr>
                <a:endParaRPr lang="ru-RU"/>
              </a:p>
            </c:txPr>
            <c:dLblPos val="ctr"/>
            <c:showVal val="1"/>
          </c:dLbls>
          <c:cat>
            <c:strRef>
              <c:f>Лист1!$A$2:$A$5</c:f>
              <c:strCache>
                <c:ptCount val="4"/>
                <c:pt idx="0">
                  <c:v>на 01.01.2014</c:v>
                </c:pt>
                <c:pt idx="1">
                  <c:v>на 01.01.2015</c:v>
                </c:pt>
                <c:pt idx="2">
                  <c:v>на 01.01.2016</c:v>
                </c:pt>
                <c:pt idx="3">
                  <c:v>на 01.01.2017</c:v>
                </c:pt>
              </c:strCache>
            </c:strRef>
          </c:cat>
          <c:val>
            <c:numRef>
              <c:f>Лист1!$D$2:$D$5</c:f>
              <c:numCache>
                <c:formatCode>0%</c:formatCode>
                <c:ptCount val="4"/>
                <c:pt idx="0">
                  <c:v>3.0000000000000006E-2</c:v>
                </c:pt>
                <c:pt idx="1">
                  <c:v>1.0000000000000002E-2</c:v>
                </c:pt>
                <c:pt idx="2">
                  <c:v>2.0000000000000004E-2</c:v>
                </c:pt>
                <c:pt idx="3">
                  <c:v>1.0000000000000002E-2</c:v>
                </c:pt>
              </c:numCache>
            </c:numRef>
          </c:val>
        </c:ser>
        <c:dLbls>
          <c:showVal val="1"/>
        </c:dLbls>
        <c:gapWidth val="55"/>
        <c:overlap val="100"/>
        <c:axId val="102743040"/>
        <c:axId val="80024320"/>
      </c:barChart>
      <c:catAx>
        <c:axId val="102743040"/>
        <c:scaling>
          <c:orientation val="minMax"/>
        </c:scaling>
        <c:axPos val="b"/>
        <c:majorTickMark val="none"/>
        <c:tickLblPos val="nextTo"/>
        <c:txPr>
          <a:bodyPr/>
          <a:lstStyle/>
          <a:p>
            <a:pPr>
              <a:defRPr sz="1200">
                <a:latin typeface="Times New Roman" pitchFamily="18" charset="0"/>
                <a:cs typeface="Times New Roman" pitchFamily="18" charset="0"/>
              </a:defRPr>
            </a:pPr>
            <a:endParaRPr lang="ru-RU"/>
          </a:p>
        </c:txPr>
        <c:crossAx val="80024320"/>
        <c:crosses val="autoZero"/>
        <c:auto val="1"/>
        <c:lblAlgn val="ctr"/>
        <c:lblOffset val="100"/>
      </c:catAx>
      <c:valAx>
        <c:axId val="80024320"/>
        <c:scaling>
          <c:orientation val="minMax"/>
          <c:max val="1"/>
          <c:min val="0.1"/>
        </c:scaling>
        <c:axPos val="l"/>
        <c:majorGridlines/>
        <c:numFmt formatCode="0%" sourceLinked="1"/>
        <c:majorTickMark val="none"/>
        <c:tickLblPos val="nextTo"/>
        <c:txPr>
          <a:bodyPr/>
          <a:lstStyle/>
          <a:p>
            <a:pPr>
              <a:defRPr sz="1400">
                <a:latin typeface="Times New Roman" pitchFamily="18" charset="0"/>
                <a:cs typeface="Times New Roman" pitchFamily="18" charset="0"/>
              </a:defRPr>
            </a:pPr>
            <a:endParaRPr lang="ru-RU"/>
          </a:p>
        </c:txPr>
        <c:crossAx val="102743040"/>
        <c:crosses val="autoZero"/>
        <c:crossBetween val="between"/>
        <c:minorUnit val="0.15000000000000024"/>
      </c:valAx>
    </c:plotArea>
    <c:legend>
      <c:legendPos val="r"/>
      <c:layout>
        <c:manualLayout>
          <c:xMode val="edge"/>
          <c:yMode val="edge"/>
          <c:x val="0.72718789293401465"/>
          <c:y val="0.24059670208787487"/>
          <c:w val="0.25488912446903617"/>
          <c:h val="0.43822439134306068"/>
        </c:manualLayout>
      </c:layout>
      <c:txPr>
        <a:bodyPr/>
        <a:lstStyle/>
        <a:p>
          <a:pPr>
            <a:defRPr sz="1400">
              <a:latin typeface="Times New Roman" pitchFamily="18" charset="0"/>
              <a:cs typeface="Times New Roman" pitchFamily="18" charset="0"/>
            </a:defRPr>
          </a:pPr>
          <a:endParaRPr lang="ru-RU"/>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16"/>
  <c:chart>
    <c:title>
      <c:tx>
        <c:rich>
          <a:bodyPr/>
          <a:lstStyle/>
          <a:p>
            <a:pPr>
              <a:defRPr sz="1400" baseline="0">
                <a:latin typeface="Times New Roman" pitchFamily="18" charset="0"/>
                <a:cs typeface="Times New Roman" pitchFamily="18" charset="0"/>
              </a:defRPr>
            </a:pPr>
            <a:r>
              <a:rPr lang="ru-RU" sz="1400" baseline="0" dirty="0">
                <a:latin typeface="Times New Roman" pitchFamily="18" charset="0"/>
                <a:cs typeface="Times New Roman" pitchFamily="18" charset="0"/>
              </a:rPr>
              <a:t>Структура государственного долга Архангельской области в процентном соотношении </a:t>
            </a:r>
            <a:r>
              <a:rPr lang="ru-RU" sz="1400" baseline="0" dirty="0" smtClean="0">
                <a:latin typeface="Times New Roman" pitchFamily="18" charset="0"/>
                <a:cs typeface="Times New Roman" pitchFamily="18" charset="0"/>
              </a:rPr>
              <a:t>в течение </a:t>
            </a:r>
            <a:r>
              <a:rPr lang="ru-RU" sz="1400" baseline="0" dirty="0">
                <a:latin typeface="Times New Roman" pitchFamily="18" charset="0"/>
                <a:cs typeface="Times New Roman" pitchFamily="18" charset="0"/>
              </a:rPr>
              <a:t>2016 </a:t>
            </a:r>
            <a:r>
              <a:rPr lang="ru-RU" sz="1400" baseline="0" dirty="0" smtClean="0">
                <a:latin typeface="Times New Roman" pitchFamily="18" charset="0"/>
                <a:cs typeface="Times New Roman" pitchFamily="18" charset="0"/>
              </a:rPr>
              <a:t>года</a:t>
            </a:r>
            <a:endParaRPr lang="ru-RU" sz="1400" baseline="0" dirty="0">
              <a:latin typeface="Times New Roman" pitchFamily="18" charset="0"/>
              <a:cs typeface="Times New Roman" pitchFamily="18" charset="0"/>
            </a:endParaRPr>
          </a:p>
        </c:rich>
      </c:tx>
      <c:layout>
        <c:manualLayout>
          <c:xMode val="edge"/>
          <c:yMode val="edge"/>
          <c:x val="0.14116668760584231"/>
          <c:y val="1.4904447236692021E-2"/>
        </c:manualLayout>
      </c:layout>
    </c:title>
    <c:plotArea>
      <c:layout>
        <c:manualLayout>
          <c:layoutTarget val="inner"/>
          <c:xMode val="edge"/>
          <c:yMode val="edge"/>
          <c:x val="0.11121869117346248"/>
          <c:y val="0.22550761183029741"/>
          <c:w val="0.61784892540496561"/>
          <c:h val="0.59164357324929473"/>
        </c:manualLayout>
      </c:layout>
      <c:barChart>
        <c:barDir val="col"/>
        <c:grouping val="percentStacked"/>
        <c:ser>
          <c:idx val="0"/>
          <c:order val="0"/>
          <c:tx>
            <c:strRef>
              <c:f>Лист1!$B$1</c:f>
              <c:strCache>
                <c:ptCount val="1"/>
                <c:pt idx="0">
                  <c:v>Бюджетные кредиты</c:v>
                </c:pt>
              </c:strCache>
            </c:strRef>
          </c:tx>
          <c:dLbls>
            <c:txPr>
              <a:bodyPr/>
              <a:lstStyle/>
              <a:p>
                <a:pPr>
                  <a:defRPr sz="1400">
                    <a:latin typeface="Times New Roman" pitchFamily="18" charset="0"/>
                    <a:cs typeface="Times New Roman" pitchFamily="18" charset="0"/>
                  </a:defRPr>
                </a:pPr>
                <a:endParaRPr lang="ru-RU"/>
              </a:p>
            </c:txPr>
            <c:showVal val="1"/>
          </c:dLbls>
          <c:cat>
            <c:strRef>
              <c:f>Лист1!$A$2:$A$6</c:f>
              <c:strCache>
                <c:ptCount val="5"/>
                <c:pt idx="0">
                  <c:v>на 01.02.2016</c:v>
                </c:pt>
                <c:pt idx="1">
                  <c:v>на 01.03.2016</c:v>
                </c:pt>
                <c:pt idx="2">
                  <c:v>на 01.04.2016</c:v>
                </c:pt>
                <c:pt idx="3">
                  <c:v>на 01.05.2016</c:v>
                </c:pt>
                <c:pt idx="4">
                  <c:v>на 01.06.2016</c:v>
                </c:pt>
              </c:strCache>
            </c:strRef>
          </c:cat>
          <c:val>
            <c:numRef>
              <c:f>Лист1!$B$2:$B$6</c:f>
              <c:numCache>
                <c:formatCode>0%</c:formatCode>
                <c:ptCount val="5"/>
                <c:pt idx="0">
                  <c:v>0.60940000000000005</c:v>
                </c:pt>
                <c:pt idx="1">
                  <c:v>0.57150000000000001</c:v>
                </c:pt>
                <c:pt idx="2">
                  <c:v>0.59139999999999959</c:v>
                </c:pt>
                <c:pt idx="3">
                  <c:v>0.61950000000000005</c:v>
                </c:pt>
                <c:pt idx="4">
                  <c:v>0.75649999999999995</c:v>
                </c:pt>
              </c:numCache>
            </c:numRef>
          </c:val>
        </c:ser>
        <c:ser>
          <c:idx val="1"/>
          <c:order val="1"/>
          <c:tx>
            <c:strRef>
              <c:f>Лист1!$C$1</c:f>
              <c:strCache>
                <c:ptCount val="1"/>
                <c:pt idx="0">
                  <c:v>Коммерческие кредиты</c:v>
                </c:pt>
              </c:strCache>
            </c:strRef>
          </c:tx>
          <c:dLbls>
            <c:txPr>
              <a:bodyPr/>
              <a:lstStyle/>
              <a:p>
                <a:pPr>
                  <a:defRPr sz="1400">
                    <a:latin typeface="Times New Roman" pitchFamily="18" charset="0"/>
                    <a:cs typeface="Times New Roman" pitchFamily="18" charset="0"/>
                  </a:defRPr>
                </a:pPr>
                <a:endParaRPr lang="ru-RU"/>
              </a:p>
            </c:txPr>
            <c:showVal val="1"/>
          </c:dLbls>
          <c:cat>
            <c:strRef>
              <c:f>Лист1!$A$2:$A$6</c:f>
              <c:strCache>
                <c:ptCount val="5"/>
                <c:pt idx="0">
                  <c:v>на 01.02.2016</c:v>
                </c:pt>
                <c:pt idx="1">
                  <c:v>на 01.03.2016</c:v>
                </c:pt>
                <c:pt idx="2">
                  <c:v>на 01.04.2016</c:v>
                </c:pt>
                <c:pt idx="3">
                  <c:v>на 01.05.2016</c:v>
                </c:pt>
                <c:pt idx="4">
                  <c:v>на 01.06.2016</c:v>
                </c:pt>
              </c:strCache>
            </c:strRef>
          </c:cat>
          <c:val>
            <c:numRef>
              <c:f>Лист1!$C$2:$C$6</c:f>
              <c:numCache>
                <c:formatCode>0%</c:formatCode>
                <c:ptCount val="5"/>
                <c:pt idx="0">
                  <c:v>0.37472412563384988</c:v>
                </c:pt>
                <c:pt idx="1">
                  <c:v>0.41484095465041881</c:v>
                </c:pt>
                <c:pt idx="2">
                  <c:v>0.39640000000000036</c:v>
                </c:pt>
                <c:pt idx="3">
                  <c:v>0.3671000000000002</c:v>
                </c:pt>
                <c:pt idx="4">
                  <c:v>0.2303</c:v>
                </c:pt>
              </c:numCache>
            </c:numRef>
          </c:val>
        </c:ser>
        <c:ser>
          <c:idx val="2"/>
          <c:order val="2"/>
          <c:tx>
            <c:strRef>
              <c:f>Лист1!$D$1</c:f>
              <c:strCache>
                <c:ptCount val="1"/>
                <c:pt idx="0">
                  <c:v>Государственные гарантии</c:v>
                </c:pt>
              </c:strCache>
            </c:strRef>
          </c:tx>
          <c:dLbls>
            <c:dLbl>
              <c:idx val="0"/>
              <c:layout>
                <c:manualLayout>
                  <c:x val="3.2966222859973173E-3"/>
                  <c:y val="2.4840745394486686E-3"/>
                </c:manualLayout>
              </c:layout>
              <c:dLblPos val="ctr"/>
              <c:showVal val="1"/>
            </c:dLbl>
            <c:dLbl>
              <c:idx val="1"/>
              <c:layout>
                <c:manualLayout>
                  <c:x val="3.2966222859973173E-3"/>
                  <c:y val="9.9362981577946746E-3"/>
                </c:manualLayout>
              </c:layout>
              <c:dLblPos val="ctr"/>
              <c:showVal val="1"/>
            </c:dLbl>
            <c:dLbl>
              <c:idx val="2"/>
              <c:layout>
                <c:manualLayout>
                  <c:x val="-1.6483111429986587E-3"/>
                  <c:y val="9.9362981577946746E-3"/>
                </c:manualLayout>
              </c:layout>
              <c:dLblPos val="ctr"/>
              <c:showVal val="1"/>
            </c:dLbl>
            <c:dLbl>
              <c:idx val="3"/>
              <c:layout>
                <c:manualLayout>
                  <c:x val="6.5932445719946242E-3"/>
                  <c:y val="9.9362981577946746E-3"/>
                </c:manualLayout>
              </c:layout>
              <c:dLblPos val="ctr"/>
              <c:showVal val="1"/>
            </c:dLbl>
            <c:dLbl>
              <c:idx val="4"/>
              <c:layout>
                <c:manualLayout>
                  <c:x val="-1.6483111429986528E-3"/>
                  <c:y val="7.4522236183460194E-3"/>
                </c:manualLayout>
              </c:layout>
              <c:dLblPos val="ctr"/>
              <c:showVal val="1"/>
            </c:dLbl>
            <c:txPr>
              <a:bodyPr/>
              <a:lstStyle/>
              <a:p>
                <a:pPr>
                  <a:defRPr sz="1400">
                    <a:latin typeface="Times New Roman" pitchFamily="18" charset="0"/>
                    <a:cs typeface="Times New Roman" pitchFamily="18" charset="0"/>
                  </a:defRPr>
                </a:pPr>
                <a:endParaRPr lang="ru-RU"/>
              </a:p>
            </c:txPr>
            <c:dLblPos val="ctr"/>
            <c:showVal val="1"/>
          </c:dLbls>
          <c:cat>
            <c:strRef>
              <c:f>Лист1!$A$2:$A$6</c:f>
              <c:strCache>
                <c:ptCount val="5"/>
                <c:pt idx="0">
                  <c:v>на 01.02.2016</c:v>
                </c:pt>
                <c:pt idx="1">
                  <c:v>на 01.03.2016</c:v>
                </c:pt>
                <c:pt idx="2">
                  <c:v>на 01.04.2016</c:v>
                </c:pt>
                <c:pt idx="3">
                  <c:v>на 01.05.2016</c:v>
                </c:pt>
                <c:pt idx="4">
                  <c:v>на 01.06.2016</c:v>
                </c:pt>
              </c:strCache>
            </c:strRef>
          </c:cat>
          <c:val>
            <c:numRef>
              <c:f>Лист1!$D$2:$D$6</c:f>
              <c:numCache>
                <c:formatCode>0%</c:formatCode>
                <c:ptCount val="5"/>
                <c:pt idx="0">
                  <c:v>1.5844372353678311E-2</c:v>
                </c:pt>
                <c:pt idx="1">
                  <c:v>1.37031138511646E-2</c:v>
                </c:pt>
                <c:pt idx="2">
                  <c:v>1.3100000000000009E-2</c:v>
                </c:pt>
                <c:pt idx="3">
                  <c:v>1.3299999999999998E-2</c:v>
                </c:pt>
                <c:pt idx="4">
                  <c:v>1.3200000000000009E-2</c:v>
                </c:pt>
              </c:numCache>
            </c:numRef>
          </c:val>
        </c:ser>
        <c:dLbls>
          <c:showVal val="1"/>
        </c:dLbls>
        <c:gapWidth val="55"/>
        <c:overlap val="100"/>
        <c:axId val="80072064"/>
        <c:axId val="66016384"/>
      </c:barChart>
      <c:catAx>
        <c:axId val="80072064"/>
        <c:scaling>
          <c:orientation val="minMax"/>
        </c:scaling>
        <c:axPos val="b"/>
        <c:majorTickMark val="none"/>
        <c:tickLblPos val="nextTo"/>
        <c:txPr>
          <a:bodyPr/>
          <a:lstStyle/>
          <a:p>
            <a:pPr>
              <a:defRPr sz="1200" baseline="0">
                <a:latin typeface="Times New Roman" pitchFamily="18" charset="0"/>
                <a:cs typeface="Times New Roman" pitchFamily="18" charset="0"/>
              </a:defRPr>
            </a:pPr>
            <a:endParaRPr lang="ru-RU"/>
          </a:p>
        </c:txPr>
        <c:crossAx val="66016384"/>
        <c:crosses val="autoZero"/>
        <c:auto val="1"/>
        <c:lblAlgn val="ctr"/>
        <c:lblOffset val="100"/>
      </c:catAx>
      <c:valAx>
        <c:axId val="66016384"/>
        <c:scaling>
          <c:orientation val="minMax"/>
          <c:max val="1"/>
          <c:min val="0.1"/>
        </c:scaling>
        <c:axPos val="l"/>
        <c:majorGridlines/>
        <c:numFmt formatCode="0%" sourceLinked="1"/>
        <c:majorTickMark val="none"/>
        <c:tickLblPos val="nextTo"/>
        <c:txPr>
          <a:bodyPr/>
          <a:lstStyle/>
          <a:p>
            <a:pPr>
              <a:defRPr sz="1200">
                <a:latin typeface="Times New Roman" pitchFamily="18" charset="0"/>
                <a:cs typeface="Times New Roman" pitchFamily="18" charset="0"/>
              </a:defRPr>
            </a:pPr>
            <a:endParaRPr lang="ru-RU"/>
          </a:p>
        </c:txPr>
        <c:crossAx val="80072064"/>
        <c:crosses val="autoZero"/>
        <c:crossBetween val="between"/>
        <c:minorUnit val="0.15000000000000024"/>
      </c:valAx>
    </c:plotArea>
    <c:legend>
      <c:legendPos val="r"/>
      <c:layout>
        <c:manualLayout>
          <c:xMode val="edge"/>
          <c:yMode val="edge"/>
          <c:x val="0.72718789293401465"/>
          <c:y val="0.24059670208787493"/>
          <c:w val="0.25488912446903617"/>
          <c:h val="0.43822439134306079"/>
        </c:manualLayout>
      </c:layout>
      <c:txPr>
        <a:bodyPr/>
        <a:lstStyle/>
        <a:p>
          <a:pPr>
            <a:defRPr sz="1400">
              <a:latin typeface="Times New Roman" pitchFamily="18" charset="0"/>
              <a:cs typeface="Times New Roman" pitchFamily="18" charset="0"/>
            </a:defRPr>
          </a:pPr>
          <a:endParaRPr lang="ru-RU"/>
        </a:p>
      </c:txPr>
    </c:legend>
    <c:plotVisOnly val="1"/>
  </c:chart>
  <c:txPr>
    <a:bodyPr/>
    <a:lstStyle/>
    <a:p>
      <a:pPr>
        <a:defRPr sz="1800"/>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782E65-DDD0-43CD-A55E-C89DFBEAF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13</Pages>
  <Words>3466</Words>
  <Characters>25487</Characters>
  <Application>Microsoft Office Word</Application>
  <DocSecurity>0</DocSecurity>
  <Lines>212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28896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Кондакова Лия Александровна</dc:creator>
  <cp:lastModifiedBy>minfin user</cp:lastModifiedBy>
  <cp:revision>64</cp:revision>
  <cp:lastPrinted>2016-06-24T12:42:00Z</cp:lastPrinted>
  <dcterms:created xsi:type="dcterms:W3CDTF">2016-06-23T08:12:00Z</dcterms:created>
  <dcterms:modified xsi:type="dcterms:W3CDTF">2016-06-24T12:44:00Z</dcterms:modified>
</cp:coreProperties>
</file>