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C" w:rsidRDefault="00B9509C" w:rsidP="006B62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281"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министра финансов Архангельской области Е.Ю. Усачевой </w:t>
      </w:r>
    </w:p>
    <w:p w:rsidR="00B9509C" w:rsidRDefault="00B9509C" w:rsidP="006B62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28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6B6281">
        <w:rPr>
          <w:rFonts w:ascii="Times New Roman" w:hAnsi="Times New Roman" w:cs="Times New Roman"/>
          <w:b/>
          <w:bCs/>
          <w:sz w:val="28"/>
          <w:szCs w:val="28"/>
        </w:rPr>
        <w:t>равительственный час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509C" w:rsidRDefault="00B9509C" w:rsidP="006B62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281">
        <w:rPr>
          <w:rFonts w:ascii="Times New Roman" w:hAnsi="Times New Roman" w:cs="Times New Roman"/>
          <w:b/>
          <w:bCs/>
          <w:sz w:val="28"/>
          <w:szCs w:val="28"/>
        </w:rPr>
        <w:t xml:space="preserve"> «О реализации основных направлений бюджетной и налоговой политики Архангельской области на 2017 год и на среднесрочную перспективу»</w:t>
      </w:r>
      <w:r w:rsidR="00E0430E">
        <w:rPr>
          <w:rFonts w:ascii="Times New Roman" w:hAnsi="Times New Roman" w:cs="Times New Roman"/>
          <w:b/>
          <w:bCs/>
          <w:sz w:val="28"/>
          <w:szCs w:val="28"/>
        </w:rPr>
        <w:t xml:space="preserve"> (28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.03.2018)                         </w:t>
      </w:r>
    </w:p>
    <w:p w:rsidR="00E0430E" w:rsidRPr="006B6281" w:rsidRDefault="00E0430E" w:rsidP="006B62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A1" w:rsidRPr="00E0430E" w:rsidRDefault="003165A1" w:rsidP="003165A1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165A1">
        <w:rPr>
          <w:rFonts w:ascii="Times New Roman" w:hAnsi="Times New Roman" w:cs="Times New Roman"/>
          <w:i/>
          <w:sz w:val="36"/>
          <w:szCs w:val="36"/>
          <w:highlight w:val="lightGray"/>
        </w:rPr>
        <w:t>СЛАЙД-ЗАСТАВКА</w:t>
      </w:r>
    </w:p>
    <w:p w:rsidR="00B9509C" w:rsidRPr="00AE0005" w:rsidRDefault="00B9509C" w:rsidP="00AE0005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509C" w:rsidRPr="008B49DE" w:rsidRDefault="00B9509C" w:rsidP="00AE000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Уважаемый Виктор </w:t>
      </w:r>
      <w:proofErr w:type="spellStart"/>
      <w:r w:rsidRPr="008B49DE">
        <w:rPr>
          <w:rFonts w:ascii="Times New Roman" w:hAnsi="Times New Roman" w:cs="Times New Roman"/>
          <w:sz w:val="36"/>
          <w:szCs w:val="36"/>
        </w:rPr>
        <w:t>Феодосьевич</w:t>
      </w:r>
      <w:proofErr w:type="spellEnd"/>
      <w:r w:rsidRPr="008B49DE">
        <w:rPr>
          <w:rFonts w:ascii="Times New Roman" w:hAnsi="Times New Roman" w:cs="Times New Roman"/>
          <w:sz w:val="36"/>
          <w:szCs w:val="36"/>
        </w:rPr>
        <w:t>!</w:t>
      </w:r>
    </w:p>
    <w:p w:rsidR="00B9509C" w:rsidRPr="008B49DE" w:rsidRDefault="00B9509C" w:rsidP="00AE000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Уважаемые депутаты!   </w:t>
      </w:r>
    </w:p>
    <w:p w:rsidR="00B9509C" w:rsidRPr="008B49DE" w:rsidRDefault="00B9509C" w:rsidP="00AE000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Pr="008B49DE" w:rsidRDefault="00B9509C" w:rsidP="00AE000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Основные направления бюджетной и налоговой политики разрабатываются ежегодно. Они представляются  в областное Собрание депутатов в составе материалов 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8B49DE">
        <w:rPr>
          <w:rFonts w:ascii="Times New Roman" w:hAnsi="Times New Roman" w:cs="Times New Roman"/>
          <w:sz w:val="36"/>
          <w:szCs w:val="36"/>
        </w:rPr>
        <w:t xml:space="preserve">к проекту областного закона о бюджете.  </w:t>
      </w:r>
    </w:p>
    <w:p w:rsidR="00B9509C" w:rsidRPr="008B49DE" w:rsidRDefault="00B9509C" w:rsidP="005357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Определение приоритетов в этом документе  происходит с учетом мнения  депутатов, органов государственного контроля, органов, отвечающих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за  поступление доходов</w:t>
      </w:r>
      <w:r w:rsidRPr="008B49DE">
        <w:rPr>
          <w:rFonts w:ascii="Times New Roman" w:hAnsi="Times New Roman" w:cs="Times New Roman"/>
          <w:sz w:val="36"/>
          <w:szCs w:val="36"/>
        </w:rPr>
        <w:t>, и органов, ответственных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8B49DE">
        <w:rPr>
          <w:rFonts w:ascii="Times New Roman" w:hAnsi="Times New Roman" w:cs="Times New Roman"/>
          <w:sz w:val="36"/>
          <w:szCs w:val="36"/>
        </w:rPr>
        <w:t xml:space="preserve"> за реализацию политики в отдельных отраслях.</w:t>
      </w:r>
    </w:p>
    <w:p w:rsidR="00B9509C" w:rsidRPr="008B49DE" w:rsidRDefault="00B9509C" w:rsidP="005357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На содержание «Основных направлений...» существенно влияют стратегические решения, принимаемые на федеральном уровне.</w:t>
      </w:r>
    </w:p>
    <w:p w:rsidR="00B9509C" w:rsidRDefault="00B9509C" w:rsidP="00D200E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Правительство области старается формировать данный документ предельно </w:t>
      </w:r>
      <w:proofErr w:type="gramStart"/>
      <w:r w:rsidRPr="008B49DE">
        <w:rPr>
          <w:rFonts w:ascii="Times New Roman" w:hAnsi="Times New Roman" w:cs="Times New Roman"/>
          <w:sz w:val="36"/>
          <w:szCs w:val="36"/>
        </w:rPr>
        <w:t>конкретным</w:t>
      </w:r>
      <w:proofErr w:type="gramEnd"/>
      <w:r w:rsidRPr="008B49DE">
        <w:rPr>
          <w:rFonts w:ascii="Times New Roman" w:hAnsi="Times New Roman" w:cs="Times New Roman"/>
          <w:sz w:val="36"/>
          <w:szCs w:val="36"/>
        </w:rPr>
        <w:t xml:space="preserve"> по тексту и удобным по восприятию.</w:t>
      </w:r>
    </w:p>
    <w:p w:rsidR="00E0430E" w:rsidRDefault="00E0430E" w:rsidP="00D200E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</w:p>
    <w:p w:rsidR="00E0430E" w:rsidRPr="00E0430E" w:rsidRDefault="00E0430E" w:rsidP="00D200EF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165A1">
        <w:rPr>
          <w:rFonts w:ascii="Times New Roman" w:hAnsi="Times New Roman" w:cs="Times New Roman"/>
          <w:i/>
          <w:sz w:val="36"/>
          <w:szCs w:val="36"/>
          <w:highlight w:val="lightGray"/>
        </w:rPr>
        <w:t>СЛАЙД</w:t>
      </w:r>
      <w:r w:rsidR="003165A1" w:rsidRPr="003165A1">
        <w:rPr>
          <w:rFonts w:ascii="Times New Roman" w:hAnsi="Times New Roman" w:cs="Times New Roman"/>
          <w:i/>
          <w:sz w:val="36"/>
          <w:szCs w:val="36"/>
          <w:highlight w:val="lightGray"/>
        </w:rPr>
        <w:t xml:space="preserve"> № 2</w:t>
      </w:r>
      <w:r w:rsidR="003165A1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E0430E" w:rsidRDefault="00E0430E" w:rsidP="00D200E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E0430E" w:rsidRDefault="00E0430E" w:rsidP="00D200E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Pr="008B49DE" w:rsidRDefault="00B9509C" w:rsidP="00D200E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Основные направления бюджетной и налоговой политики на 2017 год и на плановый период…  одобрены Правительством Архангельской области   11 октября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8B49DE">
        <w:rPr>
          <w:rFonts w:ascii="Times New Roman" w:hAnsi="Times New Roman" w:cs="Times New Roman"/>
          <w:sz w:val="36"/>
          <w:szCs w:val="36"/>
        </w:rPr>
        <w:t>2016 года  распоряжением  № 410-рп</w:t>
      </w:r>
      <w:r w:rsidR="00287DE2">
        <w:rPr>
          <w:rFonts w:ascii="Times New Roman" w:hAnsi="Times New Roman" w:cs="Times New Roman"/>
          <w:sz w:val="36"/>
          <w:szCs w:val="36"/>
        </w:rPr>
        <w:t>.</w:t>
      </w:r>
      <w:r w:rsidRPr="008B49D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509C" w:rsidRDefault="00B9509C" w:rsidP="005357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Данный документ определил основу работы Правительства области  и ключевые задачи на ближайшие три года. </w:t>
      </w:r>
    </w:p>
    <w:p w:rsidR="00B9509C" w:rsidRPr="008B49DE" w:rsidRDefault="00B9509C" w:rsidP="005357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Pr="008B49DE" w:rsidRDefault="00B9509C" w:rsidP="005357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 В новый бюджетный цикл  мы входили  с объемом государственного долга 41,0 млрд. рублей, что составляло 90 % к </w:t>
      </w:r>
      <w:r>
        <w:rPr>
          <w:rFonts w:ascii="Times New Roman" w:hAnsi="Times New Roman" w:cs="Times New Roman"/>
          <w:sz w:val="36"/>
          <w:szCs w:val="36"/>
        </w:rPr>
        <w:t>собственным</w:t>
      </w:r>
      <w:r w:rsidRPr="008B49DE">
        <w:rPr>
          <w:rFonts w:ascii="Times New Roman" w:hAnsi="Times New Roman" w:cs="Times New Roman"/>
          <w:sz w:val="36"/>
          <w:szCs w:val="36"/>
        </w:rPr>
        <w:t xml:space="preserve"> доходам. </w:t>
      </w:r>
    </w:p>
    <w:p w:rsidR="00B9509C" w:rsidRPr="008B49DE" w:rsidRDefault="00B9509C" w:rsidP="005357B4">
      <w:pPr>
        <w:spacing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Поэтому основные направления налоговой </w:t>
      </w: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8B49DE">
        <w:rPr>
          <w:rFonts w:ascii="Times New Roman" w:hAnsi="Times New Roman" w:cs="Times New Roman"/>
          <w:sz w:val="36"/>
          <w:szCs w:val="36"/>
        </w:rPr>
        <w:t>и бюджетной политики  Архангельской области на 2017 год и среднесрочную перспективу предусматривали для поддержания сбалансированности бюджета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B49DE">
        <w:rPr>
          <w:rFonts w:ascii="Times New Roman" w:hAnsi="Times New Roman" w:cs="Times New Roman"/>
          <w:sz w:val="36"/>
          <w:szCs w:val="36"/>
        </w:rPr>
        <w:t>и снижения уровня государственного долга:</w:t>
      </w:r>
    </w:p>
    <w:p w:rsidR="00B9509C" w:rsidRPr="008B49DE" w:rsidRDefault="00B9509C" w:rsidP="005357B4">
      <w:pPr>
        <w:spacing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 - использование консервативного (базового) варианта прогноза социально-экономического развития, </w:t>
      </w:r>
    </w:p>
    <w:p w:rsidR="00B9509C" w:rsidRPr="008B49DE" w:rsidRDefault="00B9509C" w:rsidP="005357B4">
      <w:pPr>
        <w:spacing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- концентраци</w:t>
      </w:r>
      <w:r>
        <w:rPr>
          <w:rFonts w:ascii="Times New Roman" w:hAnsi="Times New Roman" w:cs="Times New Roman"/>
          <w:sz w:val="36"/>
          <w:szCs w:val="36"/>
        </w:rPr>
        <w:t xml:space="preserve">ю </w:t>
      </w:r>
      <w:r w:rsidRPr="008B49DE">
        <w:rPr>
          <w:rFonts w:ascii="Times New Roman" w:hAnsi="Times New Roman" w:cs="Times New Roman"/>
          <w:sz w:val="36"/>
          <w:szCs w:val="36"/>
        </w:rPr>
        <w:t>ресурсов на наиболее значимых действующих расходных обязательств</w:t>
      </w:r>
      <w:r>
        <w:rPr>
          <w:rFonts w:ascii="Times New Roman" w:hAnsi="Times New Roman" w:cs="Times New Roman"/>
          <w:sz w:val="36"/>
          <w:szCs w:val="36"/>
        </w:rPr>
        <w:t>ах</w:t>
      </w:r>
      <w:r w:rsidRPr="008B49DE">
        <w:rPr>
          <w:rFonts w:ascii="Times New Roman" w:hAnsi="Times New Roman" w:cs="Times New Roman"/>
          <w:sz w:val="36"/>
          <w:szCs w:val="36"/>
        </w:rPr>
        <w:t xml:space="preserve"> Архангельской области, принятие новых расходных обязательств только на основе взвешенной оценки и при</w:t>
      </w:r>
      <w:r>
        <w:rPr>
          <w:rFonts w:ascii="Times New Roman" w:hAnsi="Times New Roman" w:cs="Times New Roman"/>
          <w:sz w:val="36"/>
          <w:szCs w:val="36"/>
        </w:rPr>
        <w:t xml:space="preserve"> условии финансового обеспечения</w:t>
      </w:r>
      <w:r w:rsidRPr="008B49DE">
        <w:rPr>
          <w:rFonts w:ascii="Times New Roman" w:hAnsi="Times New Roman" w:cs="Times New Roman"/>
          <w:sz w:val="36"/>
          <w:szCs w:val="36"/>
        </w:rPr>
        <w:t xml:space="preserve"> действующих расходных обязательств, </w:t>
      </w:r>
    </w:p>
    <w:p w:rsidR="00B9509C" w:rsidRPr="008B49DE" w:rsidRDefault="00E0430E" w:rsidP="005357B4">
      <w:pPr>
        <w:spacing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B9509C" w:rsidRPr="008B49DE">
        <w:rPr>
          <w:rFonts w:ascii="Times New Roman" w:hAnsi="Times New Roman" w:cs="Times New Roman"/>
          <w:sz w:val="36"/>
          <w:szCs w:val="36"/>
        </w:rPr>
        <w:t>повышени</w:t>
      </w:r>
      <w:r w:rsidR="00B9509C">
        <w:rPr>
          <w:rFonts w:ascii="Times New Roman" w:hAnsi="Times New Roman" w:cs="Times New Roman"/>
          <w:sz w:val="36"/>
          <w:szCs w:val="36"/>
        </w:rPr>
        <w:t>е</w:t>
      </w:r>
      <w:r w:rsidR="00B9509C" w:rsidRPr="008B49DE">
        <w:rPr>
          <w:rFonts w:ascii="Times New Roman" w:hAnsi="Times New Roman" w:cs="Times New Roman"/>
          <w:sz w:val="36"/>
          <w:szCs w:val="36"/>
        </w:rPr>
        <w:t xml:space="preserve"> эффективности бюджетных расходов. </w:t>
      </w:r>
    </w:p>
    <w:p w:rsidR="00B9509C" w:rsidRDefault="00B9509C" w:rsidP="005357B4">
      <w:pPr>
        <w:spacing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Pr="008B49DE" w:rsidRDefault="00B9509C" w:rsidP="005357B4">
      <w:pPr>
        <w:spacing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lastRenderedPageBreak/>
        <w:t>Именно на этих принципах был разработан областной бюджет на 2017 год и плановый период.</w:t>
      </w:r>
    </w:p>
    <w:p w:rsidR="00B9509C" w:rsidRPr="008B49DE" w:rsidRDefault="00B9509C" w:rsidP="005357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Подготовка бюджета – всегда нелёгкий процесс.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8B49DE">
        <w:rPr>
          <w:rFonts w:ascii="Times New Roman" w:hAnsi="Times New Roman" w:cs="Times New Roman"/>
          <w:sz w:val="36"/>
          <w:szCs w:val="36"/>
        </w:rPr>
        <w:t>На этой стадии всегда идет поиск компромисса между потребностями и возможностями бюджета.</w:t>
      </w:r>
    </w:p>
    <w:p w:rsidR="00B9509C" w:rsidRPr="008B49DE" w:rsidRDefault="00B9509C" w:rsidP="005357B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Этот путь Правительство области прошло совместно </w:t>
      </w:r>
      <w:r>
        <w:rPr>
          <w:rFonts w:ascii="Times New Roman" w:hAnsi="Times New Roman" w:cs="Times New Roman"/>
          <w:sz w:val="36"/>
          <w:szCs w:val="36"/>
        </w:rPr>
        <w:t xml:space="preserve">с </w:t>
      </w:r>
      <w:r w:rsidRPr="008B49DE">
        <w:rPr>
          <w:rFonts w:ascii="Times New Roman" w:hAnsi="Times New Roman" w:cs="Times New Roman"/>
          <w:sz w:val="36"/>
          <w:szCs w:val="36"/>
        </w:rPr>
        <w:t>областным Собранием депутатов.  При подготовке бюджета было проведено много различных совещаний, согласований, споров, но в результате бюджет был сформирован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8B49DE">
        <w:rPr>
          <w:rFonts w:ascii="Times New Roman" w:hAnsi="Times New Roman" w:cs="Times New Roman"/>
          <w:sz w:val="36"/>
          <w:szCs w:val="36"/>
        </w:rPr>
        <w:t xml:space="preserve"> и утвержден.  При утверждении  бюджета со стороны депутатского корпуса в </w:t>
      </w:r>
      <w:r>
        <w:rPr>
          <w:rFonts w:ascii="Times New Roman" w:hAnsi="Times New Roman" w:cs="Times New Roman"/>
          <w:sz w:val="36"/>
          <w:szCs w:val="36"/>
        </w:rPr>
        <w:t xml:space="preserve">постановление </w:t>
      </w:r>
      <w:r w:rsidRPr="008B49DE">
        <w:rPr>
          <w:rFonts w:ascii="Times New Roman" w:hAnsi="Times New Roman" w:cs="Times New Roman"/>
          <w:sz w:val="36"/>
          <w:szCs w:val="36"/>
        </w:rPr>
        <w:t xml:space="preserve">были </w:t>
      </w:r>
      <w:r>
        <w:rPr>
          <w:rFonts w:ascii="Times New Roman" w:hAnsi="Times New Roman" w:cs="Times New Roman"/>
          <w:sz w:val="36"/>
          <w:szCs w:val="36"/>
        </w:rPr>
        <w:t xml:space="preserve">включены </w:t>
      </w:r>
      <w:r w:rsidRPr="008B49DE">
        <w:rPr>
          <w:rFonts w:ascii="Times New Roman" w:hAnsi="Times New Roman" w:cs="Times New Roman"/>
          <w:sz w:val="36"/>
          <w:szCs w:val="36"/>
        </w:rPr>
        <w:t xml:space="preserve"> рекомендации, которым Правительство должно следовать при распределении дополнительных финансовых ресурсов.</w:t>
      </w:r>
    </w:p>
    <w:p w:rsidR="00B9509C" w:rsidRPr="008B49DE" w:rsidRDefault="00B9509C" w:rsidP="005357B4">
      <w:pPr>
        <w:spacing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Принятый бюджет отражал текущую экономическую ситуацию, по отдельным позициям был весьма жёсткий.   </w:t>
      </w:r>
    </w:p>
    <w:p w:rsidR="003165A1" w:rsidRPr="00E0430E" w:rsidRDefault="003165A1" w:rsidP="003165A1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165A1">
        <w:rPr>
          <w:rFonts w:ascii="Times New Roman" w:hAnsi="Times New Roman" w:cs="Times New Roman"/>
          <w:i/>
          <w:sz w:val="36"/>
          <w:szCs w:val="36"/>
          <w:highlight w:val="lightGray"/>
        </w:rPr>
        <w:t>СЛАЙД № 3</w:t>
      </w:r>
    </w:p>
    <w:p w:rsidR="00B9509C" w:rsidRDefault="00B9509C" w:rsidP="00DA76A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Default="00B9509C" w:rsidP="00DA76A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Сейчас уже подведены итоги исполнения бюджета                  за 2017 год и можно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обсудить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итоги реализации                               в Архангельской области основных направлений налоговой и бюджетной политики, направленных на решение приоритетных задач социально-экономического  развития                 в 2017 году и плановом периоде.</w:t>
      </w:r>
    </w:p>
    <w:p w:rsidR="00B9509C" w:rsidRDefault="00B9509C" w:rsidP="00DA76AA">
      <w:pPr>
        <w:pStyle w:val="a3"/>
        <w:spacing w:after="0" w:line="288" w:lineRule="auto"/>
        <w:ind w:left="10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* * * 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2017 годом произошел рост поступлений налоговых и неналоговых  доходов по сравнению с 2016 годов                          на 6,3 млрд. рублей или на 14 процентов.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В течение года объем прогнозируемых доходов был увеличен на 4,1 млрд. рублей, что позволило улучшить сбалансированность бюджета. 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итоге в областной бюджет поступило 51,7 млрд. рублей,  уточненный план  исполнен на 102,5 процента. </w:t>
      </w:r>
    </w:p>
    <w:p w:rsidR="00B9509C" w:rsidRPr="00235A90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3165A1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</w:t>
      </w:r>
      <w:r w:rsidR="003165A1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</w:t>
      </w:r>
      <w:r w:rsidR="003165A1" w:rsidRPr="003165A1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№ 4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обеспечили выполнение обязательств Архангельской области, установленных соглашением                        с Минфином России о мерах по социально-экономическому развитию и оздоровлению государственных финансов.</w:t>
      </w:r>
      <w:r>
        <w:rPr>
          <w:rFonts w:ascii="Times New Roman" w:hAnsi="Times New Roman" w:cs="Times New Roman"/>
          <w:sz w:val="36"/>
          <w:szCs w:val="36"/>
        </w:rPr>
        <w:tab/>
        <w:t xml:space="preserve"> 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Данное Соглашение было подписано в прошлом году                   на основании постановления Правительства Российской Федерации от 27 декабря 2016 года № 1506 и являлось обязательным условием получения федеральной дотации на выравнивание бюджетной обеспеченности.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рамках исполнения Соглашения нам следовало достичь роста собственных доходов консолидированного  бюджета на 2,6 процента.  </w:t>
      </w:r>
      <w:proofErr w:type="gramStart"/>
      <w:r>
        <w:rPr>
          <w:rFonts w:ascii="Times New Roman" w:hAnsi="Times New Roman" w:cs="Times New Roman"/>
          <w:sz w:val="36"/>
          <w:szCs w:val="36"/>
        </w:rPr>
        <w:t>Условие выполнено, фактический рост в сопоставимых условиях составил 15 процентов, фактический прирост - 11,7 процента).</w:t>
      </w:r>
      <w:proofErr w:type="gramEnd"/>
    </w:p>
    <w:p w:rsidR="00E0430E" w:rsidRDefault="00E0430E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Соглашением были определены и другие социально-экономические показатели по снижению безработицы, увеличению доли занятых у субъектов малого и среднего предпринимательства, увеличению объема инвестиций. </w:t>
      </w:r>
    </w:p>
    <w:p w:rsidR="00B9509C" w:rsidRDefault="00A36001" w:rsidP="00DA76A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Необходимо было реализовать </w:t>
      </w:r>
      <w:r w:rsidR="00B9509C">
        <w:rPr>
          <w:rFonts w:ascii="Times New Roman" w:hAnsi="Times New Roman" w:cs="Times New Roman"/>
          <w:sz w:val="36"/>
          <w:szCs w:val="36"/>
        </w:rPr>
        <w:t xml:space="preserve"> меры, направленные на снижение уровня </w:t>
      </w:r>
      <w:proofErr w:type="spellStart"/>
      <w:r w:rsidR="00B9509C">
        <w:rPr>
          <w:rFonts w:ascii="Times New Roman" w:hAnsi="Times New Roman" w:cs="Times New Roman"/>
          <w:sz w:val="36"/>
          <w:szCs w:val="36"/>
        </w:rPr>
        <w:t>дотационности</w:t>
      </w:r>
      <w:proofErr w:type="spellEnd"/>
      <w:r w:rsidR="00B9509C">
        <w:rPr>
          <w:rFonts w:ascii="Times New Roman" w:hAnsi="Times New Roman" w:cs="Times New Roman"/>
          <w:sz w:val="36"/>
          <w:szCs w:val="36"/>
        </w:rPr>
        <w:t xml:space="preserve"> регионального бюджета</w:t>
      </w:r>
      <w:r w:rsidR="00E0430E">
        <w:rPr>
          <w:rFonts w:ascii="Times New Roman" w:hAnsi="Times New Roman" w:cs="Times New Roman"/>
          <w:sz w:val="36"/>
          <w:szCs w:val="36"/>
        </w:rPr>
        <w:t>, в том числе по мобилизации доходов и оптимизации расходных обязательств</w:t>
      </w:r>
      <w:r w:rsidR="00B9509C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72310" w:rsidRPr="00235A9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№5</w:t>
      </w:r>
    </w:p>
    <w:p w:rsidR="00A36001" w:rsidRDefault="00A36001" w:rsidP="00DA76A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этих целях Правительством области совместно                       с налоговыми органами был проведен анализ </w:t>
      </w:r>
      <w:r>
        <w:rPr>
          <w:rFonts w:ascii="Times New Roman" w:hAnsi="Times New Roman" w:cs="Times New Roman"/>
          <w:b/>
          <w:bCs/>
          <w:sz w:val="36"/>
          <w:szCs w:val="36"/>
        </w:rPr>
        <w:t>региональных налоговых льгот.</w:t>
      </w:r>
      <w:r>
        <w:rPr>
          <w:rFonts w:ascii="Times New Roman" w:hAnsi="Times New Roman" w:cs="Times New Roman"/>
          <w:sz w:val="36"/>
          <w:szCs w:val="36"/>
        </w:rPr>
        <w:t xml:space="preserve"> (Итоговый документ с результатами и выводами  представлен в областное Собрание депутатов </w:t>
      </w:r>
      <w:r w:rsidRPr="00287DE2">
        <w:rPr>
          <w:rFonts w:ascii="Times New Roman" w:hAnsi="Times New Roman" w:cs="Times New Roman"/>
          <w:sz w:val="36"/>
          <w:szCs w:val="36"/>
        </w:rPr>
        <w:t>в октябре 2017 года).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основе анализа практики применения налоговых льгот Правительством области были выработаны предложения по повышению их эффективности.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запланированные направления по реформированию налогового законодательства были полностью реализованы.</w:t>
      </w:r>
    </w:p>
    <w:p w:rsidR="00B9509C" w:rsidRDefault="00B9509C" w:rsidP="00DA76A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Совокупный бюджетный эффект</w:t>
      </w:r>
      <w:r>
        <w:rPr>
          <w:rFonts w:ascii="Times New Roman" w:hAnsi="Times New Roman" w:cs="Times New Roman"/>
          <w:sz w:val="36"/>
          <w:szCs w:val="36"/>
        </w:rPr>
        <w:t xml:space="preserve"> от реализации изменений областного налогового законодательства составит в 2018 году порядка 60 млн. рублей, с 2019 года с учетом дополнительных доходов местных бюджетов – более 160 млн. рублей.  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Изменения законодательства проведены по следующим направлениям.</w:t>
      </w:r>
    </w:p>
    <w:p w:rsidR="00B9509C" w:rsidRDefault="00B9509C" w:rsidP="00DA76A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Отменены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или преобразованы 9 неэффективных или невостребованных налоговых льгот.</w:t>
      </w:r>
    </w:p>
    <w:p w:rsidR="00B9509C" w:rsidRDefault="00B9509C" w:rsidP="00DA76A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Проиндексированы ставки транспортного налога по отдельным видам транспортных средств.</w:t>
      </w:r>
    </w:p>
    <w:p w:rsidR="00772310" w:rsidRDefault="00B9509C" w:rsidP="00DA76A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такому резонансному законопроекту  о введении налогообложения </w:t>
      </w:r>
      <w:r>
        <w:rPr>
          <w:rFonts w:ascii="Times New Roman" w:hAnsi="Times New Roman" w:cs="Times New Roman"/>
          <w:b/>
          <w:bCs/>
          <w:sz w:val="36"/>
          <w:szCs w:val="36"/>
        </w:rPr>
        <w:t>торгово-офисной недвижимости на кадастровой основе</w:t>
      </w:r>
      <w:r>
        <w:rPr>
          <w:rFonts w:ascii="Times New Roman" w:hAnsi="Times New Roman" w:cs="Times New Roman"/>
          <w:sz w:val="36"/>
          <w:szCs w:val="36"/>
        </w:rPr>
        <w:t xml:space="preserve"> проведена большая работа совместно                  с депутатами и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бизнес-сообществом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 выработке оптимального варианта. Это позволит увеличить                               в плановом периоде доходную базу областного и местного  бюджета и более справедливо осуществлять налоговую нагрузку на объекты недвижимости</w:t>
      </w:r>
      <w:r w:rsidR="00287DE2">
        <w:rPr>
          <w:rFonts w:ascii="Times New Roman" w:hAnsi="Times New Roman" w:cs="Times New Roman"/>
          <w:sz w:val="36"/>
          <w:szCs w:val="36"/>
        </w:rPr>
        <w:t>.</w:t>
      </w:r>
    </w:p>
    <w:p w:rsidR="00772310" w:rsidRDefault="00772310" w:rsidP="00DA76A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772310" w:rsidRPr="00235A9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6</w:t>
      </w:r>
    </w:p>
    <w:p w:rsidR="00772310" w:rsidRDefault="00772310" w:rsidP="00DA76A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рамках реализации заявленной налоговой политики сохранены региональные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инвестиционные налоговые льготы </w:t>
      </w:r>
      <w:r>
        <w:rPr>
          <w:rFonts w:ascii="Times New Roman" w:hAnsi="Times New Roman" w:cs="Times New Roman"/>
          <w:sz w:val="36"/>
          <w:szCs w:val="36"/>
        </w:rPr>
        <w:t>для предприятий ведущих отраслей Архангельской области в качестве одной из мер государственного стимулирования инвестиционного климата. При этом проведены отдельные корректировки по совершенствованию порядка предоставления льгот</w:t>
      </w:r>
      <w:r w:rsidR="00287DE2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В 2017 году поддержку получили 6 организаций  на общую сумму  порядка 500 млн. рублей.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Кроме того, по приоритетным инвестиционным проектам в области освоения лесов  предоставлена                          50-процентная льгота по арендной плате за использование лесного фонда в 2017 году  на общую сумму 180 млн. </w:t>
      </w:r>
      <w:r w:rsidRPr="00287DE2">
        <w:rPr>
          <w:rFonts w:ascii="Times New Roman" w:hAnsi="Times New Roman" w:cs="Times New Roman"/>
          <w:sz w:val="36"/>
          <w:szCs w:val="36"/>
        </w:rPr>
        <w:t>рублей (в доле федерального и областного бюджетов).</w:t>
      </w:r>
    </w:p>
    <w:p w:rsidR="00772310" w:rsidRDefault="00772310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Двум организациям при реализации приоритетных инвестиционных проектов, признанных масштабными,                       в соответствии с областным законом предоставлены земельные участки (без торгов).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Предоставление инвестиционных налоговых льгот является одним из инструментов улучшения инвестиционного климата.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Следует отметить, что в последние годы на территории Архангельской области наблюдается значительный </w:t>
      </w:r>
      <w:r>
        <w:rPr>
          <w:rFonts w:ascii="Times New Roman" w:hAnsi="Times New Roman" w:cs="Times New Roman"/>
          <w:b/>
          <w:bCs/>
          <w:sz w:val="36"/>
          <w:szCs w:val="36"/>
        </w:rPr>
        <w:t>рост инвестиционной активности</w:t>
      </w:r>
      <w:r>
        <w:rPr>
          <w:rFonts w:ascii="Times New Roman" w:hAnsi="Times New Roman" w:cs="Times New Roman"/>
          <w:sz w:val="36"/>
          <w:szCs w:val="36"/>
        </w:rPr>
        <w:t>. Так, темпы роста инвестиций в экономику области в 2016 году составили 129,8 процента, в 2017 году – 124,4 процента, что намного опережает сложившуюся д</w:t>
      </w:r>
      <w:r w:rsidR="00287DE2">
        <w:rPr>
          <w:rFonts w:ascii="Times New Roman" w:hAnsi="Times New Roman" w:cs="Times New Roman"/>
          <w:sz w:val="36"/>
          <w:szCs w:val="36"/>
        </w:rPr>
        <w:t>инамику по Российской Федерации.</w:t>
      </w:r>
    </w:p>
    <w:p w:rsidR="00B9509C" w:rsidRDefault="00B9509C" w:rsidP="00DA76A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2017 году была выдержана заявленная норма                          в налоговой политике о </w:t>
      </w:r>
      <w:r>
        <w:rPr>
          <w:rFonts w:ascii="Times New Roman" w:hAnsi="Times New Roman" w:cs="Times New Roman"/>
          <w:b/>
          <w:bCs/>
          <w:sz w:val="36"/>
          <w:szCs w:val="36"/>
        </w:rPr>
        <w:t>сохранении ограничений</w:t>
      </w:r>
      <w:r>
        <w:rPr>
          <w:rFonts w:ascii="Times New Roman" w:hAnsi="Times New Roman" w:cs="Times New Roman"/>
          <w:sz w:val="36"/>
          <w:szCs w:val="36"/>
        </w:rPr>
        <w:t xml:space="preserve"> на принятие новых налоговых льгот по региональным налогам.</w:t>
      </w:r>
    </w:p>
    <w:p w:rsidR="0077231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  <w:highlight w:val="lightGray"/>
        </w:rPr>
      </w:pPr>
    </w:p>
    <w:p w:rsidR="00772310" w:rsidRPr="00235A9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7</w:t>
      </w:r>
    </w:p>
    <w:p w:rsidR="00772310" w:rsidRDefault="00772310" w:rsidP="00DA76A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целях достижения эффективного взаимодействия между федеральными, областными и муниципальными органами власти в области разработан </w:t>
      </w:r>
      <w:r>
        <w:rPr>
          <w:rFonts w:ascii="Times New Roman" w:hAnsi="Times New Roman" w:cs="Times New Roman"/>
          <w:b/>
          <w:bCs/>
          <w:sz w:val="36"/>
          <w:szCs w:val="36"/>
        </w:rPr>
        <w:t>План, направленный на мобилизацию дополнительных доходов</w:t>
      </w:r>
      <w:r>
        <w:rPr>
          <w:rFonts w:ascii="Times New Roman" w:hAnsi="Times New Roman" w:cs="Times New Roman"/>
          <w:sz w:val="36"/>
          <w:szCs w:val="36"/>
        </w:rPr>
        <w:t xml:space="preserve"> консолидированного бюджета</w:t>
      </w:r>
      <w:r w:rsidR="00287DE2">
        <w:rPr>
          <w:rFonts w:ascii="Times New Roman" w:hAnsi="Times New Roman" w:cs="Times New Roman"/>
          <w:sz w:val="36"/>
          <w:szCs w:val="36"/>
        </w:rPr>
        <w:t>,</w:t>
      </w:r>
      <w:r w:rsidR="0077231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 котором предусмотрен целый ряд мероприятий. 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Планировался бюджетный эффект от  их реализации в сумме 190,7 млн. рублей.  Фактически  этот показатель был перевыполнен в 2,5 раза (475 млн. рублей).</w:t>
      </w:r>
    </w:p>
    <w:p w:rsidR="00B9509C" w:rsidRDefault="00B9509C" w:rsidP="00DA76A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Важным и достаточно результативным направлением  работы по контролю полноты и правильности перечисления в бюджет налоговых и неналоговых платежей является работа </w:t>
      </w: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межведомственных комиссий</w:t>
      </w:r>
      <w:r>
        <w:rPr>
          <w:rFonts w:ascii="Times New Roman" w:hAnsi="Times New Roman" w:cs="Times New Roman"/>
          <w:sz w:val="36"/>
          <w:szCs w:val="36"/>
        </w:rPr>
        <w:t xml:space="preserve"> по обеспечению доходо</w:t>
      </w:r>
      <w:r w:rsidR="00287DE2">
        <w:rPr>
          <w:rFonts w:ascii="Times New Roman" w:hAnsi="Times New Roman" w:cs="Times New Roman"/>
          <w:sz w:val="36"/>
          <w:szCs w:val="36"/>
        </w:rPr>
        <w:t>в областного и местных бюджетов.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итогам деятельности комиссий всех уровней                          в целом по области в 17-м году рассмотрено две с половиной тысячи должников, погашена задолженность в бюджет на общую сумму 233 млн. рублей, а также во внебюджетные фонды –115 млн. рублей.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течение года на постоянном контроле находилась ситуация по налоговой </w:t>
      </w:r>
      <w:r>
        <w:rPr>
          <w:rFonts w:ascii="Times New Roman" w:hAnsi="Times New Roman" w:cs="Times New Roman"/>
          <w:b/>
          <w:bCs/>
          <w:sz w:val="36"/>
          <w:szCs w:val="36"/>
        </w:rPr>
        <w:t>недоимке организаций бюджетной сферы</w:t>
      </w:r>
      <w:r>
        <w:rPr>
          <w:rFonts w:ascii="Times New Roman" w:hAnsi="Times New Roman" w:cs="Times New Roman"/>
          <w:sz w:val="36"/>
          <w:szCs w:val="36"/>
        </w:rPr>
        <w:t xml:space="preserve"> в муниципальных образованиях. В конце года отдельным районам была оказана финансовая поддержка. За период мониторинга удалось снизить долги данных организаций на 95 млн. рублей и долги муниципальных унитарных предприятий – на 181 млн. рублей. 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72310" w:rsidRDefault="00772310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Как результат целенаправленной совместной работы               с налоговыми органами стоит  отметить факт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сокращения                   в 2017 году налоговой задолженности </w:t>
      </w:r>
      <w:r>
        <w:rPr>
          <w:rFonts w:ascii="Times New Roman" w:hAnsi="Times New Roman" w:cs="Times New Roman"/>
          <w:sz w:val="36"/>
          <w:szCs w:val="36"/>
        </w:rPr>
        <w:t>в консолидированный бюджет области более 10,5 процентов (или  на 348 млн. рублей), а недоимки на 25,8 процентов (или на 503 млн. рублей).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Следует отметить, что в 2017 году показатели эффективности взыскания налоговой задолженности по Архангельской области существенно превышают соответствующие пок</w:t>
      </w:r>
      <w:r w:rsidR="00287DE2">
        <w:rPr>
          <w:rFonts w:ascii="Times New Roman" w:hAnsi="Times New Roman" w:cs="Times New Roman"/>
          <w:sz w:val="36"/>
          <w:szCs w:val="36"/>
        </w:rPr>
        <w:t>азатели по Российской Федерации.</w:t>
      </w:r>
    </w:p>
    <w:p w:rsidR="00B9509C" w:rsidRPr="00266FF6" w:rsidRDefault="00B9509C" w:rsidP="00266FF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02671">
        <w:rPr>
          <w:rFonts w:ascii="Times New Roman" w:hAnsi="Times New Roman" w:cs="Times New Roman"/>
          <w:sz w:val="36"/>
          <w:szCs w:val="36"/>
        </w:rPr>
        <w:t xml:space="preserve">В истекшем году также снизилась задолженность </w:t>
      </w:r>
      <w:proofErr w:type="gramStart"/>
      <w:r w:rsidRPr="00902671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902671">
        <w:rPr>
          <w:rFonts w:ascii="Times New Roman" w:hAnsi="Times New Roman" w:cs="Times New Roman"/>
          <w:sz w:val="36"/>
          <w:szCs w:val="36"/>
        </w:rPr>
        <w:t xml:space="preserve"> неналоговым платежам, </w:t>
      </w:r>
      <w:proofErr w:type="spellStart"/>
      <w:r w:rsidRPr="00902671">
        <w:rPr>
          <w:rFonts w:ascii="Times New Roman" w:hAnsi="Times New Roman" w:cs="Times New Roman"/>
          <w:sz w:val="36"/>
          <w:szCs w:val="36"/>
        </w:rPr>
        <w:t>администрируемым</w:t>
      </w:r>
      <w:proofErr w:type="spellEnd"/>
      <w:r w:rsidRPr="00902671">
        <w:rPr>
          <w:rFonts w:ascii="Times New Roman" w:hAnsi="Times New Roman" w:cs="Times New Roman"/>
          <w:sz w:val="36"/>
          <w:szCs w:val="36"/>
        </w:rPr>
        <w:t xml:space="preserve"> органами всех уровней власти (федеральными, областными и местными). На 01 января 2018 года долг перед бюджетом области сократился на 200 млн. рублей или на 9,6 процента.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 2017 году проводился мониторинг  муниципальных нормативно-правовых актов по местным налогам, а также результатов введения налога на имущество физических лиц от кадастровой оценки, принимались меры по вовлечению в налоговый оборот объектов недвижимости и земельных участков.  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Правительством Архангельской области разработан механизм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стимулирования муниципальных образований </w:t>
      </w:r>
      <w:r>
        <w:rPr>
          <w:rFonts w:ascii="Times New Roman" w:hAnsi="Times New Roman" w:cs="Times New Roman"/>
          <w:sz w:val="36"/>
          <w:szCs w:val="36"/>
        </w:rPr>
        <w:t>при росте налогового потенциала по налогу, взимаемому при упрощенной системе налогообложения. На эти цели в областном бюджете на 2019 год заложено 72 млн. рублей.</w:t>
      </w:r>
    </w:p>
    <w:p w:rsidR="00287DE2" w:rsidRDefault="00287DE2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  <w:highlight w:val="lightGray"/>
        </w:rPr>
      </w:pPr>
    </w:p>
    <w:p w:rsidR="00772310" w:rsidRPr="00235A9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8</w:t>
      </w:r>
    </w:p>
    <w:p w:rsidR="00772310" w:rsidRDefault="00772310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прошлом году Минфином России проводилась работа по разработке </w:t>
      </w:r>
      <w:r>
        <w:rPr>
          <w:rFonts w:ascii="Times New Roman" w:hAnsi="Times New Roman" w:cs="Times New Roman"/>
          <w:b/>
          <w:bCs/>
          <w:sz w:val="36"/>
          <w:szCs w:val="36"/>
        </w:rPr>
        <w:t>проекта методических рекомендаций по оценке эффективности налоговых льгот</w:t>
      </w:r>
      <w:r>
        <w:rPr>
          <w:rFonts w:ascii="Times New Roman" w:hAnsi="Times New Roman" w:cs="Times New Roman"/>
          <w:sz w:val="36"/>
          <w:szCs w:val="36"/>
        </w:rPr>
        <w:t>. В настоящее время эта работа вышла на стадию согласований, в ближайшее время ожидается п</w:t>
      </w:r>
      <w:r w:rsidR="00287DE2">
        <w:rPr>
          <w:rFonts w:ascii="Times New Roman" w:hAnsi="Times New Roman" w:cs="Times New Roman"/>
          <w:sz w:val="36"/>
          <w:szCs w:val="36"/>
        </w:rPr>
        <w:t>ринятие документа.</w:t>
      </w:r>
      <w:r>
        <w:rPr>
          <w:rFonts w:ascii="Times New Roman" w:hAnsi="Times New Roman" w:cs="Times New Roman"/>
          <w:sz w:val="36"/>
          <w:szCs w:val="36"/>
        </w:rPr>
        <w:t xml:space="preserve"> Минфином России предложены новые подходы к оценке льгот.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Налоговые льготы будут иметь статус налоговых расходов. Должна быть проведена увязка всех льгот с полномочиями субъектов РФ и муниципальных образований, потребуется внесение поправок в госпрограммы. Предложено вводить критерий нуждаемости при предоставлении социальных льгот.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Стимулирующие льготы могут быть признаны эффективными, если соответствующие расчеты в 5-летнем периоде покажут рост поступлений по  налогам в размере, превышающем соответствующий рост налогов по России. При несоблюдении этих требований региональные льготы будут признаны неэффективными, включены в налоговый потенциал, что приведет к сокращению финансовой помощи из федерального бюджета.  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Согласно проекту методики принципиально новым является признание неэффективными любых региональных льгот в области добычи полезных ископаемых, а также организаций – участников консолидированных групп налогоплательщиков. 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Проведение оценки по указанной методике прописано в соглашении с Минфином России на 2018 год. То есть в текущем году нам снова придется вернуться к вопросу оценки  областных налоговых льгот. </w:t>
      </w:r>
    </w:p>
    <w:p w:rsidR="00772310" w:rsidRDefault="00772310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72310" w:rsidRPr="00235A9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9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провели экспресс-анализ увеличения налоговых платежей основных отраслей (групп) налогоплательщиков, получающих региональные налоговые льготы. При этом динамика по России принята оперативно - по финансовой отчетности рег</w:t>
      </w:r>
      <w:r w:rsidR="00287DE2">
        <w:rPr>
          <w:rFonts w:ascii="Times New Roman" w:hAnsi="Times New Roman" w:cs="Times New Roman"/>
          <w:sz w:val="36"/>
          <w:szCs w:val="36"/>
        </w:rPr>
        <w:t>ионов по основным видам налогов.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509C" w:rsidRDefault="00B9509C" w:rsidP="00DA76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предварительным результатам в 5-летнем периоде  мы видим значительное превышение динамики роста поступлений от получателей льгот над средними темпами увеличения налоговых платежей по России. </w:t>
      </w:r>
    </w:p>
    <w:p w:rsidR="00B9509C" w:rsidRPr="001C6968" w:rsidRDefault="00B9509C" w:rsidP="001C696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9509C" w:rsidRPr="008B49DE" w:rsidRDefault="00B9509C" w:rsidP="009B4BC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* * *</w:t>
      </w:r>
    </w:p>
    <w:p w:rsidR="00772310" w:rsidRDefault="00772310" w:rsidP="00321B2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772310" w:rsidRPr="00235A9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10</w:t>
      </w:r>
    </w:p>
    <w:p w:rsidR="00772310" w:rsidRDefault="00772310" w:rsidP="00321B2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Pr="008B49DE" w:rsidRDefault="00B9509C" w:rsidP="00321B2D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Правительство области, реализуя основные направления бюджетной политики, разработало и утвердило </w:t>
      </w:r>
      <w:r w:rsidRPr="008B49DE">
        <w:rPr>
          <w:rFonts w:ascii="Times New Roman" w:hAnsi="Times New Roman" w:cs="Times New Roman"/>
          <w:b/>
          <w:bCs/>
          <w:sz w:val="36"/>
          <w:szCs w:val="36"/>
        </w:rPr>
        <w:t>программу оптимизации  расходов</w:t>
      </w:r>
      <w:r w:rsidRPr="008B49DE">
        <w:rPr>
          <w:rFonts w:ascii="Times New Roman" w:hAnsi="Times New Roman" w:cs="Times New Roman"/>
          <w:sz w:val="36"/>
          <w:szCs w:val="36"/>
        </w:rPr>
        <w:t xml:space="preserve"> (постановление от 21 марта 2017 года № 125-пп). В ней нашли отражение  рекомендации Минфина России. </w:t>
      </w:r>
    </w:p>
    <w:p w:rsidR="00B9509C" w:rsidRPr="008B49DE" w:rsidRDefault="00B9509C" w:rsidP="003415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b/>
          <w:bCs/>
          <w:sz w:val="36"/>
          <w:szCs w:val="36"/>
        </w:rPr>
        <w:t>Целью программы</w:t>
      </w:r>
      <w:r w:rsidRPr="008B49DE">
        <w:rPr>
          <w:rFonts w:ascii="Times New Roman" w:hAnsi="Times New Roman" w:cs="Times New Roman"/>
          <w:sz w:val="36"/>
          <w:szCs w:val="36"/>
        </w:rPr>
        <w:t xml:space="preserve"> является получение эффекта в виде высвобождения ресурсов для приоритетных расходов областного бюджета и стабилизация долговой нагрузки.</w:t>
      </w:r>
    </w:p>
    <w:p w:rsidR="00B9509C" w:rsidRPr="008B49DE" w:rsidRDefault="00B9509C" w:rsidP="003415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Мероприятия программы направлены на решение следующих </w:t>
      </w:r>
      <w:r w:rsidRPr="008B49DE">
        <w:rPr>
          <w:rFonts w:ascii="Times New Roman" w:hAnsi="Times New Roman" w:cs="Times New Roman"/>
          <w:b/>
          <w:bCs/>
          <w:sz w:val="36"/>
          <w:szCs w:val="36"/>
        </w:rPr>
        <w:t>задач:</w:t>
      </w:r>
    </w:p>
    <w:p w:rsidR="00B9509C" w:rsidRPr="008B49DE" w:rsidRDefault="00B9509C" w:rsidP="003415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выявление </w:t>
      </w:r>
      <w:r w:rsidRPr="008B49DE">
        <w:rPr>
          <w:rFonts w:ascii="Times New Roman" w:hAnsi="Times New Roman" w:cs="Times New Roman"/>
          <w:spacing w:val="-4"/>
          <w:sz w:val="36"/>
          <w:szCs w:val="36"/>
        </w:rPr>
        <w:t>резервов и механизмов повышения эффективности средств бюджета;</w:t>
      </w:r>
    </w:p>
    <w:p w:rsidR="00B9509C" w:rsidRPr="008B49DE" w:rsidRDefault="00B9509C" w:rsidP="003415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повышение эффективности бюджетных средств </w:t>
      </w:r>
      <w:r w:rsidRPr="008B49DE">
        <w:rPr>
          <w:rFonts w:ascii="Times New Roman" w:hAnsi="Times New Roman" w:cs="Times New Roman"/>
          <w:spacing w:val="-6"/>
          <w:sz w:val="36"/>
          <w:szCs w:val="36"/>
        </w:rPr>
        <w:t>и государственного имущества в секторе государственного</w:t>
      </w:r>
      <w:r w:rsidRPr="008B49DE">
        <w:rPr>
          <w:rFonts w:ascii="Times New Roman" w:hAnsi="Times New Roman" w:cs="Times New Roman"/>
          <w:sz w:val="36"/>
          <w:szCs w:val="36"/>
        </w:rPr>
        <w:t xml:space="preserve"> управления;</w:t>
      </w:r>
    </w:p>
    <w:p w:rsidR="00B9509C" w:rsidRPr="008B49DE" w:rsidRDefault="00B9509C" w:rsidP="003415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повышение качества финансового менеджмента на всех стадиях бюджетного процесса;</w:t>
      </w:r>
    </w:p>
    <w:p w:rsidR="00B9509C" w:rsidRPr="008B49DE" w:rsidRDefault="00B9509C" w:rsidP="003415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создание условий и стимулов для ограничения роста </w:t>
      </w:r>
      <w:proofErr w:type="spellStart"/>
      <w:r w:rsidRPr="008B49DE">
        <w:rPr>
          <w:rFonts w:ascii="Times New Roman" w:hAnsi="Times New Roman" w:cs="Times New Roman"/>
          <w:sz w:val="36"/>
          <w:szCs w:val="36"/>
        </w:rPr>
        <w:t>непервоочередных</w:t>
      </w:r>
      <w:proofErr w:type="spellEnd"/>
      <w:r w:rsidRPr="008B49DE">
        <w:rPr>
          <w:rFonts w:ascii="Times New Roman" w:hAnsi="Times New Roman" w:cs="Times New Roman"/>
          <w:sz w:val="36"/>
          <w:szCs w:val="36"/>
        </w:rPr>
        <w:t xml:space="preserve"> расходов и их оптимизации.</w:t>
      </w:r>
    </w:p>
    <w:p w:rsidR="0077231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  <w:highlight w:val="lightGray"/>
        </w:rPr>
      </w:pPr>
    </w:p>
    <w:p w:rsidR="00772310" w:rsidRPr="00235A9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11</w:t>
      </w:r>
    </w:p>
    <w:p w:rsidR="00B9509C" w:rsidRPr="008B49DE" w:rsidRDefault="00B9509C" w:rsidP="003415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Pr="008B49DE" w:rsidRDefault="00B9509C" w:rsidP="003415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Чтобы бюджетная политика стала более эффективным инструментом  реализации социально-экономической политики Архангельской области, Правительством области проводится работа по внедрению проектного управления в государственных и муниципальных органах.</w:t>
      </w:r>
    </w:p>
    <w:p w:rsidR="00B9509C" w:rsidRPr="008B49DE" w:rsidRDefault="00B9509C" w:rsidP="003415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В 2017 году 493 государственных и муниципальных служащих</w:t>
      </w:r>
      <w:r>
        <w:rPr>
          <w:rFonts w:ascii="Times New Roman" w:hAnsi="Times New Roman" w:cs="Times New Roman"/>
          <w:sz w:val="36"/>
          <w:szCs w:val="36"/>
        </w:rPr>
        <w:t xml:space="preserve"> прошли обучение</w:t>
      </w:r>
      <w:r w:rsidRPr="008B49DE">
        <w:rPr>
          <w:rFonts w:ascii="Times New Roman" w:hAnsi="Times New Roman" w:cs="Times New Roman"/>
          <w:sz w:val="36"/>
          <w:szCs w:val="36"/>
        </w:rPr>
        <w:t xml:space="preserve"> методам проектного управления</w:t>
      </w:r>
      <w:r>
        <w:rPr>
          <w:rFonts w:ascii="Times New Roman" w:hAnsi="Times New Roman" w:cs="Times New Roman"/>
          <w:sz w:val="36"/>
          <w:szCs w:val="36"/>
        </w:rPr>
        <w:t xml:space="preserve"> и получили сертификаты</w:t>
      </w:r>
      <w:r w:rsidRPr="008B49DE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B9509C" w:rsidRPr="008B49DE" w:rsidRDefault="00B9509C" w:rsidP="003415F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Разработана 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8B49DE">
        <w:rPr>
          <w:rFonts w:ascii="Times New Roman" w:hAnsi="Times New Roman" w:cs="Times New Roman"/>
          <w:sz w:val="36"/>
          <w:szCs w:val="36"/>
        </w:rPr>
        <w:t xml:space="preserve"> утверждена нормативно-правовая база, внедрена автоматизированная информационная система управления проектами в исполнительных органах государственной власти. </w:t>
      </w:r>
      <w:r>
        <w:rPr>
          <w:rFonts w:ascii="Times New Roman" w:hAnsi="Times New Roman" w:cs="Times New Roman"/>
          <w:sz w:val="36"/>
          <w:szCs w:val="36"/>
        </w:rPr>
        <w:t>С</w:t>
      </w:r>
      <w:r w:rsidRPr="008B49DE">
        <w:rPr>
          <w:rFonts w:ascii="Times New Roman" w:hAnsi="Times New Roman" w:cs="Times New Roman"/>
          <w:sz w:val="36"/>
          <w:szCs w:val="36"/>
        </w:rPr>
        <w:t>ейчас в портфеле Правительства 5 проектов.</w:t>
      </w:r>
    </w:p>
    <w:p w:rsidR="00B9509C" w:rsidRPr="008B49DE" w:rsidRDefault="00B9509C" w:rsidP="00BF20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8B49DE">
        <w:rPr>
          <w:rFonts w:ascii="Times New Roman" w:hAnsi="Times New Roman" w:cs="Times New Roman"/>
          <w:sz w:val="36"/>
          <w:szCs w:val="36"/>
        </w:rPr>
        <w:t xml:space="preserve"> 2017 году </w:t>
      </w:r>
      <w:r>
        <w:rPr>
          <w:rFonts w:ascii="Times New Roman" w:hAnsi="Times New Roman" w:cs="Times New Roman"/>
          <w:sz w:val="36"/>
          <w:szCs w:val="36"/>
        </w:rPr>
        <w:t>н</w:t>
      </w:r>
      <w:r w:rsidRPr="008B49DE">
        <w:rPr>
          <w:rFonts w:ascii="Times New Roman" w:hAnsi="Times New Roman" w:cs="Times New Roman"/>
          <w:sz w:val="36"/>
          <w:szCs w:val="36"/>
        </w:rPr>
        <w:t>ачата реализация трех региональных проектов.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B49DE">
        <w:rPr>
          <w:rFonts w:ascii="Times New Roman" w:hAnsi="Times New Roman" w:cs="Times New Roman"/>
          <w:sz w:val="36"/>
          <w:szCs w:val="36"/>
        </w:rPr>
        <w:t>Это:</w:t>
      </w:r>
    </w:p>
    <w:p w:rsidR="00B9509C" w:rsidRPr="008B49DE" w:rsidRDefault="00B9509C" w:rsidP="00BF20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формирование региональной системы стратегического планирования Архангельской области;</w:t>
      </w:r>
    </w:p>
    <w:p w:rsidR="00B9509C" w:rsidRPr="008B49DE" w:rsidRDefault="00B9509C" w:rsidP="00BF20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внедрение проектного управления в исполнительных органах;</w:t>
      </w:r>
    </w:p>
    <w:p w:rsidR="00B9509C" w:rsidRPr="008B49DE" w:rsidRDefault="00B9509C" w:rsidP="00BF20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повышение инвестиционной привлекательности Архангельской области.</w:t>
      </w:r>
    </w:p>
    <w:p w:rsidR="00B9509C" w:rsidRPr="008B49DE" w:rsidRDefault="00B9509C" w:rsidP="00BF20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Дан  старт еще двум проектам, к реализации которых приступили  в 2018 году.</w:t>
      </w:r>
    </w:p>
    <w:p w:rsidR="00B9509C" w:rsidRPr="008B49DE" w:rsidRDefault="00B9509C" w:rsidP="00BF20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Это:</w:t>
      </w:r>
    </w:p>
    <w:p w:rsidR="00B9509C" w:rsidRPr="008B49DE" w:rsidRDefault="00B9509C" w:rsidP="00BF20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проект «Создание облачного сервиса по автоматизации (централизации) бюджетного, бухгалтерского и налогового учета в органах исполнительной власти и государственных учреждениях Архангельской области»;</w:t>
      </w:r>
    </w:p>
    <w:p w:rsidR="00287DE2" w:rsidRDefault="00B9509C" w:rsidP="00BF20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проект «Сервис по поддержке и оказанию услуг субъектам малого и среднего предпринимательства Архангельской области - «Мой Бизнес», работающий по принципу «одного окна»</w:t>
      </w:r>
      <w:r w:rsidR="00287DE2">
        <w:rPr>
          <w:rFonts w:ascii="Times New Roman" w:hAnsi="Times New Roman" w:cs="Times New Roman"/>
          <w:sz w:val="36"/>
          <w:szCs w:val="36"/>
        </w:rPr>
        <w:t>.</w:t>
      </w:r>
    </w:p>
    <w:p w:rsidR="00B9509C" w:rsidRPr="008B49DE" w:rsidRDefault="00B9509C" w:rsidP="00BF20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23 ноября 2017 года проектным комитетом одобрена  Концепция и план реализации формирования государственных программ на основе проектного подхода. </w:t>
      </w:r>
    </w:p>
    <w:p w:rsidR="00B9509C" w:rsidRPr="008B49DE" w:rsidRDefault="00B9509C" w:rsidP="00BF20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Определена </w:t>
      </w:r>
      <w:proofErr w:type="spellStart"/>
      <w:r w:rsidRPr="008B49DE">
        <w:rPr>
          <w:rFonts w:ascii="Times New Roman" w:hAnsi="Times New Roman" w:cs="Times New Roman"/>
          <w:sz w:val="36"/>
          <w:szCs w:val="36"/>
        </w:rPr>
        <w:t>пилотная</w:t>
      </w:r>
      <w:proofErr w:type="spellEnd"/>
      <w:r w:rsidRPr="008B49DE">
        <w:rPr>
          <w:rFonts w:ascii="Times New Roman" w:hAnsi="Times New Roman" w:cs="Times New Roman"/>
          <w:sz w:val="36"/>
          <w:szCs w:val="36"/>
        </w:rPr>
        <w:t xml:space="preserve"> программа – «Экономическое развитие и инвестиционная деятельность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B49DE">
        <w:rPr>
          <w:rFonts w:ascii="Times New Roman" w:hAnsi="Times New Roman" w:cs="Times New Roman"/>
          <w:sz w:val="36"/>
          <w:szCs w:val="36"/>
        </w:rPr>
        <w:t>в Архангельской области (2014 – 2020 годы) », на которой в течение текущего года будет отработана методика встраивания проектов в государственные программы.</w:t>
      </w:r>
    </w:p>
    <w:p w:rsidR="00B9509C" w:rsidRPr="008B49DE" w:rsidRDefault="00B9509C" w:rsidP="00BF203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Pr="008B49DE" w:rsidRDefault="00B9509C" w:rsidP="000257CE">
      <w:pPr>
        <w:pStyle w:val="a3"/>
        <w:autoSpaceDE w:val="0"/>
        <w:autoSpaceDN w:val="0"/>
        <w:adjustRightInd w:val="0"/>
        <w:spacing w:after="0" w:line="288" w:lineRule="auto"/>
        <w:ind w:left="106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* * *</w:t>
      </w:r>
    </w:p>
    <w:p w:rsidR="00772310" w:rsidRPr="00235A9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12</w:t>
      </w:r>
    </w:p>
    <w:p w:rsidR="00B9509C" w:rsidRDefault="00B9509C" w:rsidP="005302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Помимо совершенствования методов государственного управления проводились конкретные оптимизационные действия.</w:t>
      </w:r>
    </w:p>
    <w:p w:rsidR="00B9509C" w:rsidRPr="008B49DE" w:rsidRDefault="00B9509C" w:rsidP="005302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8B49DE">
        <w:rPr>
          <w:rFonts w:ascii="Times New Roman" w:hAnsi="Times New Roman" w:cs="Times New Roman"/>
          <w:sz w:val="36"/>
          <w:szCs w:val="36"/>
        </w:rPr>
        <w:t xml:space="preserve">рограммой оптимизации наложены ограничения на рост численности сотрудников исполнительных органов власти.  При формировании бюджета  фонд оплаты труда исполнительных органов был сокращен на 10 процентов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72310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8B49DE">
        <w:rPr>
          <w:rFonts w:ascii="Times New Roman" w:hAnsi="Times New Roman" w:cs="Times New Roman"/>
          <w:sz w:val="36"/>
          <w:szCs w:val="36"/>
        </w:rPr>
        <w:t>(в том числе за счет сокращения предельной численности). Расчетная экономия – 140 млн. рублей.</w:t>
      </w:r>
    </w:p>
    <w:p w:rsidR="00B9509C" w:rsidRDefault="00B9509C" w:rsidP="005302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772310" w:rsidRPr="00235A9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13</w:t>
      </w:r>
    </w:p>
    <w:p w:rsidR="00B9509C" w:rsidRDefault="00B9509C" w:rsidP="005302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Выполняются отраслевые планы мероприятий («дорожные карты») по повышению эффективности в отдельных отраслях.</w:t>
      </w:r>
    </w:p>
    <w:p w:rsidR="00287DE2" w:rsidRDefault="00B9509C" w:rsidP="00530286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В 2017 году продолжена реорганизация государственных учреждений. </w:t>
      </w:r>
      <w:r w:rsidRPr="008B49DE">
        <w:rPr>
          <w:rFonts w:ascii="Times New Roman" w:hAnsi="Times New Roman" w:cs="Times New Roman"/>
          <w:color w:val="000000"/>
          <w:spacing w:val="-4"/>
          <w:sz w:val="36"/>
          <w:szCs w:val="36"/>
        </w:rPr>
        <w:t xml:space="preserve">Бюджетный эффект </w:t>
      </w:r>
      <w:r>
        <w:rPr>
          <w:rFonts w:ascii="Times New Roman" w:hAnsi="Times New Roman" w:cs="Times New Roman"/>
          <w:color w:val="000000"/>
          <w:spacing w:val="-4"/>
          <w:sz w:val="36"/>
          <w:szCs w:val="36"/>
        </w:rPr>
        <w:t xml:space="preserve">от этого этапа </w:t>
      </w:r>
      <w:r w:rsidRPr="008B49DE">
        <w:rPr>
          <w:rFonts w:ascii="Times New Roman" w:hAnsi="Times New Roman" w:cs="Times New Roman"/>
          <w:color w:val="000000"/>
          <w:spacing w:val="-4"/>
          <w:sz w:val="36"/>
          <w:szCs w:val="36"/>
        </w:rPr>
        <w:t xml:space="preserve">будет наблюдаться в 2018 году. 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</w:p>
    <w:p w:rsidR="00B9509C" w:rsidRPr="008B49DE" w:rsidRDefault="00B9509C" w:rsidP="005302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На 97 млн. рублей  увеличены доходы от внебюджетной деятельности областных учреждений. </w:t>
      </w:r>
    </w:p>
    <w:p w:rsidR="00B9509C" w:rsidRPr="00956A3F" w:rsidRDefault="00B9509C" w:rsidP="00AA10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B49DE">
        <w:rPr>
          <w:rFonts w:ascii="Times New Roman" w:hAnsi="Times New Roman" w:cs="Times New Roman"/>
          <w:sz w:val="36"/>
          <w:szCs w:val="36"/>
        </w:rPr>
        <w:t>В 2017 году стал развиваться сектор негосударственных поставщиков социальных услуг,</w:t>
      </w:r>
      <w:r w:rsidRPr="008B49D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B49DE">
        <w:rPr>
          <w:rFonts w:ascii="Times New Roman" w:hAnsi="Times New Roman" w:cs="Times New Roman"/>
          <w:sz w:val="36"/>
          <w:szCs w:val="36"/>
        </w:rPr>
        <w:t>выплачен 31 млн. субсидий</w:t>
      </w:r>
      <w:r w:rsidR="00287DE2">
        <w:rPr>
          <w:rFonts w:ascii="Times New Roman" w:hAnsi="Times New Roman" w:cs="Times New Roman"/>
          <w:sz w:val="36"/>
          <w:szCs w:val="36"/>
        </w:rPr>
        <w:t>.</w:t>
      </w:r>
      <w:r w:rsidRPr="00956A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231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  <w:highlight w:val="lightGray"/>
        </w:rPr>
      </w:pPr>
    </w:p>
    <w:p w:rsidR="00772310" w:rsidRPr="00235A90" w:rsidRDefault="00772310" w:rsidP="0077231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14</w:t>
      </w:r>
    </w:p>
    <w:p w:rsidR="00B9509C" w:rsidRPr="008B49DE" w:rsidRDefault="00B9509C" w:rsidP="005302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napToGrid w:val="0"/>
          <w:color w:val="000000"/>
          <w:sz w:val="36"/>
          <w:szCs w:val="36"/>
        </w:rPr>
        <w:t>Для привлечения инвестиций в социальную сферу, энергетику, жилищно-коммунальное и дорожное  хозяйство</w:t>
      </w:r>
      <w:r w:rsidRPr="008B49DE">
        <w:rPr>
          <w:rFonts w:ascii="Times New Roman" w:hAnsi="Times New Roman" w:cs="Times New Roman"/>
          <w:sz w:val="36"/>
          <w:szCs w:val="36"/>
        </w:rPr>
        <w:t xml:space="preserve"> и</w:t>
      </w:r>
      <w:r w:rsidRPr="008B49DE">
        <w:rPr>
          <w:rFonts w:ascii="Times New Roman" w:hAnsi="Times New Roman" w:cs="Times New Roman"/>
          <w:color w:val="000000"/>
          <w:sz w:val="36"/>
          <w:szCs w:val="36"/>
        </w:rPr>
        <w:t>спользуются механизмы государственно-частного партнерства</w:t>
      </w:r>
      <w:r w:rsidRPr="008B49DE">
        <w:rPr>
          <w:rFonts w:ascii="Times New Roman" w:hAnsi="Times New Roman" w:cs="Times New Roman"/>
          <w:snapToGrid w:val="0"/>
          <w:color w:val="000000"/>
          <w:sz w:val="36"/>
          <w:szCs w:val="36"/>
        </w:rPr>
        <w:t xml:space="preserve">. Например, </w:t>
      </w:r>
      <w:proofErr w:type="gramStart"/>
      <w:r w:rsidRPr="008B49DE">
        <w:rPr>
          <w:rFonts w:ascii="Times New Roman" w:hAnsi="Times New Roman" w:cs="Times New Roman"/>
          <w:sz w:val="36"/>
          <w:szCs w:val="36"/>
        </w:rPr>
        <w:t>на конец</w:t>
      </w:r>
      <w:proofErr w:type="gramEnd"/>
      <w:r w:rsidRPr="008B49DE">
        <w:rPr>
          <w:rFonts w:ascii="Times New Roman" w:hAnsi="Times New Roman" w:cs="Times New Roman"/>
          <w:sz w:val="36"/>
          <w:szCs w:val="36"/>
        </w:rPr>
        <w:t xml:space="preserve">  2017 года </w:t>
      </w:r>
      <w:r w:rsidRPr="008B49DE">
        <w:rPr>
          <w:rFonts w:ascii="Times New Roman" w:hAnsi="Times New Roman" w:cs="Times New Roman"/>
          <w:snapToGrid w:val="0"/>
          <w:color w:val="000000"/>
          <w:sz w:val="36"/>
          <w:szCs w:val="36"/>
        </w:rPr>
        <w:t>в</w:t>
      </w:r>
      <w:r w:rsidRPr="008B49DE">
        <w:rPr>
          <w:rFonts w:ascii="Times New Roman" w:hAnsi="Times New Roman" w:cs="Times New Roman"/>
          <w:color w:val="000000"/>
          <w:sz w:val="36"/>
          <w:szCs w:val="36"/>
        </w:rPr>
        <w:t xml:space="preserve"> сфере ЖКХ</w:t>
      </w:r>
      <w:r w:rsidRPr="008B49DE">
        <w:rPr>
          <w:rFonts w:ascii="Times New Roman" w:hAnsi="Times New Roman" w:cs="Times New Roman"/>
          <w:sz w:val="36"/>
          <w:szCs w:val="36"/>
        </w:rPr>
        <w:t xml:space="preserve">  заключено 29 концессионных соглашений.</w:t>
      </w:r>
    </w:p>
    <w:p w:rsidR="00B9509C" w:rsidRDefault="00B9509C" w:rsidP="008E2A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В целях повышения эффективности инвестиционных расходов  в приоритетном порядке финансировались объекты, имеющие высокую степень готовности, ввод в эксплуатацию которых </w:t>
      </w:r>
      <w:r>
        <w:rPr>
          <w:rFonts w:ascii="Times New Roman" w:hAnsi="Times New Roman" w:cs="Times New Roman"/>
          <w:sz w:val="36"/>
          <w:szCs w:val="36"/>
        </w:rPr>
        <w:t xml:space="preserve">предусмотрен </w:t>
      </w:r>
      <w:r w:rsidRPr="008B49DE">
        <w:rPr>
          <w:rFonts w:ascii="Times New Roman" w:hAnsi="Times New Roman" w:cs="Times New Roman"/>
          <w:sz w:val="36"/>
          <w:szCs w:val="36"/>
        </w:rPr>
        <w:t xml:space="preserve">в плановом периоде. Приоритет отдавался  объектам, финансируемым с </w:t>
      </w:r>
      <w:r>
        <w:rPr>
          <w:rFonts w:ascii="Times New Roman" w:hAnsi="Times New Roman" w:cs="Times New Roman"/>
          <w:sz w:val="36"/>
          <w:szCs w:val="36"/>
        </w:rPr>
        <w:t xml:space="preserve">участием </w:t>
      </w:r>
      <w:r w:rsidRPr="008B49DE">
        <w:rPr>
          <w:rFonts w:ascii="Times New Roman" w:hAnsi="Times New Roman" w:cs="Times New Roman"/>
          <w:sz w:val="36"/>
          <w:szCs w:val="36"/>
        </w:rPr>
        <w:t xml:space="preserve">средств областного бюджета в предыдущие периоды;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а </w:t>
      </w:r>
      <w:r w:rsidRPr="008B49DE">
        <w:rPr>
          <w:rFonts w:ascii="Times New Roman" w:hAnsi="Times New Roman" w:cs="Times New Roman"/>
          <w:sz w:val="36"/>
          <w:szCs w:val="36"/>
        </w:rPr>
        <w:t xml:space="preserve">также объектам, </w:t>
      </w:r>
      <w:proofErr w:type="spellStart"/>
      <w:r w:rsidRPr="008B49DE">
        <w:rPr>
          <w:rFonts w:ascii="Times New Roman" w:hAnsi="Times New Roman" w:cs="Times New Roman"/>
          <w:sz w:val="36"/>
          <w:szCs w:val="36"/>
        </w:rPr>
        <w:t>софинансируемым</w:t>
      </w:r>
      <w:proofErr w:type="spellEnd"/>
      <w:r w:rsidRPr="008B49DE">
        <w:rPr>
          <w:rFonts w:ascii="Times New Roman" w:hAnsi="Times New Roman" w:cs="Times New Roman"/>
          <w:sz w:val="36"/>
          <w:szCs w:val="36"/>
        </w:rPr>
        <w:t xml:space="preserve"> из федерального бюджета. </w:t>
      </w:r>
    </w:p>
    <w:p w:rsidR="00B9509C" w:rsidRDefault="00B9509C" w:rsidP="008E2A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Из 42 мероприятий </w:t>
      </w:r>
      <w:proofErr w:type="gramStart"/>
      <w:r w:rsidRPr="008B49DE">
        <w:rPr>
          <w:rFonts w:ascii="Times New Roman" w:hAnsi="Times New Roman" w:cs="Times New Roman"/>
          <w:sz w:val="36"/>
          <w:szCs w:val="36"/>
        </w:rPr>
        <w:t>областной</w:t>
      </w:r>
      <w:proofErr w:type="gramEnd"/>
      <w:r w:rsidRPr="008B49D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B49DE">
        <w:rPr>
          <w:rFonts w:ascii="Times New Roman" w:hAnsi="Times New Roman" w:cs="Times New Roman"/>
          <w:sz w:val="36"/>
          <w:szCs w:val="36"/>
        </w:rPr>
        <w:t>инвестпрограммы</w:t>
      </w:r>
      <w:proofErr w:type="spellEnd"/>
      <w:r w:rsidRPr="008B49D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8B49DE">
        <w:rPr>
          <w:rFonts w:ascii="Times New Roman" w:hAnsi="Times New Roman" w:cs="Times New Roman"/>
          <w:sz w:val="36"/>
          <w:szCs w:val="36"/>
        </w:rPr>
        <w:t xml:space="preserve"> 31 </w:t>
      </w:r>
      <w:r w:rsidR="00772310">
        <w:rPr>
          <w:rFonts w:ascii="Times New Roman" w:hAnsi="Times New Roman" w:cs="Times New Roman"/>
          <w:sz w:val="36"/>
          <w:szCs w:val="36"/>
        </w:rPr>
        <w:t>мероприятие начато до 2017 года.</w:t>
      </w:r>
      <w:r w:rsidRPr="008B49DE">
        <w:rPr>
          <w:rFonts w:ascii="Times New Roman" w:hAnsi="Times New Roman" w:cs="Times New Roman"/>
          <w:sz w:val="36"/>
          <w:szCs w:val="36"/>
        </w:rPr>
        <w:t xml:space="preserve">   Вложенные в отчетном периоде средства позволили завершить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8B49DE">
        <w:rPr>
          <w:rFonts w:ascii="Times New Roman" w:hAnsi="Times New Roman" w:cs="Times New Roman"/>
          <w:sz w:val="36"/>
          <w:szCs w:val="36"/>
        </w:rPr>
        <w:t>20 мероприятий</w:t>
      </w:r>
      <w:r w:rsidR="00772310">
        <w:rPr>
          <w:rFonts w:ascii="Times New Roman" w:hAnsi="Times New Roman" w:cs="Times New Roman"/>
          <w:sz w:val="36"/>
          <w:szCs w:val="36"/>
        </w:rPr>
        <w:t>.</w:t>
      </w:r>
    </w:p>
    <w:p w:rsidR="00772310" w:rsidRPr="00F402C3" w:rsidRDefault="00F402C3" w:rsidP="008E2A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402C3">
        <w:rPr>
          <w:rFonts w:ascii="Times New Roman" w:hAnsi="Times New Roman" w:cs="Times New Roman"/>
          <w:sz w:val="36"/>
          <w:szCs w:val="36"/>
        </w:rPr>
        <w:t xml:space="preserve">За счет привлечения федеральных средств </w:t>
      </w:r>
      <w:proofErr w:type="spellStart"/>
      <w:proofErr w:type="gramStart"/>
      <w:r w:rsidRPr="00F402C3">
        <w:rPr>
          <w:rFonts w:ascii="Times New Roman" w:hAnsi="Times New Roman" w:cs="Times New Roman"/>
          <w:sz w:val="36"/>
          <w:szCs w:val="36"/>
        </w:rPr>
        <w:t>средств</w:t>
      </w:r>
      <w:proofErr w:type="spellEnd"/>
      <w:proofErr w:type="gramEnd"/>
      <w:r w:rsidRPr="00F402C3">
        <w:rPr>
          <w:rFonts w:ascii="Times New Roman" w:hAnsi="Times New Roman" w:cs="Times New Roman"/>
          <w:sz w:val="36"/>
          <w:szCs w:val="36"/>
        </w:rPr>
        <w:t xml:space="preserve"> Фонда ЖКХ р</w:t>
      </w:r>
      <w:r w:rsidR="00FA65A0" w:rsidRPr="00F402C3">
        <w:rPr>
          <w:rFonts w:ascii="Times New Roman" w:hAnsi="Times New Roman" w:cs="Times New Roman"/>
          <w:sz w:val="36"/>
          <w:szCs w:val="36"/>
        </w:rPr>
        <w:t xml:space="preserve">асходы в виде бюджетных инвестиций </w:t>
      </w:r>
      <w:r w:rsidRPr="00F402C3">
        <w:rPr>
          <w:rFonts w:ascii="Times New Roman" w:hAnsi="Times New Roman" w:cs="Times New Roman"/>
          <w:sz w:val="36"/>
          <w:szCs w:val="36"/>
        </w:rPr>
        <w:t xml:space="preserve">увеличились и </w:t>
      </w:r>
      <w:r w:rsidR="00FA65A0" w:rsidRPr="00F402C3">
        <w:rPr>
          <w:rFonts w:ascii="Times New Roman" w:hAnsi="Times New Roman" w:cs="Times New Roman"/>
          <w:sz w:val="36"/>
          <w:szCs w:val="36"/>
        </w:rPr>
        <w:t>за счёт всех источников со</w:t>
      </w:r>
      <w:r>
        <w:rPr>
          <w:rFonts w:ascii="Times New Roman" w:hAnsi="Times New Roman" w:cs="Times New Roman"/>
          <w:sz w:val="36"/>
          <w:szCs w:val="36"/>
        </w:rPr>
        <w:t>ставили почти                5,6 млрд. рублей</w:t>
      </w:r>
      <w:r w:rsidR="00FA65A0" w:rsidRPr="00F402C3">
        <w:rPr>
          <w:rFonts w:ascii="Times New Roman" w:hAnsi="Times New Roman" w:cs="Times New Roman"/>
          <w:sz w:val="36"/>
          <w:szCs w:val="36"/>
        </w:rPr>
        <w:t>.</w:t>
      </w:r>
    </w:p>
    <w:p w:rsidR="00B9509C" w:rsidRDefault="00B9509C" w:rsidP="00527E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402C3" w:rsidRPr="00235A90" w:rsidRDefault="00F402C3" w:rsidP="00F402C3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15</w:t>
      </w:r>
    </w:p>
    <w:p w:rsidR="00B9509C" w:rsidRDefault="00B9509C" w:rsidP="00527E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В 2017 году контрактным агентством проведено более 8 тысяч закупок, снижение начальной (</w:t>
      </w:r>
      <w:proofErr w:type="gramStart"/>
      <w:r w:rsidRPr="008B49DE">
        <w:rPr>
          <w:rFonts w:ascii="Times New Roman" w:hAnsi="Times New Roman" w:cs="Times New Roman"/>
          <w:sz w:val="36"/>
          <w:szCs w:val="36"/>
        </w:rPr>
        <w:t xml:space="preserve">максимальной) </w:t>
      </w:r>
      <w:proofErr w:type="gramEnd"/>
      <w:r w:rsidRPr="008B49DE">
        <w:rPr>
          <w:rFonts w:ascii="Times New Roman" w:hAnsi="Times New Roman" w:cs="Times New Roman"/>
          <w:sz w:val="36"/>
          <w:szCs w:val="36"/>
        </w:rPr>
        <w:t>цены контрактов составило 2 млрд. рублей, из них без учета закупок кредитных р</w:t>
      </w:r>
      <w:r w:rsidR="00287DE2">
        <w:rPr>
          <w:rFonts w:ascii="Times New Roman" w:hAnsi="Times New Roman" w:cs="Times New Roman"/>
          <w:sz w:val="36"/>
          <w:szCs w:val="36"/>
        </w:rPr>
        <w:t>есурсов – около 800 млн. рублей.</w:t>
      </w:r>
    </w:p>
    <w:p w:rsidR="00B9509C" w:rsidRPr="008B49DE" w:rsidRDefault="00B9509C" w:rsidP="00527E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  Правительством области установлен порядок, по которому средства, сэкономленные государственными заказчиками при осуществлении закупок, консолидируются и затем перераспределяются на неотложные нужды. Объем таких сре</w:t>
      </w:r>
      <w:proofErr w:type="gramStart"/>
      <w:r w:rsidRPr="008B49DE">
        <w:rPr>
          <w:rFonts w:ascii="Times New Roman" w:hAnsi="Times New Roman" w:cs="Times New Roman"/>
          <w:sz w:val="36"/>
          <w:szCs w:val="36"/>
        </w:rPr>
        <w:t>дств  в 2</w:t>
      </w:r>
      <w:proofErr w:type="gramEnd"/>
      <w:r w:rsidRPr="008B49DE">
        <w:rPr>
          <w:rFonts w:ascii="Times New Roman" w:hAnsi="Times New Roman" w:cs="Times New Roman"/>
          <w:sz w:val="36"/>
          <w:szCs w:val="36"/>
        </w:rPr>
        <w:t>017 год</w:t>
      </w:r>
      <w:r w:rsidR="00287DE2">
        <w:rPr>
          <w:rFonts w:ascii="Times New Roman" w:hAnsi="Times New Roman" w:cs="Times New Roman"/>
          <w:sz w:val="36"/>
          <w:szCs w:val="36"/>
        </w:rPr>
        <w:t>у составил почти 11 млн. рублей.</w:t>
      </w:r>
    </w:p>
    <w:p w:rsidR="00B9509C" w:rsidRDefault="00B9509C" w:rsidP="00665958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402C3" w:rsidRPr="00235A90" w:rsidRDefault="00F402C3" w:rsidP="00F402C3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16</w:t>
      </w:r>
    </w:p>
    <w:p w:rsidR="00B9509C" w:rsidRPr="008B49DE" w:rsidRDefault="00B9509C" w:rsidP="0066595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  <w:lang w:eastAsia="ru-RU"/>
        </w:rPr>
        <w:t xml:space="preserve">Пожалуй, самой чувствительной темой оптимизации является все, что касается мер социальной поддержки. Они должны «двигаться» в направлении </w:t>
      </w:r>
      <w:proofErr w:type="spellStart"/>
      <w:r w:rsidRPr="008B49DE">
        <w:rPr>
          <w:rFonts w:ascii="Times New Roman" w:hAnsi="Times New Roman" w:cs="Times New Roman"/>
          <w:sz w:val="36"/>
          <w:szCs w:val="36"/>
          <w:lang w:eastAsia="ru-RU"/>
        </w:rPr>
        <w:t>адресности</w:t>
      </w:r>
      <w:proofErr w:type="spellEnd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и </w:t>
      </w:r>
      <w:r w:rsidRPr="008B49DE">
        <w:rPr>
          <w:rFonts w:ascii="Times New Roman" w:hAnsi="Times New Roman" w:cs="Times New Roman"/>
          <w:sz w:val="36"/>
          <w:szCs w:val="36"/>
          <w:lang w:eastAsia="ru-RU"/>
        </w:rPr>
        <w:t xml:space="preserve"> нуждаемости (об этом говорится на самых высоких уровнях). </w:t>
      </w:r>
    </w:p>
    <w:p w:rsidR="00B9509C" w:rsidRDefault="00B9509C" w:rsidP="00E8127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В Архангельской области с учетом критериев </w:t>
      </w:r>
      <w:proofErr w:type="spellStart"/>
      <w:r w:rsidRPr="008B49DE">
        <w:rPr>
          <w:rFonts w:ascii="Times New Roman" w:hAnsi="Times New Roman" w:cs="Times New Roman"/>
          <w:sz w:val="36"/>
          <w:szCs w:val="36"/>
        </w:rPr>
        <w:t>адресности</w:t>
      </w:r>
      <w:proofErr w:type="spellEnd"/>
      <w:r w:rsidRPr="008B49D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B49DE">
        <w:rPr>
          <w:rFonts w:ascii="Times New Roman" w:hAnsi="Times New Roman" w:cs="Times New Roman"/>
          <w:sz w:val="36"/>
          <w:szCs w:val="36"/>
        </w:rPr>
        <w:t>и нуждаемости предоставляются:</w:t>
      </w:r>
    </w:p>
    <w:p w:rsidR="00B9509C" w:rsidRDefault="00B9509C" w:rsidP="00E8127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ежемесячное пособие на ребенка; </w:t>
      </w:r>
    </w:p>
    <w:p w:rsidR="00B9509C" w:rsidRDefault="00B9509C" w:rsidP="00E8127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субсидии на оплату жил</w:t>
      </w:r>
      <w:r>
        <w:rPr>
          <w:rFonts w:ascii="Times New Roman" w:hAnsi="Times New Roman" w:cs="Times New Roman"/>
          <w:sz w:val="36"/>
          <w:szCs w:val="36"/>
        </w:rPr>
        <w:t>ья</w:t>
      </w:r>
      <w:r w:rsidRPr="008B49DE">
        <w:rPr>
          <w:rFonts w:ascii="Times New Roman" w:hAnsi="Times New Roman" w:cs="Times New Roman"/>
          <w:sz w:val="36"/>
          <w:szCs w:val="36"/>
        </w:rPr>
        <w:t xml:space="preserve"> и коммунальных услуг; </w:t>
      </w:r>
    </w:p>
    <w:p w:rsidR="00B9509C" w:rsidRDefault="00B9509C" w:rsidP="00E8127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региональн</w:t>
      </w:r>
      <w:r>
        <w:rPr>
          <w:rFonts w:ascii="Times New Roman" w:hAnsi="Times New Roman" w:cs="Times New Roman"/>
          <w:sz w:val="36"/>
          <w:szCs w:val="36"/>
        </w:rPr>
        <w:t>ая социальная д</w:t>
      </w:r>
      <w:r w:rsidRPr="008B49DE">
        <w:rPr>
          <w:rFonts w:ascii="Times New Roman" w:hAnsi="Times New Roman" w:cs="Times New Roman"/>
          <w:sz w:val="36"/>
          <w:szCs w:val="36"/>
        </w:rPr>
        <w:t>оплат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8B49DE">
        <w:rPr>
          <w:rFonts w:ascii="Times New Roman" w:hAnsi="Times New Roman" w:cs="Times New Roman"/>
          <w:sz w:val="36"/>
          <w:szCs w:val="36"/>
        </w:rPr>
        <w:t xml:space="preserve"> к пенсии; </w:t>
      </w:r>
    </w:p>
    <w:p w:rsidR="00B9509C" w:rsidRDefault="00B9509C" w:rsidP="00E8127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выплата на третьего ребенка,</w:t>
      </w:r>
    </w:p>
    <w:p w:rsidR="00B9509C" w:rsidRPr="008B49DE" w:rsidRDefault="00B9509C" w:rsidP="00E8127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государственная социальная помощь.</w:t>
      </w:r>
    </w:p>
    <w:p w:rsidR="00B9509C" w:rsidRPr="00287DE2" w:rsidRDefault="00287DE2" w:rsidP="00527EC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B9509C" w:rsidRPr="008B49DE">
        <w:rPr>
          <w:rFonts w:ascii="Times New Roman" w:hAnsi="Times New Roman" w:cs="Times New Roman"/>
          <w:sz w:val="36"/>
          <w:szCs w:val="36"/>
        </w:rPr>
        <w:t xml:space="preserve"> 2017 года дополнительно введен критерий нуждаемости </w:t>
      </w:r>
      <w:r w:rsidR="00B9509C">
        <w:rPr>
          <w:rFonts w:ascii="Times New Roman" w:hAnsi="Times New Roman" w:cs="Times New Roman"/>
          <w:sz w:val="36"/>
          <w:szCs w:val="36"/>
        </w:rPr>
        <w:t>(</w:t>
      </w:r>
      <w:r w:rsidR="00B9509C" w:rsidRPr="008B49DE">
        <w:rPr>
          <w:rFonts w:ascii="Times New Roman" w:hAnsi="Times New Roman" w:cs="Times New Roman"/>
          <w:sz w:val="36"/>
          <w:szCs w:val="36"/>
        </w:rPr>
        <w:t>1,5 кратная величина прожиточного минимума</w:t>
      </w:r>
      <w:r w:rsidR="00B9509C">
        <w:rPr>
          <w:rFonts w:ascii="Times New Roman" w:hAnsi="Times New Roman" w:cs="Times New Roman"/>
          <w:sz w:val="36"/>
          <w:szCs w:val="36"/>
        </w:rPr>
        <w:t>)</w:t>
      </w:r>
      <w:r w:rsidR="00B9509C" w:rsidRPr="008B49DE">
        <w:rPr>
          <w:rFonts w:ascii="Times New Roman" w:hAnsi="Times New Roman" w:cs="Times New Roman"/>
          <w:sz w:val="36"/>
          <w:szCs w:val="36"/>
        </w:rPr>
        <w:t xml:space="preserve"> при предоставлении некоторых мер социальной поддержки многодетным семьям</w:t>
      </w:r>
      <w:r>
        <w:rPr>
          <w:rFonts w:ascii="Times New Roman" w:hAnsi="Times New Roman" w:cs="Times New Roman"/>
          <w:sz w:val="36"/>
          <w:szCs w:val="36"/>
        </w:rPr>
        <w:t>,</w:t>
      </w:r>
      <w:r w:rsidR="00B9509C" w:rsidRPr="00E81279">
        <w:rPr>
          <w:rFonts w:ascii="Times New Roman" w:hAnsi="Times New Roman" w:cs="Times New Roman"/>
          <w:sz w:val="32"/>
          <w:szCs w:val="32"/>
        </w:rPr>
        <w:t xml:space="preserve"> </w:t>
      </w:r>
      <w:r w:rsidR="00B9509C" w:rsidRPr="008B49DE">
        <w:rPr>
          <w:rFonts w:ascii="Times New Roman" w:hAnsi="Times New Roman" w:cs="Times New Roman"/>
          <w:sz w:val="36"/>
          <w:szCs w:val="36"/>
        </w:rPr>
        <w:t>при выплате пособия на ребенка, не посещающего детский сад.</w:t>
      </w:r>
      <w:r w:rsidR="00B9509C" w:rsidRPr="00E81279">
        <w:rPr>
          <w:rFonts w:ascii="Times New Roman" w:hAnsi="Times New Roman" w:cs="Times New Roman"/>
          <w:sz w:val="32"/>
          <w:szCs w:val="32"/>
        </w:rPr>
        <w:t xml:space="preserve"> </w:t>
      </w:r>
      <w:r w:rsidR="00B9509C" w:rsidRPr="00287DE2">
        <w:rPr>
          <w:rFonts w:ascii="Times New Roman" w:hAnsi="Times New Roman" w:cs="Times New Roman"/>
          <w:sz w:val="36"/>
          <w:szCs w:val="36"/>
        </w:rPr>
        <w:t>Экономия по вышеуказанным факторам  в 2017 году составила 158 млн</w:t>
      </w:r>
      <w:proofErr w:type="gramStart"/>
      <w:r w:rsidR="00B9509C" w:rsidRPr="00287DE2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B9509C" w:rsidRPr="00287DE2">
        <w:rPr>
          <w:rFonts w:ascii="Times New Roman" w:hAnsi="Times New Roman" w:cs="Times New Roman"/>
          <w:sz w:val="36"/>
          <w:szCs w:val="36"/>
        </w:rPr>
        <w:t>ублей</w:t>
      </w:r>
      <w:r w:rsidR="00B9509C" w:rsidRPr="00287DE2">
        <w:rPr>
          <w:rFonts w:ascii="Times New Roman" w:hAnsi="Times New Roman" w:cs="Times New Roman"/>
          <w:sz w:val="32"/>
          <w:szCs w:val="32"/>
        </w:rPr>
        <w:t>.</w:t>
      </w:r>
    </w:p>
    <w:p w:rsidR="00B9509C" w:rsidRDefault="00B9509C" w:rsidP="00527EC4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B9509C" w:rsidRPr="0025733C" w:rsidRDefault="00B9509C" w:rsidP="0025733C">
      <w:pPr>
        <w:pStyle w:val="a3"/>
        <w:spacing w:after="0" w:line="288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* *</w:t>
      </w:r>
    </w:p>
    <w:p w:rsidR="00B9509C" w:rsidRPr="008B49DE" w:rsidRDefault="00B9509C" w:rsidP="002A30B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В ответах на вопросы депутатов по теме «правительственного часа»  содержится более подробная информация. </w:t>
      </w:r>
    </w:p>
    <w:p w:rsidR="00B9509C" w:rsidRPr="008B49DE" w:rsidRDefault="00B9509C" w:rsidP="002A30B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* * *</w:t>
      </w:r>
    </w:p>
    <w:p w:rsidR="00F402C3" w:rsidRPr="00235A90" w:rsidRDefault="00F402C3" w:rsidP="00F402C3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17</w:t>
      </w:r>
    </w:p>
    <w:p w:rsidR="00B9509C" w:rsidRPr="008B49DE" w:rsidRDefault="00B9509C" w:rsidP="002A30BB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В «Основных направлениях бюджетной политики…» большое внимание уделено блоку </w:t>
      </w:r>
      <w:r w:rsidRPr="008B49DE">
        <w:rPr>
          <w:rFonts w:ascii="Times New Roman" w:hAnsi="Times New Roman" w:cs="Times New Roman"/>
          <w:b/>
          <w:bCs/>
          <w:sz w:val="36"/>
          <w:szCs w:val="36"/>
        </w:rPr>
        <w:t xml:space="preserve">межбюджетных отношений. </w:t>
      </w:r>
    </w:p>
    <w:p w:rsidR="00B9509C" w:rsidRPr="008B49DE" w:rsidRDefault="00B9509C" w:rsidP="002A30B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Трансферты муниципалитетам в расходах областного бюджета занимают </w:t>
      </w:r>
      <w:r w:rsidRPr="00A41D36">
        <w:rPr>
          <w:rFonts w:ascii="Times New Roman" w:hAnsi="Times New Roman" w:cs="Times New Roman"/>
          <w:sz w:val="36"/>
          <w:szCs w:val="36"/>
        </w:rPr>
        <w:t>29 процентов (20</w:t>
      </w:r>
      <w:r>
        <w:rPr>
          <w:rFonts w:ascii="Times New Roman" w:hAnsi="Times New Roman" w:cs="Times New Roman"/>
          <w:sz w:val="36"/>
          <w:szCs w:val="36"/>
        </w:rPr>
        <w:t xml:space="preserve">,7 </w:t>
      </w:r>
      <w:proofErr w:type="spellStart"/>
      <w:r w:rsidRPr="008B49DE">
        <w:rPr>
          <w:rFonts w:ascii="Times New Roman" w:hAnsi="Times New Roman" w:cs="Times New Roman"/>
          <w:sz w:val="36"/>
          <w:szCs w:val="36"/>
        </w:rPr>
        <w:t>млрд</w:t>
      </w:r>
      <w:proofErr w:type="gramStart"/>
      <w:r w:rsidRPr="008B49DE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8B49DE">
        <w:rPr>
          <w:rFonts w:ascii="Times New Roman" w:hAnsi="Times New Roman" w:cs="Times New Roman"/>
          <w:sz w:val="36"/>
          <w:szCs w:val="36"/>
        </w:rPr>
        <w:t>уб</w:t>
      </w:r>
      <w:proofErr w:type="spellEnd"/>
      <w:r w:rsidRPr="008B49DE">
        <w:rPr>
          <w:rFonts w:ascii="Times New Roman" w:hAnsi="Times New Roman" w:cs="Times New Roman"/>
          <w:sz w:val="36"/>
          <w:szCs w:val="36"/>
        </w:rPr>
        <w:t xml:space="preserve">). Нецелевые трансферты переданы в объеме 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8B49DE">
        <w:rPr>
          <w:rFonts w:ascii="Times New Roman" w:hAnsi="Times New Roman" w:cs="Times New Roman"/>
          <w:sz w:val="36"/>
          <w:szCs w:val="36"/>
        </w:rPr>
        <w:t xml:space="preserve"> млрд</w:t>
      </w:r>
      <w:proofErr w:type="gramStart"/>
      <w:r w:rsidRPr="008B49DE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8B49DE">
        <w:rPr>
          <w:rFonts w:ascii="Times New Roman" w:hAnsi="Times New Roman" w:cs="Times New Roman"/>
          <w:sz w:val="36"/>
          <w:szCs w:val="36"/>
        </w:rPr>
        <w:t>ублей</w:t>
      </w:r>
      <w:r w:rsidR="00287DE2">
        <w:rPr>
          <w:rFonts w:ascii="Times New Roman" w:hAnsi="Times New Roman" w:cs="Times New Roman"/>
          <w:sz w:val="36"/>
          <w:szCs w:val="36"/>
        </w:rPr>
        <w:t>.</w:t>
      </w:r>
      <w:r w:rsidRPr="008B49D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509C" w:rsidRPr="008B49DE" w:rsidRDefault="00B9509C" w:rsidP="002A30B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Мы понимаем, что с одной стороны  межбюджетные отношения  – это всегда результат компромисса </w:t>
      </w:r>
      <w:r w:rsidR="00F402C3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8B49DE">
        <w:rPr>
          <w:rFonts w:ascii="Times New Roman" w:hAnsi="Times New Roman" w:cs="Times New Roman"/>
          <w:sz w:val="36"/>
          <w:szCs w:val="36"/>
        </w:rPr>
        <w:t xml:space="preserve">и отражение конкретной экономической ситуации </w:t>
      </w:r>
      <w:r w:rsidR="00F402C3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8B49DE">
        <w:rPr>
          <w:rFonts w:ascii="Times New Roman" w:hAnsi="Times New Roman" w:cs="Times New Roman"/>
          <w:sz w:val="36"/>
          <w:szCs w:val="36"/>
        </w:rPr>
        <w:t>в «субъекте». Ограничения в региональном бюджете влияют на настройку межбюджетного регулирования.</w:t>
      </w:r>
    </w:p>
    <w:p w:rsidR="00B9509C" w:rsidRPr="008B49DE" w:rsidRDefault="00B9509C" w:rsidP="002A30B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С другой стороны это ещё и вопросы </w:t>
      </w:r>
      <w:proofErr w:type="spellStart"/>
      <w:r w:rsidRPr="008B49DE">
        <w:rPr>
          <w:rFonts w:ascii="Times New Roman" w:hAnsi="Times New Roman" w:cs="Times New Roman"/>
          <w:sz w:val="36"/>
          <w:szCs w:val="36"/>
        </w:rPr>
        <w:t>целеполагания</w:t>
      </w:r>
      <w:proofErr w:type="spellEnd"/>
      <w:r w:rsidRPr="008B49DE">
        <w:rPr>
          <w:rFonts w:ascii="Times New Roman" w:hAnsi="Times New Roman" w:cs="Times New Roman"/>
          <w:sz w:val="36"/>
          <w:szCs w:val="36"/>
        </w:rPr>
        <w:t>:</w:t>
      </w:r>
      <w:r w:rsidR="00F402C3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8B49DE">
        <w:rPr>
          <w:rFonts w:ascii="Times New Roman" w:hAnsi="Times New Roman" w:cs="Times New Roman"/>
          <w:sz w:val="36"/>
          <w:szCs w:val="36"/>
        </w:rPr>
        <w:t xml:space="preserve"> к чему должны вести выделяемые средства… Предоставление  финансовой поддержки должно сопровождаться повышением качества бюджетного процесса на муниципальном уровне.</w:t>
      </w:r>
    </w:p>
    <w:p w:rsidR="00B9509C" w:rsidRPr="008B49DE" w:rsidRDefault="00B9509C" w:rsidP="002A30B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Нецелевая субсидия на </w:t>
      </w:r>
      <w:proofErr w:type="spellStart"/>
      <w:r w:rsidRPr="008B49DE">
        <w:rPr>
          <w:rFonts w:ascii="Times New Roman" w:hAnsi="Times New Roman" w:cs="Times New Roman"/>
          <w:sz w:val="36"/>
          <w:szCs w:val="36"/>
        </w:rPr>
        <w:t>софинансирование</w:t>
      </w:r>
      <w:proofErr w:type="spellEnd"/>
      <w:r w:rsidRPr="008B49DE">
        <w:rPr>
          <w:rFonts w:ascii="Times New Roman" w:hAnsi="Times New Roman" w:cs="Times New Roman"/>
          <w:sz w:val="36"/>
          <w:szCs w:val="36"/>
        </w:rPr>
        <w:t xml:space="preserve"> вопросов местного значения</w:t>
      </w:r>
      <w:r w:rsidR="00F402C3">
        <w:rPr>
          <w:rFonts w:ascii="Times New Roman" w:hAnsi="Times New Roman" w:cs="Times New Roman"/>
          <w:sz w:val="36"/>
          <w:szCs w:val="36"/>
        </w:rPr>
        <w:t xml:space="preserve"> </w:t>
      </w:r>
      <w:r w:rsidRPr="008B49DE">
        <w:rPr>
          <w:rFonts w:ascii="Times New Roman" w:hAnsi="Times New Roman" w:cs="Times New Roman"/>
          <w:sz w:val="36"/>
          <w:szCs w:val="36"/>
        </w:rPr>
        <w:t>была распределена с учетом принятия муниципальным образованием мер по консолидации бюджетных средств (привлечение дополнительных ресурсов и оптимизация расходов).</w:t>
      </w:r>
    </w:p>
    <w:p w:rsidR="00B9509C" w:rsidRPr="008B49DE" w:rsidRDefault="00B9509C" w:rsidP="002A30BB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ab/>
        <w:t xml:space="preserve">Успешное исполнение областного бюджета  позволило оказать дополнительную поддержку органам местного самоуправления. </w:t>
      </w:r>
    </w:p>
    <w:p w:rsidR="00B9509C" w:rsidRPr="008B49DE" w:rsidRDefault="00B9509C" w:rsidP="005117E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Депутатами были приняты предложения Правительства  области о выделении дополнительных средств на повышение оплаты труда по указам Президента (506),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8B49DE">
        <w:rPr>
          <w:rFonts w:ascii="Times New Roman" w:hAnsi="Times New Roman" w:cs="Times New Roman"/>
          <w:sz w:val="36"/>
          <w:szCs w:val="36"/>
        </w:rPr>
        <w:t xml:space="preserve"> на оздоровление муниципальных финансов (200 млн.),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8B49DE">
        <w:rPr>
          <w:rFonts w:ascii="Times New Roman" w:hAnsi="Times New Roman" w:cs="Times New Roman"/>
          <w:sz w:val="36"/>
          <w:szCs w:val="36"/>
        </w:rPr>
        <w:t xml:space="preserve"> на обеспечение сбалансированности местных бюджетов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8B49DE">
        <w:rPr>
          <w:rFonts w:ascii="Times New Roman" w:hAnsi="Times New Roman" w:cs="Times New Roman"/>
          <w:sz w:val="36"/>
          <w:szCs w:val="36"/>
        </w:rPr>
        <w:t>(20 млн</w:t>
      </w:r>
      <w:proofErr w:type="gramStart"/>
      <w:r w:rsidRPr="008B49DE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8B49DE">
        <w:rPr>
          <w:rFonts w:ascii="Times New Roman" w:hAnsi="Times New Roman" w:cs="Times New Roman"/>
          <w:sz w:val="36"/>
          <w:szCs w:val="36"/>
        </w:rPr>
        <w:t xml:space="preserve">ублей). </w:t>
      </w:r>
    </w:p>
    <w:p w:rsidR="00B9509C" w:rsidRPr="008B49DE" w:rsidRDefault="00B9509C" w:rsidP="002A30BB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ab/>
        <w:t xml:space="preserve">Просроченная кредиторская задолженность по местным полномочиям, которая росла в течение года, 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8B49DE">
        <w:rPr>
          <w:rFonts w:ascii="Times New Roman" w:hAnsi="Times New Roman" w:cs="Times New Roman"/>
          <w:sz w:val="36"/>
          <w:szCs w:val="36"/>
        </w:rPr>
        <w:t>по итогам года благодаря областной поддержке в целом сокращена на 83 млн</w:t>
      </w:r>
      <w:proofErr w:type="gramStart"/>
      <w:r w:rsidRPr="008B49DE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8B49DE">
        <w:rPr>
          <w:rFonts w:ascii="Times New Roman" w:hAnsi="Times New Roman" w:cs="Times New Roman"/>
          <w:sz w:val="36"/>
          <w:szCs w:val="36"/>
        </w:rPr>
        <w:t>ублей (почти  на 15 процентов). Самая позитивная динамика получилась по оплате коммунальных услуг,  по налогам и выплатам работникам муниципальных учреждений.</w:t>
      </w:r>
    </w:p>
    <w:p w:rsidR="00B9509C" w:rsidRPr="008B49DE" w:rsidRDefault="00B9509C" w:rsidP="00FB59C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Областные инвестиции в объекты муниципальной собственности по сравнению с первоначальным планом увеличились на 60 процентов. Выделены дополнительные деньги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8B49DE">
        <w:rPr>
          <w:rFonts w:ascii="Times New Roman" w:hAnsi="Times New Roman" w:cs="Times New Roman"/>
          <w:sz w:val="36"/>
          <w:szCs w:val="36"/>
        </w:rPr>
        <w:t>«на дороги» – 166 млн</w:t>
      </w:r>
      <w:proofErr w:type="gramStart"/>
      <w:r w:rsidRPr="008B49DE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8B49DE">
        <w:rPr>
          <w:rFonts w:ascii="Times New Roman" w:hAnsi="Times New Roman" w:cs="Times New Roman"/>
          <w:sz w:val="36"/>
          <w:szCs w:val="36"/>
        </w:rPr>
        <w:t>ублей.</w:t>
      </w:r>
    </w:p>
    <w:p w:rsidR="00B9509C" w:rsidRPr="008B49DE" w:rsidRDefault="00B9509C" w:rsidP="002A30BB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ab/>
        <w:t xml:space="preserve">В областной закон «о межбюджетных отношениях…» внесены изменения, которые позволяют заключать </w:t>
      </w:r>
      <w:r w:rsidR="008233C3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8B49DE">
        <w:rPr>
          <w:rFonts w:ascii="Times New Roman" w:hAnsi="Times New Roman" w:cs="Times New Roman"/>
          <w:sz w:val="36"/>
          <w:szCs w:val="36"/>
        </w:rPr>
        <w:t xml:space="preserve"> с получателями  дотаций соглашения о мерах по социально-экономическому развитию и оздоровлению муниципальных финансов. Такие соглашения в 2018 году уже заключены. Они предусматривают вполне конкретные действи</w:t>
      </w:r>
      <w:r w:rsidR="008233C3">
        <w:rPr>
          <w:rFonts w:ascii="Times New Roman" w:hAnsi="Times New Roman" w:cs="Times New Roman"/>
          <w:sz w:val="36"/>
          <w:szCs w:val="36"/>
        </w:rPr>
        <w:t xml:space="preserve">я                         </w:t>
      </w:r>
      <w:r w:rsidRPr="008B49DE">
        <w:rPr>
          <w:rFonts w:ascii="Times New Roman" w:hAnsi="Times New Roman" w:cs="Times New Roman"/>
          <w:sz w:val="36"/>
          <w:szCs w:val="36"/>
        </w:rPr>
        <w:t xml:space="preserve"> и целевые показатели.</w:t>
      </w:r>
    </w:p>
    <w:p w:rsidR="00B9509C" w:rsidRPr="008B49DE" w:rsidRDefault="00B9509C" w:rsidP="002A30BB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ab/>
        <w:t>Кроме того Правительством области утвержден  общий порядок предоставления и расходования субсидий</w:t>
      </w:r>
      <w:r w:rsidR="00287DE2">
        <w:rPr>
          <w:rFonts w:ascii="Times New Roman" w:hAnsi="Times New Roman" w:cs="Times New Roman"/>
          <w:sz w:val="36"/>
          <w:szCs w:val="36"/>
        </w:rPr>
        <w:t>.</w:t>
      </w:r>
      <w:r w:rsidRPr="008B49DE">
        <w:rPr>
          <w:rFonts w:ascii="Times New Roman" w:hAnsi="Times New Roman" w:cs="Times New Roman"/>
          <w:sz w:val="36"/>
          <w:szCs w:val="36"/>
        </w:rPr>
        <w:t xml:space="preserve"> Со следующего года уровень взаимной ответственности при </w:t>
      </w:r>
      <w:proofErr w:type="spellStart"/>
      <w:r w:rsidRPr="008B49DE">
        <w:rPr>
          <w:rFonts w:ascii="Times New Roman" w:hAnsi="Times New Roman" w:cs="Times New Roman"/>
          <w:sz w:val="36"/>
          <w:szCs w:val="36"/>
        </w:rPr>
        <w:t>софинансировании</w:t>
      </w:r>
      <w:proofErr w:type="spellEnd"/>
      <w:r w:rsidRPr="008B49DE">
        <w:rPr>
          <w:rFonts w:ascii="Times New Roman" w:hAnsi="Times New Roman" w:cs="Times New Roman"/>
          <w:sz w:val="36"/>
          <w:szCs w:val="36"/>
        </w:rPr>
        <w:tab/>
        <w:t xml:space="preserve">местных полномочий должен повыситься. </w:t>
      </w:r>
    </w:p>
    <w:p w:rsidR="00B9509C" w:rsidRPr="008B49DE" w:rsidRDefault="00B9509C" w:rsidP="00BC4420">
      <w:pPr>
        <w:pStyle w:val="a3"/>
        <w:spacing w:after="0" w:line="288" w:lineRule="auto"/>
        <w:ind w:left="1150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* * *</w:t>
      </w:r>
      <w:r w:rsidRPr="008B49D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B49DE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ab/>
      </w:r>
    </w:p>
    <w:p w:rsidR="003828DA" w:rsidRPr="00235A90" w:rsidRDefault="003828DA" w:rsidP="003828DA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18</w:t>
      </w:r>
    </w:p>
    <w:p w:rsidR="00B9509C" w:rsidRPr="003828DA" w:rsidRDefault="00B9509C" w:rsidP="006659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3828DA">
        <w:rPr>
          <w:rFonts w:ascii="Times New Roman" w:hAnsi="Times New Roman" w:cs="Times New Roman"/>
          <w:sz w:val="36"/>
          <w:szCs w:val="36"/>
          <w:lang w:eastAsia="ru-RU"/>
        </w:rPr>
        <w:t xml:space="preserve">Логично здесь сказать </w:t>
      </w:r>
      <w:r w:rsidRPr="003828DA">
        <w:rPr>
          <w:rFonts w:ascii="Times New Roman" w:hAnsi="Times New Roman" w:cs="Times New Roman"/>
          <w:b/>
          <w:sz w:val="36"/>
          <w:szCs w:val="36"/>
          <w:lang w:eastAsia="ru-RU"/>
        </w:rPr>
        <w:t>о контрольной сфере</w:t>
      </w:r>
      <w:r w:rsidRPr="003828DA">
        <w:rPr>
          <w:rFonts w:ascii="Times New Roman" w:hAnsi="Times New Roman" w:cs="Times New Roman"/>
          <w:sz w:val="36"/>
          <w:szCs w:val="36"/>
          <w:lang w:eastAsia="ru-RU"/>
        </w:rPr>
        <w:t xml:space="preserve"> деятельности Правительства. </w:t>
      </w:r>
    </w:p>
    <w:p w:rsidR="00B9509C" w:rsidRPr="003828DA" w:rsidRDefault="008233C3" w:rsidP="001B4F6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828DA">
        <w:rPr>
          <w:rFonts w:ascii="Times New Roman" w:hAnsi="Times New Roman" w:cs="Times New Roman"/>
          <w:sz w:val="36"/>
          <w:szCs w:val="36"/>
          <w:lang w:eastAsia="ru-RU"/>
        </w:rPr>
        <w:t>Уполномоченными исполнительными органами и к</w:t>
      </w:r>
      <w:r w:rsidR="00B9509C" w:rsidRPr="003828DA">
        <w:rPr>
          <w:rFonts w:ascii="Times New Roman" w:hAnsi="Times New Roman" w:cs="Times New Roman"/>
          <w:sz w:val="36"/>
          <w:szCs w:val="36"/>
          <w:lang w:eastAsia="ru-RU"/>
        </w:rPr>
        <w:t xml:space="preserve">онтрольно-ревизионной инспекцией </w:t>
      </w:r>
      <w:r w:rsidR="00B9509C" w:rsidRPr="003828DA">
        <w:rPr>
          <w:rFonts w:ascii="Times New Roman" w:hAnsi="Times New Roman" w:cs="Times New Roman"/>
          <w:color w:val="000000"/>
          <w:sz w:val="36"/>
          <w:szCs w:val="36"/>
        </w:rPr>
        <w:t>в прошлом году проведено 5</w:t>
      </w:r>
      <w:r w:rsidRPr="003828DA">
        <w:rPr>
          <w:rFonts w:ascii="Times New Roman" w:hAnsi="Times New Roman" w:cs="Times New Roman"/>
          <w:color w:val="000000"/>
          <w:sz w:val="36"/>
          <w:szCs w:val="36"/>
        </w:rPr>
        <w:t>12</w:t>
      </w:r>
      <w:r w:rsidR="00B9509C" w:rsidRPr="003828DA">
        <w:rPr>
          <w:rFonts w:ascii="Times New Roman" w:hAnsi="Times New Roman" w:cs="Times New Roman"/>
          <w:color w:val="000000"/>
          <w:sz w:val="36"/>
          <w:szCs w:val="36"/>
        </w:rPr>
        <w:t xml:space="preserve"> контрольных мероприятий. </w:t>
      </w:r>
      <w:r w:rsidR="00B9509C" w:rsidRPr="003828DA">
        <w:rPr>
          <w:rFonts w:ascii="Times New Roman" w:hAnsi="Times New Roman" w:cs="Times New Roman"/>
          <w:sz w:val="36"/>
          <w:szCs w:val="36"/>
        </w:rPr>
        <w:t>Сумма</w:t>
      </w:r>
      <w:r w:rsidR="003828DA" w:rsidRPr="003828DA">
        <w:rPr>
          <w:rFonts w:ascii="Times New Roman" w:hAnsi="Times New Roman" w:cs="Times New Roman"/>
          <w:sz w:val="36"/>
          <w:szCs w:val="36"/>
        </w:rPr>
        <w:t xml:space="preserve"> </w:t>
      </w:r>
      <w:r w:rsidR="00B9509C" w:rsidRPr="003828DA">
        <w:rPr>
          <w:rFonts w:ascii="Times New Roman" w:hAnsi="Times New Roman" w:cs="Times New Roman"/>
          <w:sz w:val="36"/>
          <w:szCs w:val="36"/>
        </w:rPr>
        <w:t xml:space="preserve">выявленных </w:t>
      </w:r>
      <w:r w:rsidR="003828DA" w:rsidRPr="003828DA">
        <w:rPr>
          <w:rFonts w:ascii="Times New Roman" w:hAnsi="Times New Roman" w:cs="Times New Roman"/>
          <w:sz w:val="36"/>
          <w:szCs w:val="36"/>
        </w:rPr>
        <w:t xml:space="preserve">КРИ </w:t>
      </w:r>
      <w:r w:rsidR="00B9509C" w:rsidRPr="003828DA">
        <w:rPr>
          <w:rFonts w:ascii="Times New Roman" w:hAnsi="Times New Roman" w:cs="Times New Roman"/>
          <w:sz w:val="36"/>
          <w:szCs w:val="36"/>
        </w:rPr>
        <w:t xml:space="preserve">финансовых нарушений –   583 млн. рублей. </w:t>
      </w:r>
    </w:p>
    <w:p w:rsidR="003828DA" w:rsidRPr="003828DA" w:rsidRDefault="003828DA" w:rsidP="003828DA">
      <w:pPr>
        <w:pBdr>
          <w:bottom w:val="single" w:sz="6" w:space="6" w:color="E5E5E5"/>
        </w:pBd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28DA">
        <w:rPr>
          <w:rFonts w:ascii="Times New Roman" w:hAnsi="Times New Roman" w:cs="Times New Roman"/>
          <w:sz w:val="36"/>
          <w:szCs w:val="36"/>
        </w:rPr>
        <w:t xml:space="preserve">Причины нарушений, в основном, связаны                                    с недостаточной компетенцией и отсутствием ответственности сотрудников муниципальных органов и организаций, распоряжающихся бюджетными средствами (недостаточный контроль). </w:t>
      </w:r>
    </w:p>
    <w:p w:rsidR="003828DA" w:rsidRPr="003828DA" w:rsidRDefault="003828DA" w:rsidP="003828DA">
      <w:pPr>
        <w:pBdr>
          <w:bottom w:val="single" w:sz="6" w:space="6" w:color="E5E5E5"/>
        </w:pBd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28DA">
        <w:rPr>
          <w:rFonts w:ascii="Times New Roman" w:hAnsi="Times New Roman" w:cs="Times New Roman"/>
          <w:sz w:val="36"/>
          <w:szCs w:val="36"/>
        </w:rPr>
        <w:t xml:space="preserve">В связи с этим, при формировании областного бюджета более пристальное внимание было уделено порядкам предоставления субсидий. </w:t>
      </w:r>
    </w:p>
    <w:p w:rsidR="003828DA" w:rsidRPr="003828DA" w:rsidRDefault="003828DA" w:rsidP="003828DA">
      <w:pPr>
        <w:pBdr>
          <w:bottom w:val="single" w:sz="6" w:space="6" w:color="E5E5E5"/>
        </w:pBd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828DA">
        <w:rPr>
          <w:rFonts w:ascii="Times New Roman" w:hAnsi="Times New Roman" w:cs="Times New Roman"/>
          <w:sz w:val="36"/>
          <w:szCs w:val="36"/>
        </w:rPr>
        <w:t>Министерством финансов с 2017 года утверждаются типовые соглашения по каждому виду субсидий, выделяемых из областного  бюджета</w:t>
      </w:r>
      <w:r>
        <w:rPr>
          <w:rFonts w:ascii="Times New Roman" w:hAnsi="Times New Roman" w:cs="Times New Roman"/>
          <w:sz w:val="36"/>
          <w:szCs w:val="36"/>
        </w:rPr>
        <w:t>. В них</w:t>
      </w:r>
      <w:r w:rsidRPr="003828D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 обязательном порядке включаются положения  о </w:t>
      </w:r>
      <w:r w:rsidRPr="003828DA">
        <w:rPr>
          <w:rFonts w:ascii="Times New Roman" w:hAnsi="Times New Roman" w:cs="Times New Roman"/>
          <w:sz w:val="36"/>
          <w:szCs w:val="36"/>
        </w:rPr>
        <w:t>возврат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3828DA">
        <w:rPr>
          <w:rFonts w:ascii="Times New Roman" w:hAnsi="Times New Roman" w:cs="Times New Roman"/>
          <w:sz w:val="36"/>
          <w:szCs w:val="36"/>
        </w:rPr>
        <w:t xml:space="preserve"> сре</w:t>
      </w:r>
      <w:proofErr w:type="gramStart"/>
      <w:r w:rsidRPr="003828DA">
        <w:rPr>
          <w:rFonts w:ascii="Times New Roman" w:hAnsi="Times New Roman" w:cs="Times New Roman"/>
          <w:sz w:val="36"/>
          <w:szCs w:val="36"/>
        </w:rPr>
        <w:t>дств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3828DA">
        <w:rPr>
          <w:rFonts w:ascii="Times New Roman" w:hAnsi="Times New Roman" w:cs="Times New Roman"/>
          <w:sz w:val="36"/>
          <w:szCs w:val="36"/>
        </w:rPr>
        <w:t xml:space="preserve"> в б</w:t>
      </w:r>
      <w:proofErr w:type="gramEnd"/>
      <w:r w:rsidRPr="003828DA">
        <w:rPr>
          <w:rFonts w:ascii="Times New Roman" w:hAnsi="Times New Roman" w:cs="Times New Roman"/>
          <w:sz w:val="36"/>
          <w:szCs w:val="36"/>
        </w:rPr>
        <w:t xml:space="preserve">юджет в связи с нарушением условий предоставления,                  а также применения штрафных санкций. </w:t>
      </w:r>
    </w:p>
    <w:p w:rsidR="00B9509C" w:rsidRPr="008B49DE" w:rsidRDefault="00B9509C" w:rsidP="00217CA6">
      <w:pPr>
        <w:pStyle w:val="a3"/>
        <w:spacing w:after="0" w:line="312" w:lineRule="auto"/>
        <w:ind w:left="106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* * *</w:t>
      </w:r>
    </w:p>
    <w:p w:rsidR="003828DA" w:rsidRPr="00235A90" w:rsidRDefault="003828DA" w:rsidP="003828DA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19</w:t>
      </w:r>
    </w:p>
    <w:p w:rsidR="00B9509C" w:rsidRPr="008B49DE" w:rsidRDefault="00B9509C" w:rsidP="00217C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Программой оптимизации </w:t>
      </w:r>
      <w:r w:rsidRPr="008B49DE">
        <w:rPr>
          <w:rFonts w:ascii="Times New Roman" w:hAnsi="Times New Roman" w:cs="Times New Roman"/>
          <w:sz w:val="36"/>
          <w:szCs w:val="36"/>
          <w:highlight w:val="lightGray"/>
        </w:rPr>
        <w:t>(</w:t>
      </w:r>
      <w:r w:rsidRPr="008B49DE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или</w:t>
      </w:r>
      <w:r w:rsidRPr="008B49DE">
        <w:rPr>
          <w:rFonts w:ascii="Times New Roman" w:hAnsi="Times New Roman" w:cs="Times New Roman"/>
          <w:sz w:val="36"/>
          <w:szCs w:val="36"/>
          <w:highlight w:val="lightGray"/>
        </w:rPr>
        <w:t xml:space="preserve"> «Основными направлениями бюджетной политики…»)</w:t>
      </w:r>
      <w:r w:rsidRPr="008B49DE">
        <w:rPr>
          <w:rFonts w:ascii="Times New Roman" w:hAnsi="Times New Roman" w:cs="Times New Roman"/>
          <w:sz w:val="36"/>
          <w:szCs w:val="36"/>
        </w:rPr>
        <w:t xml:space="preserve"> предусмотрены меры по обеспечению </w:t>
      </w:r>
      <w:r w:rsidRPr="008B49DE">
        <w:rPr>
          <w:rFonts w:ascii="Times New Roman" w:hAnsi="Times New Roman" w:cs="Times New Roman"/>
          <w:spacing w:val="-14"/>
          <w:sz w:val="36"/>
          <w:szCs w:val="36"/>
        </w:rPr>
        <w:t xml:space="preserve">эффективности управления областными </w:t>
      </w:r>
      <w:r w:rsidRPr="008B49DE">
        <w:rPr>
          <w:rFonts w:ascii="Times New Roman" w:hAnsi="Times New Roman" w:cs="Times New Roman"/>
          <w:sz w:val="36"/>
          <w:szCs w:val="36"/>
        </w:rPr>
        <w:t xml:space="preserve">финансами </w:t>
      </w:r>
      <w:r w:rsidRPr="008B49DE">
        <w:rPr>
          <w:rFonts w:ascii="Times New Roman" w:hAnsi="Times New Roman" w:cs="Times New Roman"/>
          <w:b/>
          <w:bCs/>
          <w:sz w:val="36"/>
          <w:szCs w:val="36"/>
        </w:rPr>
        <w:t>на операционном уровне.</w:t>
      </w:r>
      <w:r w:rsidRPr="008B49DE">
        <w:rPr>
          <w:rFonts w:ascii="Times New Roman" w:hAnsi="Times New Roman" w:cs="Times New Roman"/>
          <w:sz w:val="36"/>
          <w:szCs w:val="36"/>
        </w:rPr>
        <w:t xml:space="preserve"> Они больше связаны с деятельностью министерства финансов как органа</w:t>
      </w:r>
      <w:r w:rsidRPr="008B49DE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Pr="008B49DE">
        <w:rPr>
          <w:rFonts w:ascii="Times New Roman" w:hAnsi="Times New Roman" w:cs="Times New Roman"/>
          <w:sz w:val="36"/>
          <w:szCs w:val="36"/>
        </w:rPr>
        <w:t xml:space="preserve">организующего бюджетный процесс. </w:t>
      </w:r>
    </w:p>
    <w:p w:rsidR="00B9509C" w:rsidRPr="008B49DE" w:rsidRDefault="00B9509C" w:rsidP="00217C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Запланированные расходы   были обеспечены финансовыми ресурсами. Расходы областного бюджета за 2017 год  исполнены на 98 процентов.</w:t>
      </w:r>
    </w:p>
    <w:p w:rsidR="00B9509C" w:rsidRDefault="00B9509C" w:rsidP="00217C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Применялись все возможные «казначейские» механизмы управления ликвидностью единого счёта бюджета и минимизации расходов на  обслуживание  государственного долга. Применение этих механизмов в сопоставимом виде «дало» экономию процентных платежей  </w:t>
      </w:r>
      <w:r>
        <w:rPr>
          <w:rFonts w:ascii="Times New Roman" w:hAnsi="Times New Roman" w:cs="Times New Roman"/>
          <w:sz w:val="36"/>
          <w:szCs w:val="36"/>
        </w:rPr>
        <w:t>более 1 млрд</w:t>
      </w:r>
      <w:proofErr w:type="gramStart"/>
      <w:r>
        <w:rPr>
          <w:rFonts w:ascii="Times New Roman" w:hAnsi="Times New Roman" w:cs="Times New Roman"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sz w:val="36"/>
          <w:szCs w:val="36"/>
        </w:rPr>
        <w:t>ублей</w:t>
      </w:r>
      <w:r w:rsidR="00287DE2">
        <w:rPr>
          <w:rFonts w:ascii="Times New Roman" w:hAnsi="Times New Roman" w:cs="Times New Roman"/>
          <w:sz w:val="36"/>
          <w:szCs w:val="36"/>
        </w:rPr>
        <w:t>.</w:t>
      </w:r>
    </w:p>
    <w:p w:rsidR="00B9509C" w:rsidRPr="005B08C9" w:rsidRDefault="00B9509C" w:rsidP="00217C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B08C9">
        <w:rPr>
          <w:rFonts w:ascii="Times New Roman" w:hAnsi="Times New Roman" w:cs="Times New Roman"/>
          <w:sz w:val="36"/>
          <w:szCs w:val="36"/>
        </w:rPr>
        <w:t xml:space="preserve">Продолжается внедрение программных продуктов, которые улучшают взаимодействие участников бюджетного процесса. </w:t>
      </w:r>
    </w:p>
    <w:p w:rsidR="00B9509C" w:rsidRPr="005B08C9" w:rsidRDefault="00B9509C" w:rsidP="006E48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Pr="008B49DE" w:rsidRDefault="00B9509C" w:rsidP="002A30BB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* * *</w:t>
      </w:r>
    </w:p>
    <w:p w:rsidR="00B9509C" w:rsidRPr="008B49DE" w:rsidRDefault="00B9509C" w:rsidP="002A30BB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ab/>
        <w:t xml:space="preserve">В последние годы особое внимание уделяется </w:t>
      </w:r>
      <w:r w:rsidRPr="008B49DE">
        <w:rPr>
          <w:rFonts w:ascii="Times New Roman" w:hAnsi="Times New Roman" w:cs="Times New Roman"/>
          <w:b/>
          <w:bCs/>
          <w:sz w:val="36"/>
          <w:szCs w:val="36"/>
        </w:rPr>
        <w:t xml:space="preserve">открытости бюджета. </w:t>
      </w:r>
    </w:p>
    <w:p w:rsidR="00B9509C" w:rsidRPr="008B49DE" w:rsidRDefault="00B9509C" w:rsidP="008B5441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На сайте областного Правительства размещается вся обязательная и рекомендованная информация по бюджетному процессу.  По результатам рейтинга субъектов Российской Федерации за 2017 год, который по заказу Минфина России проводит «Научно-исследовательский финансовый институт», Архангельская область вошла в группу с высоким уровнем открытости бюджетных данных. </w:t>
      </w:r>
    </w:p>
    <w:p w:rsidR="00B9509C" w:rsidRPr="008B49DE" w:rsidRDefault="00B9509C" w:rsidP="006B628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Pr="008B49DE" w:rsidRDefault="00B9509C" w:rsidP="006B628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* * *</w:t>
      </w:r>
    </w:p>
    <w:p w:rsidR="003828DA" w:rsidRPr="00235A90" w:rsidRDefault="003828DA" w:rsidP="003828DA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20</w:t>
      </w:r>
    </w:p>
    <w:p w:rsidR="003828DA" w:rsidRDefault="00B9509C" w:rsidP="00AE0005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ab/>
      </w:r>
    </w:p>
    <w:p w:rsidR="00B9509C" w:rsidRDefault="00B9509C" w:rsidP="003828D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Уважаемые депутаты!</w:t>
      </w:r>
    </w:p>
    <w:p w:rsidR="003828DA" w:rsidRPr="008B49DE" w:rsidRDefault="003828DA" w:rsidP="003828D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Pr="008B49DE" w:rsidRDefault="00B9509C" w:rsidP="00F65BC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b/>
          <w:bCs/>
          <w:sz w:val="36"/>
          <w:szCs w:val="36"/>
        </w:rPr>
        <w:t>Совокупность усилий</w:t>
      </w:r>
      <w:r w:rsidRPr="008B49DE">
        <w:rPr>
          <w:rFonts w:ascii="Times New Roman" w:hAnsi="Times New Roman" w:cs="Times New Roman"/>
          <w:sz w:val="36"/>
          <w:szCs w:val="36"/>
        </w:rPr>
        <w:t xml:space="preserve"> всех органов государственной власти п</w:t>
      </w:r>
      <w:r>
        <w:rPr>
          <w:rFonts w:ascii="Times New Roman" w:hAnsi="Times New Roman" w:cs="Times New Roman"/>
          <w:sz w:val="36"/>
          <w:szCs w:val="36"/>
        </w:rPr>
        <w:t>ри</w:t>
      </w:r>
      <w:r w:rsidRPr="008B49DE">
        <w:rPr>
          <w:rFonts w:ascii="Times New Roman" w:hAnsi="Times New Roman" w:cs="Times New Roman"/>
          <w:sz w:val="36"/>
          <w:szCs w:val="36"/>
        </w:rPr>
        <w:t xml:space="preserve"> реализации направлений бюджетной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и налоговой политики</w:t>
      </w:r>
      <w:r w:rsidRPr="008B49DE">
        <w:rPr>
          <w:rFonts w:ascii="Times New Roman" w:hAnsi="Times New Roman" w:cs="Times New Roman"/>
          <w:sz w:val="36"/>
          <w:szCs w:val="36"/>
        </w:rPr>
        <w:t xml:space="preserve"> наряду с внешними факторами </w:t>
      </w:r>
      <w:r w:rsidRPr="008B49DE">
        <w:rPr>
          <w:rFonts w:ascii="Times New Roman" w:hAnsi="Times New Roman" w:cs="Times New Roman"/>
          <w:b/>
          <w:bCs/>
          <w:sz w:val="36"/>
          <w:szCs w:val="36"/>
        </w:rPr>
        <w:t>привела к достаточно хорошим результатам</w:t>
      </w:r>
      <w:r w:rsidRPr="008B49DE">
        <w:rPr>
          <w:rFonts w:ascii="Times New Roman" w:hAnsi="Times New Roman" w:cs="Times New Roman"/>
          <w:sz w:val="36"/>
          <w:szCs w:val="36"/>
        </w:rPr>
        <w:t>, с которыми завершился 2017 бюджетный год.</w:t>
      </w:r>
    </w:p>
    <w:p w:rsidR="00B9509C" w:rsidRPr="008B49DE" w:rsidRDefault="00B9509C" w:rsidP="00AE0005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Pr="008B49DE" w:rsidRDefault="00B9509C" w:rsidP="00050C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Дополнительные доходы, полученные к первоначальному плану – </w:t>
      </w:r>
      <w:r w:rsidRPr="003828DA">
        <w:rPr>
          <w:rFonts w:ascii="Times New Roman" w:hAnsi="Times New Roman" w:cs="Times New Roman"/>
          <w:sz w:val="36"/>
          <w:szCs w:val="36"/>
        </w:rPr>
        <w:t>5,3</w:t>
      </w:r>
      <w:r w:rsidRPr="008B49DE">
        <w:rPr>
          <w:rFonts w:ascii="Times New Roman" w:hAnsi="Times New Roman" w:cs="Times New Roman"/>
          <w:sz w:val="36"/>
          <w:szCs w:val="36"/>
        </w:rPr>
        <w:t xml:space="preserve"> млрд.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B49DE">
        <w:rPr>
          <w:rFonts w:ascii="Times New Roman" w:hAnsi="Times New Roman" w:cs="Times New Roman"/>
          <w:sz w:val="36"/>
          <w:szCs w:val="36"/>
        </w:rPr>
        <w:t xml:space="preserve">рублей, были направлены на социально-значимые приоритеты </w:t>
      </w:r>
      <w:r w:rsidRPr="00DF24EB">
        <w:rPr>
          <w:rFonts w:ascii="Times New Roman" w:hAnsi="Times New Roman" w:cs="Times New Roman"/>
          <w:sz w:val="36"/>
          <w:szCs w:val="36"/>
        </w:rPr>
        <w:t>(в том числе на восстановление  до недостающей плановой потребности):</w:t>
      </w:r>
    </w:p>
    <w:p w:rsidR="00B9509C" w:rsidRPr="008B49DE" w:rsidRDefault="00B9509C" w:rsidP="00050C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- на повышение оплаты труда по Указам Президента РФ – </w:t>
      </w:r>
      <w:r>
        <w:rPr>
          <w:rFonts w:ascii="Times New Roman" w:hAnsi="Times New Roman" w:cs="Times New Roman"/>
          <w:sz w:val="36"/>
          <w:szCs w:val="36"/>
        </w:rPr>
        <w:t xml:space="preserve">дополнительно выделено </w:t>
      </w:r>
      <w:r w:rsidRPr="008B49DE">
        <w:rPr>
          <w:rFonts w:ascii="Times New Roman" w:hAnsi="Times New Roman" w:cs="Times New Roman"/>
          <w:sz w:val="36"/>
          <w:szCs w:val="36"/>
        </w:rPr>
        <w:t>почти  900 млн. рублей</w:t>
      </w:r>
      <w:r w:rsidR="00287DE2">
        <w:rPr>
          <w:rFonts w:ascii="Times New Roman" w:hAnsi="Times New Roman" w:cs="Times New Roman"/>
          <w:sz w:val="36"/>
          <w:szCs w:val="36"/>
        </w:rPr>
        <w:t>,</w:t>
      </w:r>
    </w:p>
    <w:p w:rsidR="00B9509C" w:rsidRPr="008B49DE" w:rsidRDefault="00B9509C" w:rsidP="00050C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- на государственное регулирование тарифов в сфере ЖКХ – 846 млн. рублей,</w:t>
      </w:r>
    </w:p>
    <w:p w:rsidR="00B9509C" w:rsidRPr="008B49DE" w:rsidRDefault="00B9509C" w:rsidP="00050C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- на дорожную деятельность – 421 млн. рублей,</w:t>
      </w:r>
    </w:p>
    <w:p w:rsidR="00B9509C" w:rsidRPr="008B49DE" w:rsidRDefault="00B9509C" w:rsidP="00050C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- на меры социальной поддержки – 345 млн. рублей</w:t>
      </w:r>
      <w:r w:rsidR="00287DE2">
        <w:rPr>
          <w:rFonts w:ascii="Times New Roman" w:hAnsi="Times New Roman" w:cs="Times New Roman"/>
          <w:sz w:val="36"/>
          <w:szCs w:val="36"/>
        </w:rPr>
        <w:t>,</w:t>
      </w:r>
    </w:p>
    <w:p w:rsidR="00B9509C" w:rsidRPr="008B49DE" w:rsidRDefault="00B9509C" w:rsidP="00050C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- на погашение задолженности в учреждениях здравоохранения в системе ОМС – 247 млн. рублей,</w:t>
      </w:r>
    </w:p>
    <w:p w:rsidR="00B9509C" w:rsidRPr="008B49DE" w:rsidRDefault="00B9509C" w:rsidP="00050C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- субсидии и дотации на оздоровление  муниципальных финансов – 220 млн</w:t>
      </w:r>
      <w:proofErr w:type="gramStart"/>
      <w:r w:rsidRPr="008B49DE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8B49DE">
        <w:rPr>
          <w:rFonts w:ascii="Times New Roman" w:hAnsi="Times New Roman" w:cs="Times New Roman"/>
          <w:sz w:val="36"/>
          <w:szCs w:val="36"/>
        </w:rPr>
        <w:t>ублей,</w:t>
      </w:r>
    </w:p>
    <w:p w:rsidR="00287DE2" w:rsidRDefault="00B9509C" w:rsidP="00050C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- на дополнительные инвестиции – 165 млн. рублей</w:t>
      </w:r>
      <w:r w:rsidR="00287DE2">
        <w:rPr>
          <w:rFonts w:ascii="Times New Roman" w:hAnsi="Times New Roman" w:cs="Times New Roman"/>
          <w:sz w:val="36"/>
          <w:szCs w:val="36"/>
        </w:rPr>
        <w:t>,</w:t>
      </w:r>
    </w:p>
    <w:p w:rsidR="00B9509C" w:rsidRPr="008B49DE" w:rsidRDefault="00B9509C" w:rsidP="00050C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 xml:space="preserve">- на поддержку </w:t>
      </w:r>
      <w:proofErr w:type="spellStart"/>
      <w:r w:rsidRPr="008B49DE">
        <w:rPr>
          <w:rFonts w:ascii="Times New Roman" w:hAnsi="Times New Roman" w:cs="Times New Roman"/>
          <w:sz w:val="36"/>
          <w:szCs w:val="36"/>
        </w:rPr>
        <w:t>сельхозтоваропроизводителей</w:t>
      </w:r>
      <w:proofErr w:type="spellEnd"/>
      <w:r w:rsidRPr="008B49DE">
        <w:rPr>
          <w:rFonts w:ascii="Times New Roman" w:hAnsi="Times New Roman" w:cs="Times New Roman"/>
          <w:sz w:val="36"/>
          <w:szCs w:val="36"/>
        </w:rPr>
        <w:t xml:space="preserve"> –                     108 млн</w:t>
      </w:r>
      <w:proofErr w:type="gramStart"/>
      <w:r w:rsidRPr="008B49DE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8B49DE">
        <w:rPr>
          <w:rFonts w:ascii="Times New Roman" w:hAnsi="Times New Roman" w:cs="Times New Roman"/>
          <w:sz w:val="36"/>
          <w:szCs w:val="36"/>
        </w:rPr>
        <w:t>ублей.</w:t>
      </w:r>
    </w:p>
    <w:p w:rsidR="00B9509C" w:rsidRPr="008B49DE" w:rsidRDefault="00B9509C" w:rsidP="00050C4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Дополнительными доходами также компенсировано невыполнение плана приватизации имущества и сокращение планового дефицита бюджета.</w:t>
      </w:r>
    </w:p>
    <w:p w:rsidR="00B9509C" w:rsidRPr="008B49DE" w:rsidRDefault="00B9509C" w:rsidP="00E709F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Pr="008B49DE" w:rsidRDefault="00B9509C" w:rsidP="00AE0005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ab/>
        <w:t xml:space="preserve">Целевые показатели по заработной плате, установленные в «майских» указах Президента России, – </w:t>
      </w:r>
      <w:r>
        <w:rPr>
          <w:rFonts w:ascii="Times New Roman" w:hAnsi="Times New Roman" w:cs="Times New Roman"/>
          <w:sz w:val="36"/>
          <w:szCs w:val="36"/>
        </w:rPr>
        <w:t>достигнуты</w:t>
      </w:r>
      <w:r w:rsidRPr="008B49DE">
        <w:rPr>
          <w:rFonts w:ascii="Times New Roman" w:hAnsi="Times New Roman" w:cs="Times New Roman"/>
          <w:sz w:val="36"/>
          <w:szCs w:val="36"/>
        </w:rPr>
        <w:t>.</w:t>
      </w:r>
    </w:p>
    <w:p w:rsidR="00B9509C" w:rsidRPr="008B49DE" w:rsidRDefault="00B9509C" w:rsidP="00C501D5">
      <w:pPr>
        <w:spacing w:after="0" w:line="288" w:lineRule="auto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8B49DE">
        <w:rPr>
          <w:rFonts w:ascii="Times New Roman" w:hAnsi="Times New Roman" w:cs="Times New Roman"/>
          <w:sz w:val="36"/>
          <w:szCs w:val="36"/>
        </w:rPr>
        <w:tab/>
        <w:t xml:space="preserve">На </w:t>
      </w:r>
      <w:r w:rsidRPr="008B49DE">
        <w:rPr>
          <w:rFonts w:ascii="Times New Roman" w:hAnsi="Times New Roman" w:cs="Times New Roman"/>
          <w:color w:val="000000"/>
          <w:sz w:val="36"/>
          <w:szCs w:val="36"/>
        </w:rPr>
        <w:t xml:space="preserve">исполнение социальных обязательств, в том числе по указам Президента, </w:t>
      </w:r>
      <w:r w:rsidRPr="008B49DE">
        <w:rPr>
          <w:rFonts w:ascii="Times New Roman" w:hAnsi="Times New Roman" w:cs="Times New Roman"/>
          <w:sz w:val="36"/>
          <w:szCs w:val="36"/>
        </w:rPr>
        <w:t>в 2017 году</w:t>
      </w:r>
      <w:r w:rsidRPr="008B49DE">
        <w:rPr>
          <w:rFonts w:ascii="Times New Roman" w:hAnsi="Times New Roman" w:cs="Times New Roman"/>
          <w:color w:val="000000"/>
          <w:sz w:val="36"/>
          <w:szCs w:val="36"/>
        </w:rPr>
        <w:t xml:space="preserve">  консолидированным бюджетом предусмотрено 11,4 млрд. рублей, в том числе на повышение заработной платы – 6,4 млрд. рублей (прирост к уровню 2012 года).</w:t>
      </w:r>
      <w:r w:rsidRPr="008B49D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509C" w:rsidRPr="00B157F6" w:rsidRDefault="00B9509C" w:rsidP="00C433E6">
      <w:pPr>
        <w:pStyle w:val="aa"/>
        <w:spacing w:line="288" w:lineRule="auto"/>
        <w:ind w:firstLine="709"/>
      </w:pPr>
      <w:r w:rsidRPr="008B49DE">
        <w:rPr>
          <w:sz w:val="36"/>
          <w:szCs w:val="36"/>
        </w:rPr>
        <w:t>Расходы по программе «Переселение из аварийного жилищного фонда» за отчетный период составили 2,8 млрд. рублей</w:t>
      </w:r>
      <w:r w:rsidR="00287DE2">
        <w:rPr>
          <w:sz w:val="36"/>
          <w:szCs w:val="36"/>
        </w:rPr>
        <w:t>.</w:t>
      </w:r>
      <w:r w:rsidRPr="008B49DE">
        <w:rPr>
          <w:sz w:val="36"/>
          <w:szCs w:val="36"/>
        </w:rPr>
        <w:t xml:space="preserve"> Расселено </w:t>
      </w:r>
      <w:r>
        <w:rPr>
          <w:sz w:val="36"/>
          <w:szCs w:val="36"/>
        </w:rPr>
        <w:t xml:space="preserve">более </w:t>
      </w:r>
      <w:r w:rsidR="00287DE2">
        <w:rPr>
          <w:sz w:val="36"/>
          <w:szCs w:val="36"/>
        </w:rPr>
        <w:t>1</w:t>
      </w:r>
      <w:r w:rsidRPr="008B49DE">
        <w:rPr>
          <w:sz w:val="36"/>
          <w:szCs w:val="36"/>
        </w:rPr>
        <w:t>26</w:t>
      </w:r>
      <w:r>
        <w:rPr>
          <w:sz w:val="36"/>
          <w:szCs w:val="36"/>
        </w:rPr>
        <w:t xml:space="preserve"> </w:t>
      </w:r>
      <w:r w:rsidRPr="008B49DE">
        <w:rPr>
          <w:sz w:val="36"/>
          <w:szCs w:val="36"/>
        </w:rPr>
        <w:t>тыс. кв. метров аварийной площади, количество переселенных граждан – 7,5 тыс. человек.</w:t>
      </w:r>
      <w:r w:rsidRPr="00B157F6">
        <w:t xml:space="preserve">  </w:t>
      </w:r>
    </w:p>
    <w:p w:rsidR="00B9509C" w:rsidRDefault="00B9509C" w:rsidP="00110D3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B49DE">
        <w:rPr>
          <w:rFonts w:ascii="Times New Roman" w:hAnsi="Times New Roman" w:cs="Times New Roman"/>
          <w:color w:val="000000"/>
          <w:sz w:val="36"/>
          <w:szCs w:val="36"/>
        </w:rPr>
        <w:t>Просроченной задолженности по обязательствам областного бюджета нет.</w:t>
      </w:r>
      <w:r w:rsidRPr="00110D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7DE2" w:rsidRDefault="00287DE2" w:rsidP="003828DA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  <w:highlight w:val="lightGray"/>
        </w:rPr>
      </w:pPr>
    </w:p>
    <w:p w:rsidR="003828DA" w:rsidRPr="00235A90" w:rsidRDefault="003828DA" w:rsidP="003828DA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72310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СЛАЙД №</w:t>
      </w:r>
      <w:r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 xml:space="preserve"> 21</w:t>
      </w:r>
    </w:p>
    <w:p w:rsidR="00B9509C" w:rsidRPr="008B49DE" w:rsidRDefault="00B9509C" w:rsidP="00E709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8B49DE">
        <w:rPr>
          <w:rFonts w:ascii="Times New Roman" w:hAnsi="Times New Roman" w:cs="Times New Roman"/>
          <w:color w:val="000000"/>
          <w:sz w:val="36"/>
          <w:szCs w:val="36"/>
        </w:rPr>
        <w:t xml:space="preserve">Впервые за последние годы </w:t>
      </w:r>
      <w:r w:rsidRPr="008B49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государственный долг</w:t>
      </w:r>
      <w:r w:rsidRPr="008B49DE">
        <w:rPr>
          <w:rFonts w:ascii="Times New Roman" w:hAnsi="Times New Roman" w:cs="Times New Roman"/>
          <w:color w:val="000000"/>
          <w:sz w:val="36"/>
          <w:szCs w:val="36"/>
        </w:rPr>
        <w:t xml:space="preserve"> Архангельской области уменьшился  в абсолютной сумме –  на 99 млн. рублей. В относительных показателях уровень госдолга уменьшился с 90 до  79 процентов. </w:t>
      </w:r>
    </w:p>
    <w:p w:rsidR="00B9509C" w:rsidRPr="008B49DE" w:rsidRDefault="00B9509C" w:rsidP="00E709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В  2017 году мы  реструктуризировали 11,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B49DE">
        <w:rPr>
          <w:rFonts w:ascii="Times New Roman" w:hAnsi="Times New Roman" w:cs="Times New Roman"/>
          <w:sz w:val="36"/>
          <w:szCs w:val="36"/>
        </w:rPr>
        <w:t xml:space="preserve"> млрд. рублей  федеральных бюджетных кредитов </w:t>
      </w:r>
      <w:r>
        <w:rPr>
          <w:rFonts w:ascii="Times New Roman" w:hAnsi="Times New Roman" w:cs="Times New Roman"/>
          <w:sz w:val="36"/>
          <w:szCs w:val="36"/>
        </w:rPr>
        <w:t xml:space="preserve"> на 7 лет                               </w:t>
      </w:r>
      <w:r w:rsidRPr="008B49DE">
        <w:rPr>
          <w:rFonts w:ascii="Times New Roman" w:hAnsi="Times New Roman" w:cs="Times New Roman"/>
          <w:sz w:val="36"/>
          <w:szCs w:val="36"/>
        </w:rPr>
        <w:t xml:space="preserve">и по итогам года выполнили условия Соглашений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8B49DE">
        <w:rPr>
          <w:rFonts w:ascii="Times New Roman" w:hAnsi="Times New Roman" w:cs="Times New Roman"/>
          <w:sz w:val="36"/>
          <w:szCs w:val="36"/>
        </w:rPr>
        <w:t>о реструктуризации.</w:t>
      </w:r>
    </w:p>
    <w:p w:rsidR="00B9509C" w:rsidRPr="008B49DE" w:rsidRDefault="00B9509C" w:rsidP="0025733C">
      <w:pPr>
        <w:pStyle w:val="a3"/>
        <w:shd w:val="clear" w:color="auto" w:fill="FFFFFF"/>
        <w:spacing w:after="0" w:line="312" w:lineRule="auto"/>
        <w:ind w:left="1069"/>
        <w:jc w:val="both"/>
        <w:rPr>
          <w:rFonts w:ascii="Times New Roman" w:hAnsi="Times New Roman" w:cs="Times New Roman"/>
          <w:sz w:val="36"/>
          <w:szCs w:val="36"/>
        </w:rPr>
      </w:pPr>
      <w:r w:rsidRPr="008B49DE">
        <w:rPr>
          <w:rFonts w:ascii="Times New Roman" w:hAnsi="Times New Roman" w:cs="Times New Roman"/>
          <w:sz w:val="36"/>
          <w:szCs w:val="36"/>
        </w:rPr>
        <w:t>* * *</w:t>
      </w:r>
    </w:p>
    <w:p w:rsidR="00287DE2" w:rsidRDefault="00287DE2" w:rsidP="00E709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509C" w:rsidRDefault="00B9509C" w:rsidP="00E709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депутаты!</w:t>
      </w:r>
    </w:p>
    <w:p w:rsidR="00B9509C" w:rsidRDefault="00B9509C" w:rsidP="00E709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Преемственность направлений бюджетной и налоговой политики продолжается в текущем году.</w:t>
      </w:r>
    </w:p>
    <w:p w:rsidR="00B9509C" w:rsidRDefault="00B9509C" w:rsidP="00E709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 по обеспечению сбалансированности бюджета, сокращению долговой нагрузки, повышению эффективности расходов, реализация новых стратегических решений  потребуют консолидации  усилий всех органов власти Архангельской области.</w:t>
      </w:r>
    </w:p>
    <w:p w:rsidR="00287DE2" w:rsidRDefault="00287DE2" w:rsidP="00E709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87DE2" w:rsidRPr="008B49DE" w:rsidRDefault="00287DE2" w:rsidP="00E709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Спасибо за внимание!</w:t>
      </w:r>
    </w:p>
    <w:p w:rsidR="00B9509C" w:rsidRPr="00E709FC" w:rsidRDefault="00B9509C" w:rsidP="00D85B5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9509C" w:rsidRDefault="00B9509C" w:rsidP="00AE0005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509C" w:rsidRPr="00AE0005" w:rsidRDefault="00B9509C" w:rsidP="00AE0005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B9509C" w:rsidRDefault="00B9509C" w:rsidP="0062466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B9509C" w:rsidSect="003341F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2C3" w:rsidRDefault="00F402C3" w:rsidP="00AF78AA">
      <w:pPr>
        <w:spacing w:after="0" w:line="240" w:lineRule="auto"/>
      </w:pPr>
      <w:r>
        <w:separator/>
      </w:r>
    </w:p>
  </w:endnote>
  <w:endnote w:type="continuationSeparator" w:id="1">
    <w:p w:rsidR="00F402C3" w:rsidRDefault="00F402C3" w:rsidP="00AF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C3" w:rsidRDefault="00EC3DC3">
    <w:pPr>
      <w:pStyle w:val="a8"/>
      <w:jc w:val="right"/>
    </w:pPr>
    <w:fldSimple w:instr=" PAGE   \* MERGEFORMAT ">
      <w:r w:rsidR="00287DE2">
        <w:rPr>
          <w:noProof/>
        </w:rPr>
        <w:t>23</w:t>
      </w:r>
    </w:fldSimple>
  </w:p>
  <w:p w:rsidR="00F402C3" w:rsidRDefault="00F402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2C3" w:rsidRDefault="00F402C3" w:rsidP="00AF78AA">
      <w:pPr>
        <w:spacing w:after="0" w:line="240" w:lineRule="auto"/>
      </w:pPr>
      <w:r>
        <w:separator/>
      </w:r>
    </w:p>
  </w:footnote>
  <w:footnote w:type="continuationSeparator" w:id="1">
    <w:p w:rsidR="00F402C3" w:rsidRDefault="00F402C3" w:rsidP="00AF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C3" w:rsidRDefault="00F402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0BA"/>
    <w:multiLevelType w:val="hybridMultilevel"/>
    <w:tmpl w:val="4A08926A"/>
    <w:lvl w:ilvl="0" w:tplc="4EBE67E6">
      <w:numFmt w:val="bullet"/>
      <w:lvlText w:val=""/>
      <w:lvlJc w:val="left"/>
      <w:pPr>
        <w:ind w:left="115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1">
    <w:nsid w:val="122971F2"/>
    <w:multiLevelType w:val="hybridMultilevel"/>
    <w:tmpl w:val="E5EE9AB8"/>
    <w:lvl w:ilvl="0" w:tplc="8146BEA2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1FFF1E59"/>
    <w:multiLevelType w:val="hybridMultilevel"/>
    <w:tmpl w:val="01D249CC"/>
    <w:lvl w:ilvl="0" w:tplc="42C25C64"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">
    <w:nsid w:val="232442FE"/>
    <w:multiLevelType w:val="hybridMultilevel"/>
    <w:tmpl w:val="52A88882"/>
    <w:lvl w:ilvl="0" w:tplc="5AA49BD8"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>
    <w:nsid w:val="27FC1B53"/>
    <w:multiLevelType w:val="hybridMultilevel"/>
    <w:tmpl w:val="FA1CC38E"/>
    <w:lvl w:ilvl="0" w:tplc="ECA4F7E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280A4CAF"/>
    <w:multiLevelType w:val="hybridMultilevel"/>
    <w:tmpl w:val="07D83FC8"/>
    <w:lvl w:ilvl="0" w:tplc="240E9D32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72DA69BE"/>
    <w:multiLevelType w:val="hybridMultilevel"/>
    <w:tmpl w:val="C3B2FD42"/>
    <w:lvl w:ilvl="0" w:tplc="75665816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76A62108"/>
    <w:multiLevelType w:val="hybridMultilevel"/>
    <w:tmpl w:val="08AC0062"/>
    <w:lvl w:ilvl="0" w:tplc="5A586F52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E0005"/>
    <w:rsid w:val="00000318"/>
    <w:rsid w:val="000120F7"/>
    <w:rsid w:val="00022704"/>
    <w:rsid w:val="000257CE"/>
    <w:rsid w:val="00031790"/>
    <w:rsid w:val="00050C41"/>
    <w:rsid w:val="00053D6A"/>
    <w:rsid w:val="00061808"/>
    <w:rsid w:val="00070D3E"/>
    <w:rsid w:val="000740D8"/>
    <w:rsid w:val="00093109"/>
    <w:rsid w:val="0009671A"/>
    <w:rsid w:val="000B7A46"/>
    <w:rsid w:val="000D01BC"/>
    <w:rsid w:val="000E0277"/>
    <w:rsid w:val="000E21A5"/>
    <w:rsid w:val="000E27CE"/>
    <w:rsid w:val="000E7AB1"/>
    <w:rsid w:val="000F0228"/>
    <w:rsid w:val="000F6738"/>
    <w:rsid w:val="00104F80"/>
    <w:rsid w:val="00110D39"/>
    <w:rsid w:val="00125D32"/>
    <w:rsid w:val="00130EEA"/>
    <w:rsid w:val="00143042"/>
    <w:rsid w:val="001515A6"/>
    <w:rsid w:val="001B4F64"/>
    <w:rsid w:val="001B6205"/>
    <w:rsid w:val="001C032A"/>
    <w:rsid w:val="001C61A2"/>
    <w:rsid w:val="001C6968"/>
    <w:rsid w:val="001D4B31"/>
    <w:rsid w:val="001D642F"/>
    <w:rsid w:val="001E09CD"/>
    <w:rsid w:val="001E426B"/>
    <w:rsid w:val="001F713C"/>
    <w:rsid w:val="00206815"/>
    <w:rsid w:val="00211AB1"/>
    <w:rsid w:val="00217C7F"/>
    <w:rsid w:val="00217CA6"/>
    <w:rsid w:val="00235A90"/>
    <w:rsid w:val="002377AB"/>
    <w:rsid w:val="00244989"/>
    <w:rsid w:val="0025733C"/>
    <w:rsid w:val="00266FF6"/>
    <w:rsid w:val="00281734"/>
    <w:rsid w:val="00287DE2"/>
    <w:rsid w:val="002A021A"/>
    <w:rsid w:val="002A2486"/>
    <w:rsid w:val="002A30BB"/>
    <w:rsid w:val="002A6FDA"/>
    <w:rsid w:val="002A778F"/>
    <w:rsid w:val="002B54AE"/>
    <w:rsid w:val="002C2AE9"/>
    <w:rsid w:val="002C72CE"/>
    <w:rsid w:val="002D4212"/>
    <w:rsid w:val="003165A1"/>
    <w:rsid w:val="00321B2D"/>
    <w:rsid w:val="003341F5"/>
    <w:rsid w:val="00334B58"/>
    <w:rsid w:val="003376C9"/>
    <w:rsid w:val="003415F6"/>
    <w:rsid w:val="003548FA"/>
    <w:rsid w:val="003828DA"/>
    <w:rsid w:val="003939AE"/>
    <w:rsid w:val="00395D6B"/>
    <w:rsid w:val="00396817"/>
    <w:rsid w:val="003A24CA"/>
    <w:rsid w:val="003A5594"/>
    <w:rsid w:val="003A588B"/>
    <w:rsid w:val="003C4D65"/>
    <w:rsid w:val="003F4777"/>
    <w:rsid w:val="00430C1A"/>
    <w:rsid w:val="004423A0"/>
    <w:rsid w:val="00447627"/>
    <w:rsid w:val="00464344"/>
    <w:rsid w:val="004757CF"/>
    <w:rsid w:val="004764FD"/>
    <w:rsid w:val="0049522A"/>
    <w:rsid w:val="004B6776"/>
    <w:rsid w:val="004D0731"/>
    <w:rsid w:val="004E08B1"/>
    <w:rsid w:val="004E1A0C"/>
    <w:rsid w:val="004E4B11"/>
    <w:rsid w:val="004E4B96"/>
    <w:rsid w:val="004F7FFC"/>
    <w:rsid w:val="005117E8"/>
    <w:rsid w:val="0052272A"/>
    <w:rsid w:val="0052698B"/>
    <w:rsid w:val="00527EC4"/>
    <w:rsid w:val="00530286"/>
    <w:rsid w:val="005357B4"/>
    <w:rsid w:val="00560174"/>
    <w:rsid w:val="0057312C"/>
    <w:rsid w:val="00577219"/>
    <w:rsid w:val="005B08C9"/>
    <w:rsid w:val="005B5369"/>
    <w:rsid w:val="005C57DE"/>
    <w:rsid w:val="005C5DEF"/>
    <w:rsid w:val="005D05C3"/>
    <w:rsid w:val="005F0666"/>
    <w:rsid w:val="00624669"/>
    <w:rsid w:val="00664CD4"/>
    <w:rsid w:val="00665958"/>
    <w:rsid w:val="006A3E47"/>
    <w:rsid w:val="006B6281"/>
    <w:rsid w:val="006E3226"/>
    <w:rsid w:val="006E48FD"/>
    <w:rsid w:val="006F506F"/>
    <w:rsid w:val="00725CDE"/>
    <w:rsid w:val="007271F0"/>
    <w:rsid w:val="00750B6C"/>
    <w:rsid w:val="00764E17"/>
    <w:rsid w:val="00772310"/>
    <w:rsid w:val="007728AB"/>
    <w:rsid w:val="00774851"/>
    <w:rsid w:val="00775132"/>
    <w:rsid w:val="007868A2"/>
    <w:rsid w:val="00791A71"/>
    <w:rsid w:val="00795D62"/>
    <w:rsid w:val="00797BFF"/>
    <w:rsid w:val="007A0B15"/>
    <w:rsid w:val="007A6774"/>
    <w:rsid w:val="007C1238"/>
    <w:rsid w:val="007C1592"/>
    <w:rsid w:val="007D0AA7"/>
    <w:rsid w:val="007F6316"/>
    <w:rsid w:val="008100C3"/>
    <w:rsid w:val="008233C3"/>
    <w:rsid w:val="008433DE"/>
    <w:rsid w:val="00845EE2"/>
    <w:rsid w:val="00852CD8"/>
    <w:rsid w:val="0085639B"/>
    <w:rsid w:val="00856822"/>
    <w:rsid w:val="008818E0"/>
    <w:rsid w:val="008A02EA"/>
    <w:rsid w:val="008A3812"/>
    <w:rsid w:val="008A7570"/>
    <w:rsid w:val="008B2624"/>
    <w:rsid w:val="008B49DE"/>
    <w:rsid w:val="008B5441"/>
    <w:rsid w:val="008C15EE"/>
    <w:rsid w:val="008C4F00"/>
    <w:rsid w:val="008E2A2E"/>
    <w:rsid w:val="008E476C"/>
    <w:rsid w:val="008E5E4E"/>
    <w:rsid w:val="008F3F98"/>
    <w:rsid w:val="00902671"/>
    <w:rsid w:val="009041EB"/>
    <w:rsid w:val="00934513"/>
    <w:rsid w:val="00947706"/>
    <w:rsid w:val="00956A3F"/>
    <w:rsid w:val="009B4BC2"/>
    <w:rsid w:val="009B5415"/>
    <w:rsid w:val="009B77CE"/>
    <w:rsid w:val="009B7D27"/>
    <w:rsid w:val="009D6A0B"/>
    <w:rsid w:val="00A13DA2"/>
    <w:rsid w:val="00A36001"/>
    <w:rsid w:val="00A41D36"/>
    <w:rsid w:val="00A57BE1"/>
    <w:rsid w:val="00A64210"/>
    <w:rsid w:val="00A93FAC"/>
    <w:rsid w:val="00AA108A"/>
    <w:rsid w:val="00AB1D63"/>
    <w:rsid w:val="00AB2CF2"/>
    <w:rsid w:val="00AB7BE5"/>
    <w:rsid w:val="00AC3C61"/>
    <w:rsid w:val="00AC4B6A"/>
    <w:rsid w:val="00AE0005"/>
    <w:rsid w:val="00AF78AA"/>
    <w:rsid w:val="00B11D91"/>
    <w:rsid w:val="00B157F6"/>
    <w:rsid w:val="00B20BF6"/>
    <w:rsid w:val="00B37412"/>
    <w:rsid w:val="00B412FD"/>
    <w:rsid w:val="00B423F5"/>
    <w:rsid w:val="00B42D30"/>
    <w:rsid w:val="00B43FDA"/>
    <w:rsid w:val="00B45BF7"/>
    <w:rsid w:val="00B45E1B"/>
    <w:rsid w:val="00B54793"/>
    <w:rsid w:val="00B557A7"/>
    <w:rsid w:val="00B65306"/>
    <w:rsid w:val="00B71E53"/>
    <w:rsid w:val="00B80DF4"/>
    <w:rsid w:val="00B82DA8"/>
    <w:rsid w:val="00B87FC0"/>
    <w:rsid w:val="00B9509C"/>
    <w:rsid w:val="00B96A0D"/>
    <w:rsid w:val="00BB17E3"/>
    <w:rsid w:val="00BC4420"/>
    <w:rsid w:val="00BD48B9"/>
    <w:rsid w:val="00BF203C"/>
    <w:rsid w:val="00C11F91"/>
    <w:rsid w:val="00C12B5B"/>
    <w:rsid w:val="00C16407"/>
    <w:rsid w:val="00C23209"/>
    <w:rsid w:val="00C3743A"/>
    <w:rsid w:val="00C433E6"/>
    <w:rsid w:val="00C501D5"/>
    <w:rsid w:val="00C511BB"/>
    <w:rsid w:val="00C56177"/>
    <w:rsid w:val="00C62603"/>
    <w:rsid w:val="00C86A6F"/>
    <w:rsid w:val="00C90489"/>
    <w:rsid w:val="00C93C17"/>
    <w:rsid w:val="00CC42B1"/>
    <w:rsid w:val="00CE19CB"/>
    <w:rsid w:val="00CE4A48"/>
    <w:rsid w:val="00CE7BD5"/>
    <w:rsid w:val="00CF0CDA"/>
    <w:rsid w:val="00D01E95"/>
    <w:rsid w:val="00D17B72"/>
    <w:rsid w:val="00D200EF"/>
    <w:rsid w:val="00D40A5F"/>
    <w:rsid w:val="00D41F96"/>
    <w:rsid w:val="00D47E29"/>
    <w:rsid w:val="00D64127"/>
    <w:rsid w:val="00D726C7"/>
    <w:rsid w:val="00D85B52"/>
    <w:rsid w:val="00D950FE"/>
    <w:rsid w:val="00DA149B"/>
    <w:rsid w:val="00DA2A1F"/>
    <w:rsid w:val="00DA4C4C"/>
    <w:rsid w:val="00DA76AA"/>
    <w:rsid w:val="00DC1AC5"/>
    <w:rsid w:val="00DC224B"/>
    <w:rsid w:val="00DF027A"/>
    <w:rsid w:val="00DF162D"/>
    <w:rsid w:val="00DF24EB"/>
    <w:rsid w:val="00E0165B"/>
    <w:rsid w:val="00E033E0"/>
    <w:rsid w:val="00E03D96"/>
    <w:rsid w:val="00E0430E"/>
    <w:rsid w:val="00E15CB1"/>
    <w:rsid w:val="00E22A3A"/>
    <w:rsid w:val="00E248A8"/>
    <w:rsid w:val="00E32A48"/>
    <w:rsid w:val="00E404CF"/>
    <w:rsid w:val="00E44C29"/>
    <w:rsid w:val="00E553A5"/>
    <w:rsid w:val="00E709FC"/>
    <w:rsid w:val="00E77B25"/>
    <w:rsid w:val="00E81279"/>
    <w:rsid w:val="00E90FC3"/>
    <w:rsid w:val="00E9608B"/>
    <w:rsid w:val="00EB7026"/>
    <w:rsid w:val="00EB7A6A"/>
    <w:rsid w:val="00EC3DC3"/>
    <w:rsid w:val="00EC3FCB"/>
    <w:rsid w:val="00ED3CB6"/>
    <w:rsid w:val="00EE64EE"/>
    <w:rsid w:val="00EE7BB9"/>
    <w:rsid w:val="00F05FA3"/>
    <w:rsid w:val="00F0789B"/>
    <w:rsid w:val="00F11A59"/>
    <w:rsid w:val="00F14B4D"/>
    <w:rsid w:val="00F14E4C"/>
    <w:rsid w:val="00F37CA7"/>
    <w:rsid w:val="00F402C3"/>
    <w:rsid w:val="00F44778"/>
    <w:rsid w:val="00F463E3"/>
    <w:rsid w:val="00F55443"/>
    <w:rsid w:val="00F65BC1"/>
    <w:rsid w:val="00F67D8E"/>
    <w:rsid w:val="00F71D22"/>
    <w:rsid w:val="00F800DC"/>
    <w:rsid w:val="00F924FE"/>
    <w:rsid w:val="00FA65A0"/>
    <w:rsid w:val="00FA68D6"/>
    <w:rsid w:val="00FB59C4"/>
    <w:rsid w:val="00FD7577"/>
    <w:rsid w:val="00FD766B"/>
    <w:rsid w:val="00FF6ECB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F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6281"/>
    <w:pPr>
      <w:ind w:left="720"/>
    </w:pPr>
  </w:style>
  <w:style w:type="paragraph" w:customStyle="1" w:styleId="ConsPlusNormal">
    <w:name w:val="ConsPlusNormal"/>
    <w:uiPriority w:val="99"/>
    <w:rsid w:val="005772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rsid w:val="0049522A"/>
    <w:rPr>
      <w:color w:val="0000FF"/>
      <w:u w:val="single"/>
    </w:rPr>
  </w:style>
  <w:style w:type="table" w:styleId="a5">
    <w:name w:val="Table Grid"/>
    <w:basedOn w:val="a1"/>
    <w:uiPriority w:val="99"/>
    <w:rsid w:val="00797B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AF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78AA"/>
  </w:style>
  <w:style w:type="paragraph" w:styleId="a8">
    <w:name w:val="footer"/>
    <w:basedOn w:val="a"/>
    <w:link w:val="a9"/>
    <w:uiPriority w:val="99"/>
    <w:rsid w:val="00AF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8AA"/>
  </w:style>
  <w:style w:type="paragraph" w:styleId="aa">
    <w:name w:val="Body Text"/>
    <w:basedOn w:val="a"/>
    <w:link w:val="ab"/>
    <w:uiPriority w:val="99"/>
    <w:rsid w:val="00B157F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b">
    <w:name w:val="Основной текст Знак"/>
    <w:basedOn w:val="a0"/>
    <w:link w:val="aa"/>
    <w:uiPriority w:val="99"/>
    <w:rsid w:val="00B157F6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3015</Words>
  <Characters>22496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</cp:revision>
  <cp:lastPrinted>2018-03-27T13:20:00Z</cp:lastPrinted>
  <dcterms:created xsi:type="dcterms:W3CDTF">2018-03-29T09:20:00Z</dcterms:created>
  <dcterms:modified xsi:type="dcterms:W3CDTF">2018-03-29T09:27:00Z</dcterms:modified>
</cp:coreProperties>
</file>