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4F" w:rsidRDefault="0073174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3174F" w:rsidRDefault="0073174F">
      <w:pPr>
        <w:pStyle w:val="ConsPlusNormal"/>
        <w:jc w:val="both"/>
        <w:outlineLvl w:val="0"/>
      </w:pPr>
    </w:p>
    <w:p w:rsidR="0073174F" w:rsidRDefault="0073174F">
      <w:pPr>
        <w:pStyle w:val="ConsPlusTitle"/>
        <w:jc w:val="center"/>
        <w:outlineLvl w:val="0"/>
      </w:pPr>
      <w:r>
        <w:t>ПРАВИТЕЛЬСТВО АРХАНГЕЛЬСКОЙ ОБЛАСТИ</w:t>
      </w:r>
    </w:p>
    <w:p w:rsidR="0073174F" w:rsidRDefault="0073174F">
      <w:pPr>
        <w:pStyle w:val="ConsPlusTitle"/>
        <w:jc w:val="center"/>
      </w:pPr>
    </w:p>
    <w:p w:rsidR="0073174F" w:rsidRDefault="0073174F">
      <w:pPr>
        <w:pStyle w:val="ConsPlusTitle"/>
        <w:jc w:val="center"/>
      </w:pPr>
      <w:r>
        <w:t>РАСПОРЯЖЕНИЕ</w:t>
      </w:r>
    </w:p>
    <w:p w:rsidR="0073174F" w:rsidRDefault="0073174F">
      <w:pPr>
        <w:pStyle w:val="ConsPlusTitle"/>
        <w:jc w:val="center"/>
      </w:pPr>
      <w:r>
        <w:t>от 11 октября 2016 г. N 410-рп</w:t>
      </w:r>
    </w:p>
    <w:p w:rsidR="0073174F" w:rsidRDefault="0073174F">
      <w:pPr>
        <w:pStyle w:val="ConsPlusTitle"/>
        <w:jc w:val="center"/>
      </w:pPr>
    </w:p>
    <w:p w:rsidR="0073174F" w:rsidRDefault="0073174F">
      <w:pPr>
        <w:pStyle w:val="ConsPlusTitle"/>
        <w:jc w:val="center"/>
      </w:pPr>
      <w:r>
        <w:t>ОБ ОСНОВНЫХ НАПРАВЛЕНИЯХ БЮДЖЕТНОЙ ПОЛИТИКИ</w:t>
      </w:r>
    </w:p>
    <w:p w:rsidR="0073174F" w:rsidRDefault="0073174F">
      <w:pPr>
        <w:pStyle w:val="ConsPlusTitle"/>
        <w:jc w:val="center"/>
      </w:pPr>
      <w:r>
        <w:t>АРХАНГЕЛЬСКОЙ ОБЛАСТИ И ОСНОВНЫХ НАПРАВЛЕНИЯХ</w:t>
      </w:r>
    </w:p>
    <w:p w:rsidR="0073174F" w:rsidRDefault="0073174F">
      <w:pPr>
        <w:pStyle w:val="ConsPlusTitle"/>
        <w:jc w:val="center"/>
      </w:pPr>
      <w:r>
        <w:t>НАЛОГОВОЙ ПОЛИТИКИ АРХАНГЕЛЬСКОЙ ОБЛАСТИ</w:t>
      </w:r>
    </w:p>
    <w:p w:rsidR="0073174F" w:rsidRDefault="0073174F">
      <w:pPr>
        <w:pStyle w:val="ConsPlusTitle"/>
        <w:jc w:val="center"/>
      </w:pPr>
      <w:r>
        <w:t>НА 2017 ГОД И НА СРЕДНЕСРОЧНУЮ ПЕРСПЕКТИВУ</w:t>
      </w:r>
    </w:p>
    <w:p w:rsidR="0073174F" w:rsidRDefault="0073174F">
      <w:pPr>
        <w:pStyle w:val="ConsPlusNormal"/>
        <w:jc w:val="both"/>
      </w:pPr>
    </w:p>
    <w:p w:rsidR="0073174F" w:rsidRDefault="0073174F">
      <w:pPr>
        <w:pStyle w:val="ConsPlusNormal"/>
        <w:ind w:firstLine="540"/>
        <w:jc w:val="both"/>
      </w:pPr>
      <w:r>
        <w:t xml:space="preserve">В соответствии со </w:t>
      </w:r>
      <w:hyperlink r:id="rId5" w:history="1">
        <w:r>
          <w:rPr>
            <w:color w:val="0000FF"/>
          </w:rPr>
          <w:t>статьей 172</w:t>
        </w:r>
      </w:hyperlink>
      <w:r>
        <w:t xml:space="preserve"> Бюджетного кодекса Российской Федерации, </w:t>
      </w:r>
      <w:hyperlink r:id="rId6" w:history="1">
        <w:r>
          <w:rPr>
            <w:color w:val="0000FF"/>
          </w:rPr>
          <w:t>статьей 9</w:t>
        </w:r>
      </w:hyperlink>
      <w:r>
        <w:t xml:space="preserve"> областного закона от 23 сентября 2008 года N 562-29-ОЗ "О бюджетном процессе Архангельской области":</w:t>
      </w:r>
    </w:p>
    <w:p w:rsidR="0073174F" w:rsidRDefault="0073174F">
      <w:pPr>
        <w:pStyle w:val="ConsPlusNormal"/>
        <w:spacing w:before="220"/>
        <w:ind w:firstLine="540"/>
        <w:jc w:val="both"/>
      </w:pPr>
      <w:r>
        <w:t>1. Одобрить прилагаемые:</w:t>
      </w:r>
    </w:p>
    <w:p w:rsidR="0073174F" w:rsidRDefault="0073174F">
      <w:pPr>
        <w:pStyle w:val="ConsPlusNormal"/>
        <w:spacing w:before="220"/>
        <w:ind w:firstLine="540"/>
        <w:jc w:val="both"/>
      </w:pPr>
      <w:r>
        <w:t xml:space="preserve">основные </w:t>
      </w:r>
      <w:hyperlink w:anchor="P34" w:history="1">
        <w:r>
          <w:rPr>
            <w:color w:val="0000FF"/>
          </w:rPr>
          <w:t>направления</w:t>
        </w:r>
      </w:hyperlink>
      <w:r>
        <w:t xml:space="preserve"> бюджетной политики Архангельской области на 2017 год и на среднесрочную перспективу (далее - основные направления бюджетной политики);</w:t>
      </w:r>
    </w:p>
    <w:p w:rsidR="0073174F" w:rsidRDefault="0073174F">
      <w:pPr>
        <w:pStyle w:val="ConsPlusNormal"/>
        <w:spacing w:before="220"/>
        <w:ind w:firstLine="540"/>
        <w:jc w:val="both"/>
      </w:pPr>
      <w:r>
        <w:t xml:space="preserve">основные </w:t>
      </w:r>
      <w:hyperlink w:anchor="P97" w:history="1">
        <w:r>
          <w:rPr>
            <w:color w:val="0000FF"/>
          </w:rPr>
          <w:t>направления</w:t>
        </w:r>
      </w:hyperlink>
      <w:r>
        <w:t xml:space="preserve"> налоговой политики Архангельской области на 2017 год и на среднесрочную перспективу (далее - основные направления налоговой политики).</w:t>
      </w:r>
    </w:p>
    <w:p w:rsidR="0073174F" w:rsidRDefault="0073174F">
      <w:pPr>
        <w:pStyle w:val="ConsPlusNormal"/>
        <w:spacing w:before="220"/>
        <w:ind w:firstLine="540"/>
        <w:jc w:val="both"/>
      </w:pPr>
      <w:r>
        <w:t>2. Исполнительным органам государственной власти Архангельской области руководствоваться основными направлениями бюджетной политики и основными направлениями налоговой политики при формировании областного бюджета на 2017 год и на плановый период 2018 и 2019 годов.</w:t>
      </w:r>
    </w:p>
    <w:p w:rsidR="0073174F" w:rsidRDefault="0073174F">
      <w:pPr>
        <w:pStyle w:val="ConsPlusNormal"/>
        <w:spacing w:before="220"/>
        <w:ind w:firstLine="540"/>
        <w:jc w:val="both"/>
      </w:pPr>
      <w:r>
        <w:t>3. Рекомендовать органам местного самоуправления муниципальных образований Архангельской области обеспечить реализацию основных направлений бюджетной политики и основных направлений налоговой политики.</w:t>
      </w:r>
    </w:p>
    <w:p w:rsidR="0073174F" w:rsidRDefault="0073174F">
      <w:pPr>
        <w:pStyle w:val="ConsPlusNormal"/>
        <w:spacing w:before="220"/>
        <w:ind w:firstLine="540"/>
        <w:jc w:val="both"/>
      </w:pPr>
      <w:r>
        <w:t>4. Настоящее распоряжение вступает в силу со дня его подписания.</w:t>
      </w:r>
    </w:p>
    <w:p w:rsidR="0073174F" w:rsidRDefault="0073174F">
      <w:pPr>
        <w:pStyle w:val="ConsPlusNormal"/>
        <w:jc w:val="both"/>
      </w:pPr>
    </w:p>
    <w:p w:rsidR="0073174F" w:rsidRDefault="0073174F">
      <w:pPr>
        <w:pStyle w:val="ConsPlusNormal"/>
        <w:jc w:val="right"/>
      </w:pPr>
      <w:r>
        <w:t>Первый заместитель Губернатора</w:t>
      </w:r>
    </w:p>
    <w:p w:rsidR="0073174F" w:rsidRDefault="0073174F">
      <w:pPr>
        <w:pStyle w:val="ConsPlusNormal"/>
        <w:jc w:val="right"/>
      </w:pPr>
      <w:r>
        <w:t>Архангельской области -</w:t>
      </w:r>
    </w:p>
    <w:p w:rsidR="0073174F" w:rsidRDefault="0073174F">
      <w:pPr>
        <w:pStyle w:val="ConsPlusNormal"/>
        <w:jc w:val="right"/>
      </w:pPr>
      <w:r>
        <w:t>председатель Правительства</w:t>
      </w:r>
    </w:p>
    <w:p w:rsidR="0073174F" w:rsidRDefault="0073174F">
      <w:pPr>
        <w:pStyle w:val="ConsPlusNormal"/>
        <w:jc w:val="right"/>
      </w:pPr>
      <w:r>
        <w:t>Архангельской области</w:t>
      </w:r>
    </w:p>
    <w:p w:rsidR="0073174F" w:rsidRDefault="0073174F">
      <w:pPr>
        <w:pStyle w:val="ConsPlusNormal"/>
        <w:jc w:val="right"/>
      </w:pPr>
      <w:r>
        <w:t>А.В.АЛСУФЬЕВ</w:t>
      </w:r>
    </w:p>
    <w:p w:rsidR="0073174F" w:rsidRDefault="0073174F">
      <w:pPr>
        <w:pStyle w:val="ConsPlusNormal"/>
        <w:jc w:val="both"/>
      </w:pPr>
    </w:p>
    <w:p w:rsidR="0073174F" w:rsidRDefault="0073174F">
      <w:pPr>
        <w:pStyle w:val="ConsPlusNormal"/>
        <w:jc w:val="both"/>
      </w:pPr>
    </w:p>
    <w:p w:rsidR="0073174F" w:rsidRDefault="0073174F">
      <w:pPr>
        <w:pStyle w:val="ConsPlusNormal"/>
        <w:jc w:val="both"/>
      </w:pPr>
    </w:p>
    <w:p w:rsidR="0073174F" w:rsidRDefault="0073174F">
      <w:pPr>
        <w:pStyle w:val="ConsPlusNormal"/>
        <w:jc w:val="both"/>
      </w:pPr>
    </w:p>
    <w:p w:rsidR="0073174F" w:rsidRDefault="0073174F">
      <w:pPr>
        <w:pStyle w:val="ConsPlusNormal"/>
        <w:jc w:val="both"/>
      </w:pPr>
    </w:p>
    <w:p w:rsidR="0073174F" w:rsidRDefault="0073174F">
      <w:pPr>
        <w:pStyle w:val="ConsPlusNormal"/>
        <w:jc w:val="right"/>
        <w:outlineLvl w:val="0"/>
      </w:pPr>
      <w:r>
        <w:t>Одобрены</w:t>
      </w:r>
    </w:p>
    <w:p w:rsidR="0073174F" w:rsidRDefault="0073174F">
      <w:pPr>
        <w:pStyle w:val="ConsPlusNormal"/>
        <w:jc w:val="right"/>
      </w:pPr>
      <w:r>
        <w:t>распоряжением Правительства</w:t>
      </w:r>
    </w:p>
    <w:p w:rsidR="0073174F" w:rsidRDefault="0073174F">
      <w:pPr>
        <w:pStyle w:val="ConsPlusNormal"/>
        <w:jc w:val="right"/>
      </w:pPr>
      <w:r>
        <w:t>Архангельской области</w:t>
      </w:r>
    </w:p>
    <w:p w:rsidR="0073174F" w:rsidRDefault="0073174F">
      <w:pPr>
        <w:pStyle w:val="ConsPlusNormal"/>
        <w:jc w:val="right"/>
      </w:pPr>
      <w:r>
        <w:t>от 11.10.2016 N 410-рп</w:t>
      </w:r>
    </w:p>
    <w:p w:rsidR="0073174F" w:rsidRDefault="0073174F">
      <w:pPr>
        <w:pStyle w:val="ConsPlusNormal"/>
        <w:jc w:val="both"/>
      </w:pPr>
    </w:p>
    <w:p w:rsidR="0073174F" w:rsidRDefault="0073174F">
      <w:pPr>
        <w:pStyle w:val="ConsPlusTitle"/>
        <w:jc w:val="center"/>
      </w:pPr>
      <w:bookmarkStart w:id="0" w:name="P34"/>
      <w:bookmarkEnd w:id="0"/>
      <w:r>
        <w:t>ОСНОВНЫЕ НАПРАВЛЕНИЯ</w:t>
      </w:r>
    </w:p>
    <w:p w:rsidR="0073174F" w:rsidRDefault="0073174F">
      <w:pPr>
        <w:pStyle w:val="ConsPlusTitle"/>
        <w:jc w:val="center"/>
      </w:pPr>
      <w:r>
        <w:t>БЮДЖЕТНОЙ ПОЛИТИКИ АРХАНГЕЛЬСКОЙ ОБЛАСТИ НА 2017 ГОД</w:t>
      </w:r>
    </w:p>
    <w:p w:rsidR="0073174F" w:rsidRDefault="0073174F">
      <w:pPr>
        <w:pStyle w:val="ConsPlusTitle"/>
        <w:jc w:val="center"/>
      </w:pPr>
      <w:r>
        <w:t>И НА СРЕДНЕСРОЧНУЮ ПЕРСПЕКТИВУ</w:t>
      </w:r>
    </w:p>
    <w:p w:rsidR="0073174F" w:rsidRDefault="0073174F">
      <w:pPr>
        <w:pStyle w:val="ConsPlusNormal"/>
        <w:jc w:val="both"/>
      </w:pPr>
    </w:p>
    <w:p w:rsidR="0073174F" w:rsidRDefault="0073174F">
      <w:pPr>
        <w:pStyle w:val="ConsPlusNormal"/>
        <w:jc w:val="center"/>
        <w:outlineLvl w:val="1"/>
      </w:pPr>
      <w:r>
        <w:lastRenderedPageBreak/>
        <w:t>I. Цели и задачи бюджетной политики</w:t>
      </w:r>
    </w:p>
    <w:p w:rsidR="0073174F" w:rsidRDefault="0073174F">
      <w:pPr>
        <w:pStyle w:val="ConsPlusNormal"/>
        <w:jc w:val="both"/>
      </w:pPr>
    </w:p>
    <w:p w:rsidR="0073174F" w:rsidRDefault="0073174F">
      <w:pPr>
        <w:pStyle w:val="ConsPlusNormal"/>
        <w:ind w:firstLine="540"/>
        <w:jc w:val="both"/>
      </w:pPr>
      <w:r>
        <w:t xml:space="preserve">Основные направления бюджетной политики Архангельской области на 2017 год и на среднесрочную перспективу (далее - бюджетная политика) разработаны в соответствии со </w:t>
      </w:r>
      <w:hyperlink r:id="rId7" w:history="1">
        <w:r>
          <w:rPr>
            <w:color w:val="0000FF"/>
          </w:rPr>
          <w:t>статьей 172</w:t>
        </w:r>
      </w:hyperlink>
      <w:r>
        <w:t xml:space="preserve"> Бюджетного кодекса Российской Федерации, </w:t>
      </w:r>
      <w:hyperlink r:id="rId8" w:history="1">
        <w:r>
          <w:rPr>
            <w:color w:val="0000FF"/>
          </w:rPr>
          <w:t>статьей 9</w:t>
        </w:r>
      </w:hyperlink>
      <w:r>
        <w:t xml:space="preserve"> областного закона от 23 сентября 2008 года N 562-29-ОЗ "О бюджетном процессе Архангельской области".</w:t>
      </w:r>
    </w:p>
    <w:p w:rsidR="0073174F" w:rsidRDefault="0073174F">
      <w:pPr>
        <w:pStyle w:val="ConsPlusNormal"/>
        <w:spacing w:before="220"/>
        <w:ind w:firstLine="540"/>
        <w:jc w:val="both"/>
      </w:pPr>
      <w:r>
        <w:t xml:space="preserve">В 2017 году и среднесрочной перспективе сохранится направленность бюджетной </w:t>
      </w:r>
      <w:proofErr w:type="gramStart"/>
      <w:r>
        <w:t>политики на решение</w:t>
      </w:r>
      <w:proofErr w:type="gramEnd"/>
      <w:r>
        <w:t xml:space="preserve"> приоритетных задач социально-экономического развития, установленных в Указах Президента Российской Федерации от 7 мая 2012 года, а также в документах стратегического планирования в Архангельской области (далее - приоритетные задачи социально-экономического развития).</w:t>
      </w:r>
    </w:p>
    <w:p w:rsidR="0073174F" w:rsidRDefault="0073174F">
      <w:pPr>
        <w:pStyle w:val="ConsPlusNormal"/>
        <w:spacing w:before="220"/>
        <w:ind w:firstLine="540"/>
        <w:jc w:val="both"/>
      </w:pPr>
      <w:r>
        <w:t>Бюджетная политика должна стать более эффективным инструментом реализации социально-экономической политики Архангельской области. Для этого необходимо обеспечить взаимосвязь стратегического и бюджетного планирования, в том числе с учетом всего комплекса мер налогового, тарифного, нормативного регулирования.</w:t>
      </w:r>
    </w:p>
    <w:p w:rsidR="0073174F" w:rsidRDefault="0073174F">
      <w:pPr>
        <w:pStyle w:val="ConsPlusNormal"/>
        <w:spacing w:before="220"/>
        <w:ind w:firstLine="540"/>
        <w:jc w:val="both"/>
      </w:pPr>
      <w:r>
        <w:t>С целью создания полноценной системы долгосрочного бюджетного планирования следует разработать стратегию социально-экономического развития Архангельской области, сформировать план мероприятий по ее реализации и синхронизировать государственные программы Архангельской области (далее - государственные программы) с указанным планом.</w:t>
      </w:r>
    </w:p>
    <w:p w:rsidR="0073174F" w:rsidRDefault="0073174F">
      <w:pPr>
        <w:pStyle w:val="ConsPlusNormal"/>
        <w:spacing w:before="220"/>
        <w:ind w:firstLine="540"/>
        <w:jc w:val="both"/>
      </w:pPr>
      <w:r>
        <w:t>При этом источники финансового обеспечения государственных программ должны соответствовать параметрам областного бюджета и бюджетного прогноза Архангельской области на период до 2028 года.</w:t>
      </w:r>
    </w:p>
    <w:p w:rsidR="0073174F" w:rsidRDefault="0073174F">
      <w:pPr>
        <w:pStyle w:val="ConsPlusNormal"/>
        <w:spacing w:before="220"/>
        <w:ind w:firstLine="540"/>
        <w:jc w:val="both"/>
      </w:pPr>
      <w:r>
        <w:t>Реализация государственных программ должна осуществляться на основе взвешенных и обоснованных оценок их выполнения и ресурсного обеспечения, а также с учетом корреляции с долгосрочными целями социально-экономической политики (целевые показатели и индикаторы государственных программ должны отражать реализацию приоритетных задач социально-экономического развития).</w:t>
      </w:r>
    </w:p>
    <w:p w:rsidR="0073174F" w:rsidRDefault="0073174F">
      <w:pPr>
        <w:pStyle w:val="ConsPlusNormal"/>
        <w:spacing w:before="220"/>
        <w:ind w:firstLine="540"/>
        <w:jc w:val="both"/>
      </w:pPr>
      <w:r>
        <w:t>Для поддержания сбалансированности областного бюджета будет продолжено применение мер, направленных на ограничение размера дефицита областного бюджета и снижение уровня государственного долга Архангельской области:</w:t>
      </w:r>
    </w:p>
    <w:p w:rsidR="0073174F" w:rsidRDefault="0073174F">
      <w:pPr>
        <w:pStyle w:val="ConsPlusNormal"/>
        <w:spacing w:before="220"/>
        <w:ind w:firstLine="540"/>
        <w:jc w:val="both"/>
      </w:pPr>
      <w:r>
        <w:t>использование при планировании "консервативного" (базового) варианта прогноза социально-экономического развития Архангельской области;</w:t>
      </w:r>
    </w:p>
    <w:p w:rsidR="0073174F" w:rsidRDefault="0073174F">
      <w:pPr>
        <w:pStyle w:val="ConsPlusNormal"/>
        <w:spacing w:before="220"/>
        <w:ind w:firstLine="540"/>
        <w:jc w:val="both"/>
      </w:pPr>
      <w:r>
        <w:t>концентрация ресурсов на наиболее значимых действующих расходных обязательствах Архангельской области, принятие новых расходных обязательств только на основе взвешенной оценки и при условии финансового обеспечения действующих расходных обязательств;</w:t>
      </w:r>
    </w:p>
    <w:p w:rsidR="0073174F" w:rsidRDefault="0073174F">
      <w:pPr>
        <w:pStyle w:val="ConsPlusNormal"/>
        <w:spacing w:before="220"/>
        <w:ind w:firstLine="540"/>
        <w:jc w:val="both"/>
      </w:pPr>
      <w:r>
        <w:t>повышение эффективности бюджетных расходов.</w:t>
      </w:r>
    </w:p>
    <w:p w:rsidR="0073174F" w:rsidRDefault="0073174F">
      <w:pPr>
        <w:pStyle w:val="ConsPlusNormal"/>
        <w:spacing w:before="220"/>
        <w:ind w:firstLine="540"/>
        <w:jc w:val="both"/>
      </w:pPr>
      <w:r>
        <w:t>Исполнительным органам государственной власти Архангельской области (далее - исполнительные органы власти) необходимо продолжить реализацию поставленных задач по повышению эффективности бюджетных расходов:</w:t>
      </w:r>
    </w:p>
    <w:p w:rsidR="0073174F" w:rsidRDefault="0073174F">
      <w:pPr>
        <w:pStyle w:val="ConsPlusNormal"/>
        <w:spacing w:before="220"/>
        <w:ind w:firstLine="540"/>
        <w:jc w:val="both"/>
      </w:pPr>
      <w:proofErr w:type="gramStart"/>
      <w:r>
        <w:t xml:space="preserve">использование внутренних резервов государственного сектора (исключение низкоэффективных, избыточных расходов бюджета, увеличение объема расходов за счет доходов от внебюджетной деятельности государственных бюджетных и автономных учреждений Архангельской области (далее - учреждения), реализация неиспользуемого имущества учреждений, оптимизация расходов на содержание исполнительных органов власти и учреждений за счет устранения дублирующих функций, развития системы </w:t>
      </w:r>
      <w:proofErr w:type="spellStart"/>
      <w:r>
        <w:t>аутсорсинга</w:t>
      </w:r>
      <w:proofErr w:type="spellEnd"/>
      <w:r>
        <w:t xml:space="preserve">, создания </w:t>
      </w:r>
      <w:r>
        <w:lastRenderedPageBreak/>
        <w:t>централизованных бухгалтерий, внедрения проектных методов управления, расширения электронного взаимодействия в</w:t>
      </w:r>
      <w:proofErr w:type="gramEnd"/>
      <w:r>
        <w:t xml:space="preserve"> бюджетном </w:t>
      </w:r>
      <w:proofErr w:type="gramStart"/>
      <w:r>
        <w:t>процессе</w:t>
      </w:r>
      <w:proofErr w:type="gramEnd"/>
      <w:r>
        <w:t>);</w:t>
      </w:r>
    </w:p>
    <w:p w:rsidR="0073174F" w:rsidRDefault="0073174F">
      <w:pPr>
        <w:pStyle w:val="ConsPlusNormal"/>
        <w:spacing w:before="220"/>
        <w:ind w:firstLine="540"/>
        <w:jc w:val="both"/>
      </w:pPr>
      <w:r>
        <w:t>создание условий для повышения качества предоставления государственных услуг (повышение конкуренции среди юридических лиц, в том числе учреждений, участвующих в оказании государственных услуг; введение единых подходов к определению нормативов затрат на оказание государственных услуг; проведение независимой оценки качества оказания услуг образовательными организациями, организациями культуры, социального обслуживания, медицинскими организациями);</w:t>
      </w:r>
    </w:p>
    <w:p w:rsidR="0073174F" w:rsidRDefault="0073174F">
      <w:pPr>
        <w:pStyle w:val="ConsPlusNormal"/>
        <w:spacing w:before="220"/>
        <w:ind w:firstLine="540"/>
        <w:jc w:val="both"/>
      </w:pPr>
      <w:r>
        <w:t>повышение эффективности процедур проведения закупок товаров, работ, услуг для обеспечения государственных (муниципальных) нужд (обеспечение системного подхода при централизации закупок, их планировании и осуществлении, исходя из необходимости достижения заданных результатов при реализации мероприятий, направленных на удовлетворение государственных (муниципальных) нужд, обеспечение своевременности проведения процедур по заключению контрактов);</w:t>
      </w:r>
    </w:p>
    <w:p w:rsidR="0073174F" w:rsidRDefault="0073174F">
      <w:pPr>
        <w:pStyle w:val="ConsPlusNormal"/>
        <w:spacing w:before="220"/>
        <w:ind w:firstLine="540"/>
        <w:jc w:val="both"/>
      </w:pPr>
      <w:proofErr w:type="gramStart"/>
      <w:r>
        <w:t xml:space="preserve">развитие системы финансового контроля, направленного на предотвращение бюджетных нарушений и повышение эффективности расходов (в особенности, расходов на предоставление в соответствии со </w:t>
      </w:r>
      <w:hyperlink r:id="rId9" w:history="1">
        <w:r>
          <w:rPr>
            <w:color w:val="0000FF"/>
          </w:rPr>
          <w:t>статьей 78</w:t>
        </w:r>
      </w:hyperlink>
      <w:r>
        <w:t xml:space="preserve"> Бюджетного кодекса Российской Федерации субсидий юридическим лицам, индивидуальным предпринимателям, а также расходов на строительство и ремонт объектов государственной собственности Архангельской области и объектов муниципальной собственности, на реализацию мероприятий по переселению граждан из аварийного жилищного фонда);</w:t>
      </w:r>
      <w:proofErr w:type="gramEnd"/>
    </w:p>
    <w:p w:rsidR="0073174F" w:rsidRDefault="0073174F">
      <w:pPr>
        <w:pStyle w:val="ConsPlusNormal"/>
        <w:spacing w:before="220"/>
        <w:ind w:firstLine="540"/>
        <w:jc w:val="both"/>
      </w:pPr>
      <w:proofErr w:type="gramStart"/>
      <w:r>
        <w:t>обеспечение прозрачности и открытости государственных финансов (размещение актуальной информации об областном бюджете на официальном сайте Правительства Архангельской области в информационно-телекоммуникационной сети "Интернет", в том числе в форме "Бюджета для граждан" к областному закону об областном бюджете и к отчету об исполнении областного бюджета, проведение мероприятий по повышению уровня финансовой грамотности населения).</w:t>
      </w:r>
      <w:proofErr w:type="gramEnd"/>
    </w:p>
    <w:p w:rsidR="0073174F" w:rsidRDefault="0073174F">
      <w:pPr>
        <w:pStyle w:val="ConsPlusNormal"/>
        <w:jc w:val="both"/>
      </w:pPr>
    </w:p>
    <w:p w:rsidR="0073174F" w:rsidRDefault="0073174F">
      <w:pPr>
        <w:pStyle w:val="ConsPlusNormal"/>
        <w:jc w:val="center"/>
        <w:outlineLvl w:val="1"/>
      </w:pPr>
      <w:r>
        <w:t>II. Приоритеты политики расходования бюджетных средств</w:t>
      </w:r>
    </w:p>
    <w:p w:rsidR="0073174F" w:rsidRDefault="0073174F">
      <w:pPr>
        <w:pStyle w:val="ConsPlusNormal"/>
        <w:jc w:val="both"/>
      </w:pPr>
    </w:p>
    <w:p w:rsidR="0073174F" w:rsidRDefault="0073174F">
      <w:pPr>
        <w:pStyle w:val="ConsPlusNormal"/>
        <w:ind w:firstLine="540"/>
        <w:jc w:val="both"/>
      </w:pPr>
      <w:r>
        <w:t>Бюджетная политика в области расходов должна быть направлена, в первую очередь, на обеспечение безусловного исполнения социальных обязательств, в том числе предусмотренных Указами Президента Российской Федерации от 7 мая 2012 года, а также на создание условий для роста экономики Архангельской области.</w:t>
      </w:r>
    </w:p>
    <w:p w:rsidR="0073174F" w:rsidRDefault="0073174F">
      <w:pPr>
        <w:pStyle w:val="ConsPlusNormal"/>
        <w:spacing w:before="220"/>
        <w:ind w:firstLine="540"/>
        <w:jc w:val="both"/>
      </w:pPr>
      <w:r>
        <w:t>Исполнительные органы власти должны осуществлять планирование и расходование бюджетных ассигнований с учетом следующих принципов:</w:t>
      </w:r>
    </w:p>
    <w:p w:rsidR="0073174F" w:rsidRDefault="0073174F">
      <w:pPr>
        <w:pStyle w:val="ConsPlusNormal"/>
        <w:spacing w:before="220"/>
        <w:ind w:firstLine="540"/>
        <w:jc w:val="both"/>
      </w:pPr>
      <w:r>
        <w:t>обеспечение достижения показателей и выполнения мероприятий, утвержденных в отраслевых "дорожных картах" и государственных программах;</w:t>
      </w:r>
    </w:p>
    <w:p w:rsidR="0073174F" w:rsidRDefault="0073174F">
      <w:pPr>
        <w:pStyle w:val="ConsPlusNormal"/>
        <w:spacing w:before="220"/>
        <w:ind w:firstLine="540"/>
        <w:jc w:val="both"/>
      </w:pPr>
      <w:r>
        <w:t>недопущение образования просроченной кредиторской задолженности по принятым обязательствам, в первую очередь, по заработной плате и социальным выплатам;</w:t>
      </w:r>
    </w:p>
    <w:p w:rsidR="0073174F" w:rsidRDefault="0073174F">
      <w:pPr>
        <w:pStyle w:val="ConsPlusNormal"/>
        <w:spacing w:before="220"/>
        <w:ind w:firstLine="540"/>
        <w:jc w:val="both"/>
      </w:pPr>
      <w:proofErr w:type="gramStart"/>
      <w:r>
        <w:t>повышение эффективности предоставления мер социальной поддержки (применение критерия нуждаемости, установление нормативов площади и нормативов потребления услуг при предоставлении компенсаций на оплату жилого помещения и коммунальных услуг, ограничение числа получателей мер социальной поддержки по оплате жилья и коммунальных услуг, являющихся членами семей носителей льгот, ограничение размера доплаты к пенсии неработающим лицам, замещавшим должности в исполнительных органах власти, исключение дублирующих льгот для</w:t>
      </w:r>
      <w:proofErr w:type="gramEnd"/>
      <w:r>
        <w:t xml:space="preserve"> лиц, имеющих возможность получать выплаты за счет средств </w:t>
      </w:r>
      <w:r>
        <w:lastRenderedPageBreak/>
        <w:t>федерального и областного бюджетов);</w:t>
      </w:r>
    </w:p>
    <w:p w:rsidR="0073174F" w:rsidRDefault="0073174F">
      <w:pPr>
        <w:pStyle w:val="ConsPlusNormal"/>
        <w:spacing w:before="220"/>
        <w:ind w:firstLine="540"/>
        <w:jc w:val="both"/>
      </w:pPr>
      <w:r>
        <w:t>оптимизация сети учреждений на основе анализа нагрузки на учреждения, расширение доступа негосударственного сектора (социально ориентированных некоммерческих организаций) к предоставлению государственных услуг за счет бюджетных средств (в сфере образования, оказания социальных услуг);</w:t>
      </w:r>
    </w:p>
    <w:p w:rsidR="0073174F" w:rsidRDefault="0073174F">
      <w:pPr>
        <w:pStyle w:val="ConsPlusNormal"/>
        <w:spacing w:before="220"/>
        <w:ind w:firstLine="540"/>
        <w:jc w:val="both"/>
      </w:pPr>
      <w:r>
        <w:t>использование механизмов государственно-частного партнерства для привлечения инвестиций в социальную сферу, энергетику, жилищно-коммунальное хозяйство, дорожное строительство;</w:t>
      </w:r>
    </w:p>
    <w:p w:rsidR="0073174F" w:rsidRDefault="0073174F">
      <w:pPr>
        <w:pStyle w:val="ConsPlusNormal"/>
        <w:spacing w:before="220"/>
        <w:ind w:firstLine="540"/>
        <w:jc w:val="both"/>
      </w:pPr>
      <w:r>
        <w:t>поддержка субъектов деятельности в сфере промышленности через стимулирование модернизации и технического обновления производства, а также через создание Фонда развития промышленности Архангельской области;</w:t>
      </w:r>
    </w:p>
    <w:p w:rsidR="0073174F" w:rsidRDefault="0073174F">
      <w:pPr>
        <w:pStyle w:val="ConsPlusNormal"/>
        <w:spacing w:before="220"/>
        <w:ind w:firstLine="540"/>
        <w:jc w:val="both"/>
      </w:pPr>
      <w:proofErr w:type="gramStart"/>
      <w:r>
        <w:t xml:space="preserve">оптимизация отдельных видов субсидий юридическим лицам (установление в качестве обязательного условия для получения субсидий отсутствие задолженности по налогам в бюджеты бюджетной системы Российской Федерации), повышение результативности предоставления мер государственной поддержки отраслей экономики (переход от прямого субсидирования затрат к мерам стимулирующего характера: предоставление </w:t>
      </w:r>
      <w:proofErr w:type="spellStart"/>
      <w:r>
        <w:t>микрозаймов</w:t>
      </w:r>
      <w:proofErr w:type="spellEnd"/>
      <w:r>
        <w:t xml:space="preserve"> для субъектов малого и среднего предпринимательства, возмещение части процентной ставки по кредитам для сельскохозяйственных товаропроизводителей);</w:t>
      </w:r>
      <w:proofErr w:type="gramEnd"/>
    </w:p>
    <w:p w:rsidR="0073174F" w:rsidRDefault="0073174F">
      <w:pPr>
        <w:pStyle w:val="ConsPlusNormal"/>
        <w:spacing w:before="220"/>
        <w:ind w:firstLine="540"/>
        <w:jc w:val="both"/>
      </w:pPr>
      <w:r>
        <w:t>финансирование в приоритетном порядке инвестиционных объектов с высокой степенью готовности к вводу в эксплуатацию (при соблюдении нормативных сроков строительства), а также объектов, готовых к началу строительства и соответствующих приоритетным задачам социально-экономического развития.</w:t>
      </w:r>
    </w:p>
    <w:p w:rsidR="0073174F" w:rsidRDefault="0073174F">
      <w:pPr>
        <w:pStyle w:val="ConsPlusNormal"/>
        <w:spacing w:before="220"/>
        <w:ind w:firstLine="540"/>
        <w:jc w:val="both"/>
      </w:pPr>
      <w:r>
        <w:t xml:space="preserve">При осуществлении бюджетных инвестиций в рамках областной адресной инвестиционной программы, предоставлении субсидий из областного бюджета бюджетам муниципальных образований Архангельской области, юридическим лицам, индивидуальным предпринимателям следует обеспечить действенный </w:t>
      </w:r>
      <w:proofErr w:type="gramStart"/>
      <w:r>
        <w:t>контроль за</w:t>
      </w:r>
      <w:proofErr w:type="gramEnd"/>
      <w:r>
        <w:t xml:space="preserve"> выполнением условий предоставления бюджетных средств, а также предусмотреть меры ответственности за их нарушение.</w:t>
      </w:r>
    </w:p>
    <w:p w:rsidR="0073174F" w:rsidRDefault="0073174F">
      <w:pPr>
        <w:pStyle w:val="ConsPlusNormal"/>
        <w:spacing w:before="220"/>
        <w:ind w:firstLine="540"/>
        <w:jc w:val="both"/>
      </w:pPr>
      <w:proofErr w:type="gramStart"/>
      <w:r>
        <w:t>Актуальной задачей исполнительных органов власти на 2017 год и на среднесрочную перспективу остается привлечение средств федерального бюджета в рамках государственных программ Российской Федерации, федеральной адресной инвестиционной программы, а также средств государственной корпорации - Фонда содействия реформированию жилищно-коммунального хозяйства, в том числе на реализацию приоритетных инвестиционных и инфраструктурных проектов, ликвидацию аварийного жилищного фонда, повышение доступности жилья, предоставление мер социальной поддержки детям-сиротам и</w:t>
      </w:r>
      <w:proofErr w:type="gramEnd"/>
      <w:r>
        <w:t xml:space="preserve"> детям, оставшимся без попечения родителей, и лицам из числа детей-сирот и детей, оставшихся без попечения родителей.</w:t>
      </w:r>
    </w:p>
    <w:p w:rsidR="0073174F" w:rsidRDefault="0073174F">
      <w:pPr>
        <w:pStyle w:val="ConsPlusNormal"/>
        <w:spacing w:before="220"/>
        <w:ind w:firstLine="540"/>
        <w:jc w:val="both"/>
      </w:pPr>
      <w:proofErr w:type="gramStart"/>
      <w:r>
        <w:t xml:space="preserve">При привлечении финансовых ресурсов следует учитывать возможности областного и местных бюджетов по обеспечению требуемого объема </w:t>
      </w:r>
      <w:proofErr w:type="spellStart"/>
      <w:r>
        <w:t>софинансирования</w:t>
      </w:r>
      <w:proofErr w:type="spellEnd"/>
      <w:r>
        <w:t>, своевременного выполнения условий соглашений о предоставлении субсидий (достижение значений показателей результативности использования субсидий, соблюдение графика выполнения мероприятий по проектированию и (или) строительству (реконструкции) объектов капитального строительства государственной собственности Архангельской области (муниципальной собственности муниципальных образований Архангельской области) и (или) приобретению объектов недвижимого имущества в государственную</w:t>
      </w:r>
      <w:proofErr w:type="gramEnd"/>
      <w:r>
        <w:t xml:space="preserve"> собственность Архангельской области (муниципальную собственность муниципальных образований Архангельской области).</w:t>
      </w:r>
    </w:p>
    <w:p w:rsidR="0073174F" w:rsidRDefault="0073174F">
      <w:pPr>
        <w:pStyle w:val="ConsPlusNormal"/>
        <w:jc w:val="both"/>
      </w:pPr>
    </w:p>
    <w:p w:rsidR="0073174F" w:rsidRDefault="0073174F">
      <w:pPr>
        <w:pStyle w:val="ConsPlusNormal"/>
        <w:jc w:val="center"/>
        <w:outlineLvl w:val="1"/>
      </w:pPr>
      <w:r>
        <w:t>III. Направления развития и совершенствования</w:t>
      </w:r>
    </w:p>
    <w:p w:rsidR="0073174F" w:rsidRDefault="0073174F">
      <w:pPr>
        <w:pStyle w:val="ConsPlusNormal"/>
        <w:jc w:val="center"/>
      </w:pPr>
      <w:r>
        <w:lastRenderedPageBreak/>
        <w:t>межбюджетных отношений</w:t>
      </w:r>
    </w:p>
    <w:p w:rsidR="0073174F" w:rsidRDefault="0073174F">
      <w:pPr>
        <w:pStyle w:val="ConsPlusNormal"/>
        <w:jc w:val="both"/>
      </w:pPr>
    </w:p>
    <w:p w:rsidR="0073174F" w:rsidRDefault="0073174F">
      <w:pPr>
        <w:pStyle w:val="ConsPlusNormal"/>
        <w:ind w:firstLine="540"/>
        <w:jc w:val="both"/>
      </w:pPr>
      <w:proofErr w:type="gramStart"/>
      <w:r>
        <w:t xml:space="preserve">Формирование межбюджетных отношений с муниципальными образованиями Архангельской области (далее - муниципальные образования) на 2017 год и на плановый период 2018 и 2019 годов будет осуществляться в соответствии с Бюджетным </w:t>
      </w:r>
      <w:hyperlink r:id="rId10" w:history="1">
        <w:r>
          <w:rPr>
            <w:color w:val="0000FF"/>
          </w:rPr>
          <w:t>кодексом</w:t>
        </w:r>
      </w:hyperlink>
      <w:r>
        <w:t xml:space="preserve"> Российской Федерации и областным </w:t>
      </w:r>
      <w:hyperlink r:id="rId11" w:history="1">
        <w:r>
          <w:rPr>
            <w:color w:val="0000FF"/>
          </w:rPr>
          <w:t>законом</w:t>
        </w:r>
      </w:hyperlink>
      <w:r>
        <w:t xml:space="preserve"> от 22 октября 2009 года N 78-6-ОЗ "О реализации полномочий Архангельской области в сфере регулирования межбюджетных отношений" с учетом изменений бюджетного и налогового законодательства Российской Федерации.</w:t>
      </w:r>
      <w:proofErr w:type="gramEnd"/>
    </w:p>
    <w:p w:rsidR="0073174F" w:rsidRDefault="0073174F">
      <w:pPr>
        <w:pStyle w:val="ConsPlusNormal"/>
        <w:spacing w:before="220"/>
        <w:ind w:firstLine="540"/>
        <w:jc w:val="both"/>
      </w:pPr>
      <w:r>
        <w:t>В условиях ограниченности финансовых ресурсов бюджетная политика в сфере межбюджетных отношений должна быть направлена:</w:t>
      </w:r>
    </w:p>
    <w:p w:rsidR="0073174F" w:rsidRDefault="0073174F">
      <w:pPr>
        <w:pStyle w:val="ConsPlusNormal"/>
        <w:spacing w:before="220"/>
        <w:ind w:firstLine="540"/>
        <w:jc w:val="both"/>
      </w:pPr>
      <w:r>
        <w:t>на поддержание устойчивого исполнения местных бюджетов, содействие в обеспечении их сбалансированности с целью снижения рисков неисполнения расходных обязательств, недопущения образования просроченной кредиторской задолженности по принятым обязательствам, в первую очередь по заработной плате;</w:t>
      </w:r>
    </w:p>
    <w:p w:rsidR="0073174F" w:rsidRDefault="0073174F">
      <w:pPr>
        <w:pStyle w:val="ConsPlusNormal"/>
        <w:spacing w:before="220"/>
        <w:ind w:firstLine="540"/>
        <w:jc w:val="both"/>
      </w:pPr>
      <w:r>
        <w:t>на повышение эффективности предоставления целевых межбюджетных трансфертов;</w:t>
      </w:r>
    </w:p>
    <w:p w:rsidR="0073174F" w:rsidRDefault="0073174F">
      <w:pPr>
        <w:pStyle w:val="ConsPlusNormal"/>
        <w:spacing w:before="220"/>
        <w:ind w:firstLine="540"/>
        <w:jc w:val="both"/>
      </w:pPr>
      <w:r>
        <w:t>на реализацию мер по повышению качества управления муниципальными финансами, укреплению финансовой дисциплины, соблюдению органами местного самоуправления муниципальных образований (далее - органы местного самоуправления) требований бюджетного законодательства.</w:t>
      </w:r>
    </w:p>
    <w:p w:rsidR="0073174F" w:rsidRDefault="0073174F">
      <w:pPr>
        <w:pStyle w:val="ConsPlusNormal"/>
        <w:spacing w:before="220"/>
        <w:ind w:firstLine="540"/>
        <w:jc w:val="both"/>
      </w:pPr>
      <w:r>
        <w:t xml:space="preserve">Оказание финансовой поддержки муниципальным образованиям в целях сглаживания диспропорций в уровне бюджетной обеспеченности и обеспечения сбалансированности местных бюджетов будет осуществляться путем предоставления соответствующих дотаций, а также субсидий на </w:t>
      </w:r>
      <w:proofErr w:type="spellStart"/>
      <w:r>
        <w:t>софинансирование</w:t>
      </w:r>
      <w:proofErr w:type="spellEnd"/>
      <w:r>
        <w:t xml:space="preserve"> вопросов местного значения.</w:t>
      </w:r>
    </w:p>
    <w:p w:rsidR="0073174F" w:rsidRDefault="0073174F">
      <w:pPr>
        <w:pStyle w:val="ConsPlusNormal"/>
        <w:spacing w:before="220"/>
        <w:ind w:firstLine="540"/>
        <w:jc w:val="both"/>
      </w:pPr>
      <w:r>
        <w:t>Важным направлением бюджетной политики в сфере межбюджетных отношений является повышение эффективности использования субсидий муниципальными образованиями. Следует установить общий порядок предоставления субсидий из областного бюджета, повысить требования к результативности использования целевых бюджетных средств и ужесточить ответственность за невыполнение условий их предоставления.</w:t>
      </w:r>
    </w:p>
    <w:p w:rsidR="0073174F" w:rsidRDefault="0073174F">
      <w:pPr>
        <w:pStyle w:val="ConsPlusNormal"/>
        <w:spacing w:before="220"/>
        <w:ind w:firstLine="540"/>
        <w:jc w:val="both"/>
      </w:pPr>
      <w:r>
        <w:t>С целью недопущения образования значительного остатка неиспользованных целевых средств перечисление целевых межбюджетных трансфертов муниципальным образованиям будет осуществляться исходя из фактической потребности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73174F" w:rsidRDefault="0073174F">
      <w:pPr>
        <w:pStyle w:val="ConsPlusNormal"/>
        <w:spacing w:before="220"/>
        <w:ind w:firstLine="540"/>
        <w:jc w:val="both"/>
      </w:pPr>
      <w:proofErr w:type="gramStart"/>
      <w:r>
        <w:t>Особое внимание должно быть уделено созданию стимулов к использованию органами местного самоуправления внутренних резервов для повышения доходов и оптимизации расходов местных бюджетов за счет развития налогового потенциала, улучшения качества работы с налогоплательщиками, реализации муниципальных программ поддержки малого и среднего предпринимательства, применения самообложения граждан, повышения эффективности использования муниципального имущества, объединения поселений, передачи администрациям муниципальных районов полномочий администраций поселений, являющихся административными центрами</w:t>
      </w:r>
      <w:proofErr w:type="gramEnd"/>
      <w:r>
        <w:t xml:space="preserve"> муниципальных районов, передачи несвойственных функций муниципальных учреждений муниципальных образований на </w:t>
      </w:r>
      <w:proofErr w:type="spellStart"/>
      <w:r>
        <w:t>аутсорсинг</w:t>
      </w:r>
      <w:proofErr w:type="spellEnd"/>
      <w:r>
        <w:t>.</w:t>
      </w:r>
    </w:p>
    <w:p w:rsidR="0073174F" w:rsidRDefault="0073174F">
      <w:pPr>
        <w:pStyle w:val="ConsPlusNormal"/>
        <w:spacing w:before="220"/>
        <w:ind w:firstLine="540"/>
        <w:jc w:val="both"/>
      </w:pPr>
      <w:proofErr w:type="gramStart"/>
      <w:r>
        <w:t xml:space="preserve">Эффективность деятельности органов местного самоуправления будет определяться путем проведения оценки качества организации и осуществления бюджетного процесса в муниципальных образованиях, а также комплексной оценки показателей эффективности деятельности органов местного самоуправления в рамках реализации </w:t>
      </w:r>
      <w:hyperlink r:id="rId12" w:history="1">
        <w:r>
          <w:rPr>
            <w:color w:val="0000FF"/>
          </w:rPr>
          <w:t>Указа</w:t>
        </w:r>
      </w:hyperlink>
      <w:r>
        <w:t xml:space="preserve"> Президента </w:t>
      </w:r>
      <w:r>
        <w:lastRenderedPageBreak/>
        <w:t>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w:t>
      </w:r>
      <w:proofErr w:type="gramEnd"/>
    </w:p>
    <w:p w:rsidR="0073174F" w:rsidRDefault="0073174F">
      <w:pPr>
        <w:pStyle w:val="ConsPlusNormal"/>
        <w:spacing w:before="220"/>
        <w:ind w:firstLine="540"/>
        <w:jc w:val="both"/>
      </w:pPr>
      <w:r>
        <w:t xml:space="preserve">Бюджетные взаимоотношения с Ненецким автономным округом будут продолжены в рамках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утвержденного областным </w:t>
      </w:r>
      <w:hyperlink r:id="rId13" w:history="1">
        <w:r>
          <w:rPr>
            <w:color w:val="0000FF"/>
          </w:rPr>
          <w:t>законом</w:t>
        </w:r>
      </w:hyperlink>
      <w:r>
        <w:t xml:space="preserve"> от 20 июня 2014 года N 138-9-ОЗ.</w:t>
      </w:r>
    </w:p>
    <w:p w:rsidR="0073174F" w:rsidRDefault="0073174F">
      <w:pPr>
        <w:pStyle w:val="ConsPlusNormal"/>
        <w:jc w:val="both"/>
      </w:pPr>
    </w:p>
    <w:p w:rsidR="0073174F" w:rsidRDefault="0073174F">
      <w:pPr>
        <w:pStyle w:val="ConsPlusNormal"/>
        <w:jc w:val="both"/>
      </w:pPr>
    </w:p>
    <w:p w:rsidR="0073174F" w:rsidRDefault="0073174F">
      <w:pPr>
        <w:pStyle w:val="ConsPlusNormal"/>
        <w:jc w:val="both"/>
      </w:pPr>
    </w:p>
    <w:p w:rsidR="0073174F" w:rsidRDefault="0073174F">
      <w:pPr>
        <w:pStyle w:val="ConsPlusNormal"/>
        <w:jc w:val="both"/>
      </w:pPr>
    </w:p>
    <w:p w:rsidR="0073174F" w:rsidRDefault="0073174F">
      <w:pPr>
        <w:pStyle w:val="ConsPlusNormal"/>
        <w:jc w:val="both"/>
      </w:pPr>
    </w:p>
    <w:p w:rsidR="0073174F" w:rsidRDefault="0073174F">
      <w:pPr>
        <w:pStyle w:val="ConsPlusNormal"/>
        <w:jc w:val="right"/>
        <w:outlineLvl w:val="0"/>
      </w:pPr>
      <w:r>
        <w:t>Одобрены</w:t>
      </w:r>
    </w:p>
    <w:p w:rsidR="0073174F" w:rsidRDefault="0073174F">
      <w:pPr>
        <w:pStyle w:val="ConsPlusNormal"/>
        <w:jc w:val="right"/>
      </w:pPr>
      <w:r>
        <w:t>распоряжением Правительства</w:t>
      </w:r>
    </w:p>
    <w:p w:rsidR="0073174F" w:rsidRDefault="0073174F">
      <w:pPr>
        <w:pStyle w:val="ConsPlusNormal"/>
        <w:jc w:val="right"/>
      </w:pPr>
      <w:r>
        <w:t>Архангельской области</w:t>
      </w:r>
    </w:p>
    <w:p w:rsidR="0073174F" w:rsidRDefault="0073174F">
      <w:pPr>
        <w:pStyle w:val="ConsPlusNormal"/>
        <w:jc w:val="right"/>
      </w:pPr>
      <w:r>
        <w:t>от 11.10.2016 N 410-рп</w:t>
      </w:r>
    </w:p>
    <w:p w:rsidR="0073174F" w:rsidRDefault="0073174F">
      <w:pPr>
        <w:pStyle w:val="ConsPlusNormal"/>
        <w:jc w:val="both"/>
      </w:pPr>
    </w:p>
    <w:p w:rsidR="0073174F" w:rsidRDefault="0073174F">
      <w:pPr>
        <w:pStyle w:val="ConsPlusTitle"/>
        <w:jc w:val="center"/>
      </w:pPr>
      <w:bookmarkStart w:id="1" w:name="P97"/>
      <w:bookmarkEnd w:id="1"/>
      <w:r>
        <w:t>ОСНОВНЫЕ НАПРАВЛЕНИЯ</w:t>
      </w:r>
    </w:p>
    <w:p w:rsidR="0073174F" w:rsidRDefault="0073174F">
      <w:pPr>
        <w:pStyle w:val="ConsPlusTitle"/>
        <w:jc w:val="center"/>
      </w:pPr>
      <w:r>
        <w:t>НАЛОГОВОЙ ПОЛИТИКИ АРХАНГЕЛЬСКОЙ ОБЛАСТИ НА 2017 ГОД</w:t>
      </w:r>
    </w:p>
    <w:p w:rsidR="0073174F" w:rsidRDefault="0073174F">
      <w:pPr>
        <w:pStyle w:val="ConsPlusTitle"/>
        <w:jc w:val="center"/>
      </w:pPr>
      <w:r>
        <w:t>И НА СРЕДНЕСРОЧНУЮ ПЕРСПЕКТИВУ</w:t>
      </w:r>
    </w:p>
    <w:p w:rsidR="0073174F" w:rsidRDefault="0073174F">
      <w:pPr>
        <w:pStyle w:val="ConsPlusNormal"/>
        <w:jc w:val="both"/>
      </w:pPr>
    </w:p>
    <w:p w:rsidR="0073174F" w:rsidRDefault="0073174F">
      <w:pPr>
        <w:pStyle w:val="ConsPlusNormal"/>
        <w:ind w:firstLine="540"/>
        <w:jc w:val="both"/>
      </w:pPr>
      <w:r>
        <w:t xml:space="preserve">Основные направления налоговой политики Архангельской области на 2017 год и на среднесрочную перспективу (далее - налоговая политика) разработаны в соответствии со </w:t>
      </w:r>
      <w:hyperlink r:id="rId14" w:history="1">
        <w:r>
          <w:rPr>
            <w:color w:val="0000FF"/>
          </w:rPr>
          <w:t>статьей 172</w:t>
        </w:r>
      </w:hyperlink>
      <w:r>
        <w:t xml:space="preserve"> Бюджетного кодекса Российской Федерации, </w:t>
      </w:r>
      <w:hyperlink r:id="rId15" w:history="1">
        <w:r>
          <w:rPr>
            <w:color w:val="0000FF"/>
          </w:rPr>
          <w:t>статьей 9</w:t>
        </w:r>
      </w:hyperlink>
      <w:r>
        <w:t xml:space="preserve"> областного закона от 23 сентября 2008 года N 562-29-ОЗ "О бюджетном процессе Архангельской области".</w:t>
      </w:r>
    </w:p>
    <w:p w:rsidR="0073174F" w:rsidRDefault="0073174F">
      <w:pPr>
        <w:pStyle w:val="ConsPlusNormal"/>
        <w:spacing w:before="220"/>
        <w:ind w:firstLine="540"/>
        <w:jc w:val="both"/>
      </w:pPr>
      <w:r>
        <w:t>Приоритеты налоговой политики направлены:</w:t>
      </w:r>
    </w:p>
    <w:p w:rsidR="0073174F" w:rsidRDefault="0073174F">
      <w:pPr>
        <w:pStyle w:val="ConsPlusNormal"/>
        <w:spacing w:before="220"/>
        <w:ind w:firstLine="540"/>
        <w:jc w:val="both"/>
      </w:pPr>
      <w:r>
        <w:t>на создание эффективной и стабильной налоговой системы, обеспечивающей устойчивость консолидированного бюджета Архангельской области в среднесрочной и долгосрочной перспективе;</w:t>
      </w:r>
    </w:p>
    <w:p w:rsidR="0073174F" w:rsidRDefault="0073174F">
      <w:pPr>
        <w:pStyle w:val="ConsPlusNormal"/>
        <w:spacing w:before="220"/>
        <w:ind w:firstLine="540"/>
        <w:jc w:val="both"/>
      </w:pPr>
      <w:r>
        <w:t>на привлечение инвестиций в экономику Архангельской области за счет создания благоприятных условий для деятельности хозяйствующих субъектов;</w:t>
      </w:r>
    </w:p>
    <w:p w:rsidR="0073174F" w:rsidRDefault="0073174F">
      <w:pPr>
        <w:pStyle w:val="ConsPlusNormal"/>
        <w:spacing w:before="220"/>
        <w:ind w:firstLine="540"/>
        <w:jc w:val="both"/>
      </w:pPr>
      <w:r>
        <w:t>на реализацию приоритетных инвестиционных проектов.</w:t>
      </w:r>
    </w:p>
    <w:p w:rsidR="0073174F" w:rsidRDefault="0073174F">
      <w:pPr>
        <w:pStyle w:val="ConsPlusNormal"/>
        <w:spacing w:before="220"/>
        <w:ind w:firstLine="540"/>
        <w:jc w:val="both"/>
      </w:pPr>
      <w:proofErr w:type="gramStart"/>
      <w:r>
        <w:t>Налоговая политика должна быть нацелена на увеличение доходного потенциала консолидированного бюджета Архангельской области, сохранение социальной и финансовой стабильности, создание условий для устойчивого социально-экономического развития и строиться с учетом изменений законодательства Российской Федерации при одновременной активизации работы органов государственной власти Архангельской области (далее - органы государственной власти), органов местного самоуправления муниципальных образований Архангельской области (далее - органы местного самоуправления) и территориальных подразделений федеральных</w:t>
      </w:r>
      <w:proofErr w:type="gramEnd"/>
      <w:r>
        <w:t xml:space="preserve"> органов исполнительной власти по изысканию дополнительных источников доходов областного бюджета и местных бюджетов.</w:t>
      </w:r>
    </w:p>
    <w:p w:rsidR="0073174F" w:rsidRDefault="0073174F">
      <w:pPr>
        <w:pStyle w:val="ConsPlusNormal"/>
        <w:spacing w:before="220"/>
        <w:ind w:firstLine="540"/>
        <w:jc w:val="both"/>
      </w:pPr>
      <w:r>
        <w:t>Достижению целей должны способствовать следующие основные направления:</w:t>
      </w:r>
    </w:p>
    <w:p w:rsidR="0073174F" w:rsidRDefault="0073174F">
      <w:pPr>
        <w:pStyle w:val="ConsPlusNormal"/>
        <w:spacing w:before="220"/>
        <w:ind w:firstLine="540"/>
        <w:jc w:val="both"/>
      </w:pPr>
      <w:r>
        <w:t xml:space="preserve">осуществление </w:t>
      </w:r>
      <w:proofErr w:type="gramStart"/>
      <w:r>
        <w:t>контроля за</w:t>
      </w:r>
      <w:proofErr w:type="gramEnd"/>
      <w:r>
        <w:t xml:space="preserve"> своевременностью и полнотой перечисления в бюджетную систему налогов и неналоговых платежей;</w:t>
      </w:r>
    </w:p>
    <w:p w:rsidR="0073174F" w:rsidRDefault="0073174F">
      <w:pPr>
        <w:pStyle w:val="ConsPlusNormal"/>
        <w:spacing w:before="220"/>
        <w:ind w:firstLine="540"/>
        <w:jc w:val="both"/>
      </w:pPr>
      <w:r>
        <w:t xml:space="preserve">проведение мероприятий по выявлению, постановке на налоговый учет и привлечению к налогообложению иногородних субъектов предпринимательской деятельности, имеющих </w:t>
      </w:r>
      <w:r>
        <w:lastRenderedPageBreak/>
        <w:t>имущественные объекты и рабочие места на территории Архангельской области, а также субъектов предпринимательской деятельности, использующих теневые схемы оплаты труда и привлекающих рабочую силу без надлежащего оформления трудовых отношений;</w:t>
      </w:r>
    </w:p>
    <w:p w:rsidR="0073174F" w:rsidRDefault="0073174F">
      <w:pPr>
        <w:pStyle w:val="ConsPlusNormal"/>
        <w:spacing w:before="220"/>
        <w:ind w:firstLine="540"/>
        <w:jc w:val="both"/>
      </w:pPr>
      <w:r>
        <w:t>продолжение практики работы межведомственных комиссий по обеспечению доходов бюджета;</w:t>
      </w:r>
    </w:p>
    <w:p w:rsidR="0073174F" w:rsidRDefault="0073174F">
      <w:pPr>
        <w:pStyle w:val="ConsPlusNormal"/>
        <w:spacing w:before="220"/>
        <w:ind w:firstLine="540"/>
        <w:jc w:val="both"/>
      </w:pPr>
      <w:r>
        <w:t>проведение индивидуальной работы с должниками по платежам в бюджетную систему и взаимодействие с организациями по вопросу увеличения налогооблагаемой базы на территории Архангельской области;</w:t>
      </w:r>
    </w:p>
    <w:p w:rsidR="0073174F" w:rsidRDefault="0073174F">
      <w:pPr>
        <w:pStyle w:val="ConsPlusNormal"/>
        <w:spacing w:before="220"/>
        <w:ind w:firstLine="540"/>
        <w:jc w:val="both"/>
      </w:pPr>
      <w:r>
        <w:t xml:space="preserve">взаимодействие органов государственной власти и органов местного самоуправления с налоговыми органами и другими администраторами доходов в целях повышения качества администрирования платежей и сокращения недоимки, усиление </w:t>
      </w:r>
      <w:proofErr w:type="spellStart"/>
      <w:r>
        <w:t>претензионно-исковой</w:t>
      </w:r>
      <w:proofErr w:type="spellEnd"/>
      <w:r>
        <w:t xml:space="preserve"> работы с неплательщиками и осуществление мер принудительного взыскания задолженности;</w:t>
      </w:r>
    </w:p>
    <w:p w:rsidR="0073174F" w:rsidRDefault="0073174F">
      <w:pPr>
        <w:pStyle w:val="ConsPlusNormal"/>
        <w:spacing w:before="220"/>
        <w:ind w:firstLine="540"/>
        <w:jc w:val="both"/>
      </w:pPr>
      <w:r>
        <w:t>сохранение региональных инвестиционных налоговых льгот для предприятий ведущих отраслей экономики Архангельской области в качестве одной из мер государственного стимулирования инвестиционного климата;</w:t>
      </w:r>
    </w:p>
    <w:p w:rsidR="0073174F" w:rsidRDefault="0073174F">
      <w:pPr>
        <w:pStyle w:val="ConsPlusNormal"/>
        <w:spacing w:before="220"/>
        <w:ind w:firstLine="540"/>
        <w:jc w:val="both"/>
      </w:pPr>
      <w:r>
        <w:t>принятие мер по отмене неэффективных и неиспользуемых льгот;</w:t>
      </w:r>
    </w:p>
    <w:p w:rsidR="0073174F" w:rsidRDefault="0073174F">
      <w:pPr>
        <w:pStyle w:val="ConsPlusNormal"/>
        <w:spacing w:before="220"/>
        <w:ind w:firstLine="540"/>
        <w:jc w:val="both"/>
      </w:pPr>
      <w:r>
        <w:t>сохранение на период 2017 - 2019 годов ограничений на принятие новых налоговых льгот по региональным налогам;</w:t>
      </w:r>
    </w:p>
    <w:p w:rsidR="0073174F" w:rsidRDefault="0073174F">
      <w:pPr>
        <w:pStyle w:val="ConsPlusNormal"/>
        <w:spacing w:before="220"/>
        <w:ind w:firstLine="540"/>
        <w:jc w:val="both"/>
      </w:pPr>
      <w:r>
        <w:t>мониторинг экономических и бюджетных результатов налоговых преференций, предоставленных индивидуальным предпринимателям, применяющим специальные налоговые режимы в виде упрощенной системы налогообложения и патентной системы налогообложения;</w:t>
      </w:r>
    </w:p>
    <w:p w:rsidR="0073174F" w:rsidRDefault="0073174F">
      <w:pPr>
        <w:pStyle w:val="ConsPlusNormal"/>
        <w:spacing w:before="220"/>
        <w:ind w:firstLine="540"/>
        <w:jc w:val="both"/>
      </w:pPr>
      <w:r>
        <w:t>расширение сферы оказания государственных услуг, предоставляемых с участием многофункциональных центров, в целях дополнительных поступлений в консолидированный бюджет Архангельской области государственной пошлины;</w:t>
      </w:r>
    </w:p>
    <w:p w:rsidR="0073174F" w:rsidRDefault="0073174F">
      <w:pPr>
        <w:pStyle w:val="ConsPlusNormal"/>
        <w:spacing w:before="220"/>
        <w:ind w:firstLine="540"/>
        <w:jc w:val="both"/>
      </w:pPr>
      <w:r>
        <w:t>мониторинг муниципальных нормативных правовых актов органов местного самоуправления по местным налогам и специальным налоговым режимам с целью выработки рекомендаций по совершенствованию указанных актов и устранению нарушений, допускаемых органами местного самоуправления;</w:t>
      </w:r>
    </w:p>
    <w:p w:rsidR="0073174F" w:rsidRDefault="0073174F">
      <w:pPr>
        <w:pStyle w:val="ConsPlusNormal"/>
        <w:spacing w:before="220"/>
        <w:ind w:firstLine="540"/>
        <w:jc w:val="both"/>
      </w:pPr>
      <w:r>
        <w:t>отстаивание интересов Архангельской области при рассмотрении и обсуждении проектов федеральных законов и проектов других федеральных нормативных правовых актов по вопросам налоговой и бюджетной политики;</w:t>
      </w:r>
    </w:p>
    <w:p w:rsidR="0073174F" w:rsidRDefault="0073174F">
      <w:pPr>
        <w:pStyle w:val="ConsPlusNormal"/>
        <w:spacing w:before="220"/>
        <w:ind w:firstLine="540"/>
        <w:jc w:val="both"/>
      </w:pPr>
      <w:proofErr w:type="gramStart"/>
      <w:r>
        <w:t>осуществление мероприятий по введению на территории Архангельской области налога на имущество организаций на основе кадастровой стоимости в отношении административно-деловых и торговых центров, нежилых помещений, используемых для размещения офисов, торговых объектов, объектов общественного питания и бытового обслуживания, а также жилых домов и жилых помещений, не учитываемых на балансе организаций в качестве объектов основных средств в порядке, установленном для ведения бухгалтерского учета;</w:t>
      </w:r>
      <w:proofErr w:type="gramEnd"/>
    </w:p>
    <w:p w:rsidR="0073174F" w:rsidRDefault="0073174F">
      <w:pPr>
        <w:pStyle w:val="ConsPlusNormal"/>
        <w:spacing w:before="220"/>
        <w:ind w:firstLine="540"/>
        <w:jc w:val="both"/>
      </w:pPr>
      <w:proofErr w:type="gramStart"/>
      <w:r>
        <w:t>мониторинг результатов введения на территории Архангельской области налога на имущество физических лиц, продолжение работы органов государственной власти и органов местного самоуправления, направленной на расширение налоговой базы по имущественным налогам путем выявления имущества и земельных участков, которые до настоящего времени не зарегистрированы или зарегистрированы с неполным отражением сведений, необходимых для исчисления налогов;</w:t>
      </w:r>
      <w:proofErr w:type="gramEnd"/>
    </w:p>
    <w:p w:rsidR="0073174F" w:rsidRDefault="0073174F">
      <w:pPr>
        <w:pStyle w:val="ConsPlusNormal"/>
        <w:spacing w:before="220"/>
        <w:ind w:firstLine="540"/>
        <w:jc w:val="both"/>
      </w:pPr>
      <w:r>
        <w:lastRenderedPageBreak/>
        <w:t>повышение роли доходов от использования государственного и муниципального имущества и земельных участков;</w:t>
      </w:r>
    </w:p>
    <w:p w:rsidR="0073174F" w:rsidRDefault="0073174F">
      <w:pPr>
        <w:pStyle w:val="ConsPlusNormal"/>
        <w:spacing w:before="220"/>
        <w:ind w:firstLine="540"/>
        <w:jc w:val="both"/>
      </w:pPr>
      <w:r>
        <w:t>продолжение работы по инвентаризации и оптимизации имущества казны области и казны муниципальных образований;</w:t>
      </w:r>
    </w:p>
    <w:p w:rsidR="0073174F" w:rsidRDefault="0073174F">
      <w:pPr>
        <w:pStyle w:val="ConsPlusNormal"/>
        <w:spacing w:before="220"/>
        <w:ind w:firstLine="540"/>
        <w:jc w:val="both"/>
      </w:pPr>
      <w:r>
        <w:t>активизация работы по вовлечению в хозяйственный оборот или приватизации неиспользуемых объектов недвижимости и земельных участков;</w:t>
      </w:r>
    </w:p>
    <w:p w:rsidR="0073174F" w:rsidRDefault="0073174F">
      <w:pPr>
        <w:pStyle w:val="ConsPlusNormal"/>
        <w:spacing w:before="220"/>
        <w:ind w:firstLine="540"/>
        <w:jc w:val="both"/>
      </w:pPr>
      <w:r>
        <w:t>повышение эффективности управления государственными финансовыми и материальными вложениями в уставные капиталы хозяйствующих субъектов.</w:t>
      </w:r>
    </w:p>
    <w:p w:rsidR="0073174F" w:rsidRDefault="0073174F">
      <w:pPr>
        <w:pStyle w:val="ConsPlusNormal"/>
        <w:jc w:val="both"/>
      </w:pPr>
    </w:p>
    <w:p w:rsidR="0073174F" w:rsidRDefault="0073174F">
      <w:pPr>
        <w:pStyle w:val="ConsPlusNormal"/>
        <w:jc w:val="both"/>
      </w:pPr>
    </w:p>
    <w:p w:rsidR="0073174F" w:rsidRDefault="0073174F">
      <w:pPr>
        <w:pStyle w:val="ConsPlusNormal"/>
        <w:pBdr>
          <w:top w:val="single" w:sz="6" w:space="0" w:color="auto"/>
        </w:pBdr>
        <w:spacing w:before="100" w:after="100"/>
        <w:jc w:val="both"/>
        <w:rPr>
          <w:sz w:val="2"/>
          <w:szCs w:val="2"/>
        </w:rPr>
      </w:pPr>
    </w:p>
    <w:p w:rsidR="00741AB5" w:rsidRDefault="00741AB5"/>
    <w:sectPr w:rsidR="00741AB5" w:rsidSect="00762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174F"/>
    <w:rsid w:val="0073174F"/>
    <w:rsid w:val="00741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1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17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7E4D45188F49A6325798ACC28F235E9E2667CB05A0CACFB806776A49BCD67E3181F90C1C6A129A7A4F0g74CI" TargetMode="External"/><Relationship Id="rId13" Type="http://schemas.openxmlformats.org/officeDocument/2006/relationships/hyperlink" Target="consultantplus://offline/ref=8E07E4D45188F49A6325798ACC28F235E9E2667CBE5908A6FA806776A49BCD67gE43I" TargetMode="External"/><Relationship Id="rId3" Type="http://schemas.openxmlformats.org/officeDocument/2006/relationships/webSettings" Target="webSettings.xml"/><Relationship Id="rId7" Type="http://schemas.openxmlformats.org/officeDocument/2006/relationships/hyperlink" Target="consultantplus://offline/ref=8E07E4D45188F49A63256787DA44AC39E8EB3874B95404F9AFDF3C2BF392C730A45746D08DC8gA47I" TargetMode="External"/><Relationship Id="rId12" Type="http://schemas.openxmlformats.org/officeDocument/2006/relationships/hyperlink" Target="consultantplus://offline/ref=8E07E4D45188F49A63256787DA44AC39E8E93E76B95F04F9AFDF3C2BF3g942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07E4D45188F49A6325798ACC28F235E9E2667CB05A0CACFB806776A49BCD67E3181F90C1C6A129A7A4F0g74CI" TargetMode="External"/><Relationship Id="rId11" Type="http://schemas.openxmlformats.org/officeDocument/2006/relationships/hyperlink" Target="consultantplus://offline/ref=8E07E4D45188F49A6325798ACC28F235E9E2667CB05507AAF1806776A49BCD67gE43I" TargetMode="External"/><Relationship Id="rId5" Type="http://schemas.openxmlformats.org/officeDocument/2006/relationships/hyperlink" Target="consultantplus://offline/ref=8E07E4D45188F49A63256787DA44AC39E8EB3874B95404F9AFDF3C2BF392C730A45746D08DC8gA47I" TargetMode="External"/><Relationship Id="rId15" Type="http://schemas.openxmlformats.org/officeDocument/2006/relationships/hyperlink" Target="consultantplus://offline/ref=8E07E4D45188F49A6325798ACC28F235E9E2667CB05A0CACFB806776A49BCD67E3181F90C1C6A129A7A4F0g74CI" TargetMode="External"/><Relationship Id="rId10" Type="http://schemas.openxmlformats.org/officeDocument/2006/relationships/hyperlink" Target="consultantplus://offline/ref=8E07E4D45188F49A63256787DA44AC39E8EB3874B95404F9AFDF3C2BF3g94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07E4D45188F49A63256787DA44AC39E8EB3874B95404F9AFDF3C2BF392C730A45746D285C8A320gA43I" TargetMode="External"/><Relationship Id="rId14" Type="http://schemas.openxmlformats.org/officeDocument/2006/relationships/hyperlink" Target="consultantplus://offline/ref=8E07E4D45188F49A63256787DA44AC39E8EB3874B95404F9AFDF3C2BF392C730A45746D08DC8gA4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3378</Words>
  <Characters>19259</Characters>
  <Application>Microsoft Office Word</Application>
  <DocSecurity>0</DocSecurity>
  <Lines>160</Lines>
  <Paragraphs>45</Paragraphs>
  <ScaleCrop>false</ScaleCrop>
  <Company>Архангельское областное Собрание депутатов</Company>
  <LinksUpToDate>false</LinksUpToDate>
  <CharactersWithSpaces>22592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v.vinogradova</dc:creator>
  <cp:lastModifiedBy>v.vinogradova</cp:lastModifiedBy>
  <cp:revision>1</cp:revision>
  <cp:lastPrinted>2018-03-13T08:56:00Z</cp:lastPrinted>
  <dcterms:created xsi:type="dcterms:W3CDTF">2018-03-13T08:56:00Z</dcterms:created>
  <dcterms:modified xsi:type="dcterms:W3CDTF">2018-03-13T09:01:00Z</dcterms:modified>
</cp:coreProperties>
</file>