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10</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04156A">
        <w:rPr>
          <w:b/>
          <w:sz w:val="24"/>
          <w:szCs w:val="24"/>
        </w:rPr>
        <w:t>20</w:t>
      </w:r>
      <w:r>
        <w:rPr>
          <w:b/>
          <w:sz w:val="24"/>
          <w:szCs w:val="24"/>
        </w:rPr>
        <w:t>»</w:t>
      </w:r>
      <w:r w:rsidR="00DF64AA" w:rsidRPr="00BF55F1">
        <w:rPr>
          <w:b/>
          <w:sz w:val="24"/>
          <w:szCs w:val="24"/>
        </w:rPr>
        <w:t xml:space="preserve"> </w:t>
      </w:r>
      <w:r w:rsidR="0004156A">
        <w:rPr>
          <w:b/>
          <w:sz w:val="24"/>
          <w:szCs w:val="24"/>
        </w:rPr>
        <w:t>октя</w:t>
      </w:r>
      <w:r w:rsidR="00887A2F">
        <w:rPr>
          <w:b/>
          <w:sz w:val="24"/>
          <w:szCs w:val="24"/>
        </w:rPr>
        <w:t>бря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B92D79">
        <w:trPr>
          <w:trHeight w:val="3689"/>
        </w:trPr>
        <w:tc>
          <w:tcPr>
            <w:tcW w:w="588" w:type="dxa"/>
          </w:tcPr>
          <w:p w:rsidR="003B0DA6" w:rsidRPr="00413DEC" w:rsidRDefault="003B0DA6" w:rsidP="005366CD">
            <w:pPr>
              <w:pStyle w:val="a3"/>
              <w:ind w:firstLine="0"/>
              <w:jc w:val="center"/>
              <w:rPr>
                <w:sz w:val="26"/>
                <w:szCs w:val="26"/>
              </w:rPr>
            </w:pPr>
            <w:r w:rsidRPr="00413DEC">
              <w:rPr>
                <w:sz w:val="26"/>
                <w:szCs w:val="26"/>
              </w:rPr>
              <w:t>1.</w:t>
            </w:r>
          </w:p>
        </w:tc>
        <w:tc>
          <w:tcPr>
            <w:tcW w:w="2355" w:type="dxa"/>
          </w:tcPr>
          <w:p w:rsidR="003B0DA6" w:rsidRPr="00413DEC" w:rsidRDefault="00413DEC" w:rsidP="00413DEC">
            <w:pPr>
              <w:pStyle w:val="a3"/>
              <w:rPr>
                <w:sz w:val="26"/>
                <w:szCs w:val="26"/>
              </w:rPr>
            </w:pPr>
            <w:r w:rsidRPr="00413DEC">
              <w:rPr>
                <w:sz w:val="26"/>
                <w:szCs w:val="26"/>
              </w:rPr>
              <w:t>П</w:t>
            </w:r>
            <w:r w:rsidR="006851A4" w:rsidRPr="00413DEC">
              <w:rPr>
                <w:sz w:val="26"/>
                <w:szCs w:val="26"/>
              </w:rPr>
              <w:t>роект о</w:t>
            </w:r>
            <w:r w:rsidR="006851A4" w:rsidRPr="00413DEC">
              <w:rPr>
                <w:sz w:val="26"/>
                <w:szCs w:val="26"/>
              </w:rPr>
              <w:t>б</w:t>
            </w:r>
            <w:r w:rsidR="006851A4" w:rsidRPr="00413DEC">
              <w:rPr>
                <w:sz w:val="26"/>
                <w:szCs w:val="26"/>
              </w:rPr>
              <w:t>ластного закона «О внесении изм</w:t>
            </w:r>
            <w:r w:rsidR="006851A4" w:rsidRPr="00413DEC">
              <w:rPr>
                <w:sz w:val="26"/>
                <w:szCs w:val="26"/>
              </w:rPr>
              <w:t>е</w:t>
            </w:r>
            <w:r w:rsidR="006851A4" w:rsidRPr="00413DEC">
              <w:rPr>
                <w:sz w:val="26"/>
                <w:szCs w:val="26"/>
              </w:rPr>
              <w:t>нений в областной закон «О муниц</w:t>
            </w:r>
            <w:r w:rsidR="006851A4" w:rsidRPr="00413DEC">
              <w:rPr>
                <w:sz w:val="26"/>
                <w:szCs w:val="26"/>
              </w:rPr>
              <w:t>и</w:t>
            </w:r>
            <w:r w:rsidR="006851A4" w:rsidRPr="00413DEC">
              <w:rPr>
                <w:sz w:val="26"/>
                <w:szCs w:val="26"/>
              </w:rPr>
              <w:t>пальном жили</w:t>
            </w:r>
            <w:r w:rsidR="006851A4" w:rsidRPr="00413DEC">
              <w:rPr>
                <w:sz w:val="26"/>
                <w:szCs w:val="26"/>
              </w:rPr>
              <w:t>щ</w:t>
            </w:r>
            <w:r w:rsidR="006851A4" w:rsidRPr="00413DEC">
              <w:rPr>
                <w:sz w:val="26"/>
                <w:szCs w:val="26"/>
              </w:rPr>
              <w:t>ном контроле и взаимодействии органа государс</w:t>
            </w:r>
            <w:r w:rsidR="006851A4" w:rsidRPr="00413DEC">
              <w:rPr>
                <w:sz w:val="26"/>
                <w:szCs w:val="26"/>
              </w:rPr>
              <w:t>т</w:t>
            </w:r>
            <w:r w:rsidR="006851A4" w:rsidRPr="00413DEC">
              <w:rPr>
                <w:sz w:val="26"/>
                <w:szCs w:val="26"/>
              </w:rPr>
              <w:t>венного жилищн</w:t>
            </w:r>
            <w:r w:rsidR="006851A4" w:rsidRPr="00413DEC">
              <w:rPr>
                <w:sz w:val="26"/>
                <w:szCs w:val="26"/>
              </w:rPr>
              <w:t>о</w:t>
            </w:r>
            <w:r w:rsidR="006851A4" w:rsidRPr="00413DEC">
              <w:rPr>
                <w:sz w:val="26"/>
                <w:szCs w:val="26"/>
              </w:rPr>
              <w:t>го надзора Арха</w:t>
            </w:r>
            <w:r w:rsidR="006851A4" w:rsidRPr="00413DEC">
              <w:rPr>
                <w:sz w:val="26"/>
                <w:szCs w:val="26"/>
              </w:rPr>
              <w:t>н</w:t>
            </w:r>
            <w:r w:rsidR="006851A4" w:rsidRPr="00413DEC">
              <w:rPr>
                <w:sz w:val="26"/>
                <w:szCs w:val="26"/>
              </w:rPr>
              <w:t>гельской области с органами муниц</w:t>
            </w:r>
            <w:r w:rsidR="006851A4" w:rsidRPr="00413DEC">
              <w:rPr>
                <w:sz w:val="26"/>
                <w:szCs w:val="26"/>
              </w:rPr>
              <w:t>и</w:t>
            </w:r>
            <w:r w:rsidR="006851A4" w:rsidRPr="00413DEC">
              <w:rPr>
                <w:sz w:val="26"/>
                <w:szCs w:val="26"/>
              </w:rPr>
              <w:t>пального жили</w:t>
            </w:r>
            <w:r w:rsidR="006851A4" w:rsidRPr="00413DEC">
              <w:rPr>
                <w:sz w:val="26"/>
                <w:szCs w:val="26"/>
              </w:rPr>
              <w:t>щ</w:t>
            </w:r>
            <w:r w:rsidR="006851A4" w:rsidRPr="00413DEC">
              <w:rPr>
                <w:sz w:val="26"/>
                <w:szCs w:val="26"/>
              </w:rPr>
              <w:t>ного контроля» (второе чтение)</w:t>
            </w:r>
          </w:p>
        </w:tc>
        <w:tc>
          <w:tcPr>
            <w:tcW w:w="1800" w:type="dxa"/>
          </w:tcPr>
          <w:p w:rsidR="00887A2F" w:rsidRPr="00413DEC" w:rsidRDefault="00887A2F" w:rsidP="00055E3E">
            <w:pPr>
              <w:pStyle w:val="a3"/>
              <w:ind w:left="-66" w:firstLine="0"/>
              <w:jc w:val="center"/>
              <w:rPr>
                <w:sz w:val="26"/>
                <w:szCs w:val="26"/>
              </w:rPr>
            </w:pPr>
            <w:r w:rsidRPr="00413DEC">
              <w:rPr>
                <w:sz w:val="26"/>
                <w:szCs w:val="26"/>
              </w:rPr>
              <w:t xml:space="preserve">Депутат </w:t>
            </w:r>
          </w:p>
          <w:p w:rsidR="003B0DA6" w:rsidRPr="00413DEC" w:rsidRDefault="00887A2F" w:rsidP="00055E3E">
            <w:pPr>
              <w:pStyle w:val="a3"/>
              <w:ind w:left="-66" w:firstLine="0"/>
              <w:jc w:val="center"/>
              <w:rPr>
                <w:sz w:val="26"/>
                <w:szCs w:val="26"/>
              </w:rPr>
            </w:pPr>
            <w:r w:rsidRPr="00413DEC">
              <w:rPr>
                <w:sz w:val="26"/>
                <w:szCs w:val="26"/>
              </w:rPr>
              <w:t>А.О. Аннин</w:t>
            </w:r>
          </w:p>
        </w:tc>
        <w:tc>
          <w:tcPr>
            <w:tcW w:w="5745" w:type="dxa"/>
          </w:tcPr>
          <w:p w:rsidR="00413DEC" w:rsidRPr="00413DEC" w:rsidRDefault="00413DEC" w:rsidP="00413DEC">
            <w:pPr>
              <w:autoSpaceDE w:val="0"/>
              <w:autoSpaceDN w:val="0"/>
              <w:adjustRightInd w:val="0"/>
              <w:ind w:firstLine="709"/>
              <w:jc w:val="both"/>
              <w:rPr>
                <w:sz w:val="26"/>
                <w:szCs w:val="26"/>
              </w:rPr>
            </w:pPr>
            <w:r w:rsidRPr="00413DEC">
              <w:rPr>
                <w:sz w:val="26"/>
                <w:szCs w:val="26"/>
              </w:rPr>
              <w:t>К законопроекту поступила 1 поправка, внесенная Губернатором Архангельской обла</w:t>
            </w:r>
            <w:r w:rsidRPr="00413DEC">
              <w:rPr>
                <w:sz w:val="26"/>
                <w:szCs w:val="26"/>
              </w:rPr>
              <w:t>с</w:t>
            </w:r>
            <w:r w:rsidRPr="00413DEC">
              <w:rPr>
                <w:sz w:val="26"/>
                <w:szCs w:val="26"/>
              </w:rPr>
              <w:t>ти И.А. Орловым и 1 одна поправка редакцио</w:t>
            </w:r>
            <w:r w:rsidRPr="00413DEC">
              <w:rPr>
                <w:sz w:val="26"/>
                <w:szCs w:val="26"/>
              </w:rPr>
              <w:t>н</w:t>
            </w:r>
            <w:r w:rsidRPr="00413DEC">
              <w:rPr>
                <w:sz w:val="26"/>
                <w:szCs w:val="26"/>
              </w:rPr>
              <w:t>но-технического характера, внесенная депут</w:t>
            </w:r>
            <w:r w:rsidRPr="00413DEC">
              <w:rPr>
                <w:sz w:val="26"/>
                <w:szCs w:val="26"/>
              </w:rPr>
              <w:t>а</w:t>
            </w:r>
            <w:r w:rsidRPr="00413DEC">
              <w:rPr>
                <w:sz w:val="26"/>
                <w:szCs w:val="26"/>
              </w:rPr>
              <w:t xml:space="preserve">том Архангельского областного Собрания                     А.О. Анниным. </w:t>
            </w:r>
            <w:proofErr w:type="gramStart"/>
            <w:r w:rsidRPr="00413DEC">
              <w:rPr>
                <w:color w:val="000000"/>
                <w:sz w:val="26"/>
                <w:szCs w:val="26"/>
              </w:rPr>
              <w:t xml:space="preserve">Поправкой,  </w:t>
            </w:r>
            <w:r w:rsidRPr="00413DEC">
              <w:rPr>
                <w:sz w:val="26"/>
                <w:szCs w:val="26"/>
              </w:rPr>
              <w:t>внесенной Губерн</w:t>
            </w:r>
            <w:r w:rsidRPr="00413DEC">
              <w:rPr>
                <w:sz w:val="26"/>
                <w:szCs w:val="26"/>
              </w:rPr>
              <w:t>а</w:t>
            </w:r>
            <w:r w:rsidRPr="00413DEC">
              <w:rPr>
                <w:sz w:val="26"/>
                <w:szCs w:val="26"/>
              </w:rPr>
              <w:t xml:space="preserve">тором Архангельской области И.А. Орловым </w:t>
            </w:r>
            <w:r w:rsidRPr="00413DEC">
              <w:rPr>
                <w:color w:val="000000"/>
                <w:sz w:val="26"/>
                <w:szCs w:val="26"/>
              </w:rPr>
              <w:t>предл</w:t>
            </w:r>
            <w:r w:rsidRPr="00413DEC">
              <w:rPr>
                <w:color w:val="000000"/>
                <w:sz w:val="26"/>
                <w:szCs w:val="26"/>
              </w:rPr>
              <w:t>о</w:t>
            </w:r>
            <w:r w:rsidRPr="00413DEC">
              <w:rPr>
                <w:color w:val="000000"/>
                <w:sz w:val="26"/>
                <w:szCs w:val="26"/>
              </w:rPr>
              <w:t>жено определить с 1 января 2016 года (в редакции законопроекта, принятой в первом чт</w:t>
            </w:r>
            <w:r w:rsidRPr="00413DEC">
              <w:rPr>
                <w:color w:val="000000"/>
                <w:sz w:val="26"/>
                <w:szCs w:val="26"/>
              </w:rPr>
              <w:t>е</w:t>
            </w:r>
            <w:r w:rsidRPr="00413DEC">
              <w:rPr>
                <w:color w:val="000000"/>
                <w:sz w:val="26"/>
                <w:szCs w:val="26"/>
              </w:rPr>
              <w:t xml:space="preserve">нии – с 1 января 2015 года) </w:t>
            </w:r>
            <w:r w:rsidRPr="00413DEC">
              <w:rPr>
                <w:sz w:val="26"/>
                <w:szCs w:val="26"/>
              </w:rPr>
              <w:t>возложение полн</w:t>
            </w:r>
            <w:r w:rsidRPr="00413DEC">
              <w:rPr>
                <w:sz w:val="26"/>
                <w:szCs w:val="26"/>
              </w:rPr>
              <w:t>о</w:t>
            </w:r>
            <w:r w:rsidRPr="00413DEC">
              <w:rPr>
                <w:sz w:val="26"/>
                <w:szCs w:val="26"/>
              </w:rPr>
              <w:t>мочий по осуществлению муниципального ж</w:t>
            </w:r>
            <w:r w:rsidRPr="00413DEC">
              <w:rPr>
                <w:sz w:val="26"/>
                <w:szCs w:val="26"/>
              </w:rPr>
              <w:t>и</w:t>
            </w:r>
            <w:r w:rsidRPr="00413DEC">
              <w:rPr>
                <w:sz w:val="26"/>
                <w:szCs w:val="26"/>
              </w:rPr>
              <w:t>лищного контроля на городские поселения, г</w:t>
            </w:r>
            <w:r w:rsidRPr="00413DEC">
              <w:rPr>
                <w:sz w:val="26"/>
                <w:szCs w:val="26"/>
              </w:rPr>
              <w:t>о</w:t>
            </w:r>
            <w:r w:rsidRPr="00413DEC">
              <w:rPr>
                <w:sz w:val="26"/>
                <w:szCs w:val="26"/>
              </w:rPr>
              <w:t>родские округа и на муниц</w:t>
            </w:r>
            <w:r w:rsidRPr="00413DEC">
              <w:rPr>
                <w:sz w:val="26"/>
                <w:szCs w:val="26"/>
              </w:rPr>
              <w:t>и</w:t>
            </w:r>
            <w:r w:rsidRPr="00413DEC">
              <w:rPr>
                <w:sz w:val="26"/>
                <w:szCs w:val="26"/>
              </w:rPr>
              <w:t>пальные районы (в части осуществления муниципального жилищн</w:t>
            </w:r>
            <w:r w:rsidRPr="00413DEC">
              <w:rPr>
                <w:sz w:val="26"/>
                <w:szCs w:val="26"/>
              </w:rPr>
              <w:t>о</w:t>
            </w:r>
            <w:r w:rsidRPr="00413DEC">
              <w:rPr>
                <w:sz w:val="26"/>
                <w:szCs w:val="26"/>
              </w:rPr>
              <w:t>го контроля на территории сел</w:t>
            </w:r>
            <w:r w:rsidRPr="00413DEC">
              <w:rPr>
                <w:sz w:val="26"/>
                <w:szCs w:val="26"/>
              </w:rPr>
              <w:t>ь</w:t>
            </w:r>
            <w:r w:rsidRPr="00413DEC">
              <w:rPr>
                <w:sz w:val="26"/>
                <w:szCs w:val="26"/>
              </w:rPr>
              <w:t>ских поселений).</w:t>
            </w:r>
            <w:proofErr w:type="gramEnd"/>
          </w:p>
          <w:p w:rsidR="00413DEC" w:rsidRPr="00413DEC" w:rsidRDefault="00413DEC" w:rsidP="00413DEC">
            <w:pPr>
              <w:pStyle w:val="20"/>
              <w:shd w:val="clear" w:color="auto" w:fill="auto"/>
              <w:spacing w:line="240" w:lineRule="auto"/>
              <w:ind w:right="23" w:firstLine="839"/>
              <w:jc w:val="both"/>
            </w:pPr>
            <w:r w:rsidRPr="00413DEC">
              <w:t>Поправки согласованы комитетом.</w:t>
            </w:r>
          </w:p>
          <w:p w:rsidR="003B0DA6" w:rsidRPr="00413DEC" w:rsidRDefault="003B0DA6" w:rsidP="00055E3E">
            <w:pPr>
              <w:ind w:firstLine="720"/>
              <w:jc w:val="both"/>
              <w:rPr>
                <w:bCs/>
                <w:i/>
                <w:sz w:val="26"/>
                <w:szCs w:val="26"/>
              </w:rPr>
            </w:pPr>
          </w:p>
        </w:tc>
        <w:tc>
          <w:tcPr>
            <w:tcW w:w="1560" w:type="dxa"/>
          </w:tcPr>
          <w:p w:rsidR="003B0DA6" w:rsidRPr="00413DEC" w:rsidRDefault="0017032C" w:rsidP="005366CD">
            <w:pPr>
              <w:pStyle w:val="a3"/>
              <w:ind w:left="-76" w:right="-56" w:firstLine="0"/>
              <w:jc w:val="center"/>
              <w:rPr>
                <w:sz w:val="26"/>
                <w:szCs w:val="26"/>
              </w:rPr>
            </w:pPr>
            <w:r w:rsidRPr="00413DEC">
              <w:rPr>
                <w:sz w:val="26"/>
                <w:szCs w:val="26"/>
              </w:rPr>
              <w:t>план</w:t>
            </w:r>
          </w:p>
        </w:tc>
        <w:tc>
          <w:tcPr>
            <w:tcW w:w="3086" w:type="dxa"/>
          </w:tcPr>
          <w:p w:rsidR="00413DEC" w:rsidRPr="00413DEC" w:rsidRDefault="00413DEC" w:rsidP="00413DEC">
            <w:pPr>
              <w:pStyle w:val="11"/>
              <w:shd w:val="clear" w:color="auto" w:fill="auto"/>
              <w:tabs>
                <w:tab w:val="left" w:pos="1010"/>
              </w:tabs>
              <w:spacing w:line="240" w:lineRule="auto"/>
              <w:ind w:left="23" w:right="23" w:firstLine="700"/>
              <w:jc w:val="both"/>
              <w:rPr>
                <w:sz w:val="26"/>
                <w:szCs w:val="26"/>
              </w:rPr>
            </w:pPr>
            <w:r w:rsidRPr="00413DEC">
              <w:rPr>
                <w:sz w:val="26"/>
                <w:szCs w:val="26"/>
              </w:rPr>
              <w:pict>
                <v:shapetype id="_x0000_t202" coordsize="21600,21600" o:spt="202" path="m,l,21600r21600,l21600,xe">
                  <v:stroke joinstyle="miter"/>
                  <v:path gradientshapeok="t" o:connecttype="rect"/>
                </v:shapetype>
                <v:shape id="_x0000_s1028" type="#_x0000_t202" style="position:absolute;left:0;text-align:left;margin-left:528.95pt;margin-top:40.75pt;width:70.55pt;height:12pt;z-index:-251656192;mso-wrap-distance-left:5pt;mso-wrap-distance-right:5pt;mso-position-horizontal-relative:margin;mso-position-vertical-relative:text" filled="f" stroked="f">
                  <v:textbox style="mso-fit-shape-to-text:t" inset="0,0,0,0">
                    <w:txbxContent>
                      <w:p w:rsidR="00413DEC" w:rsidRDefault="00413DEC" w:rsidP="00413DEC">
                        <w:pPr>
                          <w:pStyle w:val="31"/>
                          <w:shd w:val="clear" w:color="auto" w:fill="auto"/>
                          <w:spacing w:line="240" w:lineRule="exact"/>
                        </w:pPr>
                      </w:p>
                    </w:txbxContent>
                  </v:textbox>
                  <w10:wrap type="square" anchorx="margin"/>
                </v:shape>
              </w:pict>
            </w:r>
            <w:r w:rsidRPr="00413DEC">
              <w:rPr>
                <w:sz w:val="26"/>
                <w:szCs w:val="26"/>
              </w:rPr>
              <w:t>Комитет предлаг</w:t>
            </w:r>
            <w:r w:rsidRPr="00413DEC">
              <w:rPr>
                <w:sz w:val="26"/>
                <w:szCs w:val="26"/>
              </w:rPr>
              <w:t>а</w:t>
            </w:r>
            <w:r w:rsidRPr="00413DEC">
              <w:rPr>
                <w:sz w:val="26"/>
                <w:szCs w:val="26"/>
              </w:rPr>
              <w:t>ет принять законопр</w:t>
            </w:r>
            <w:r w:rsidRPr="00413DEC">
              <w:rPr>
                <w:sz w:val="26"/>
                <w:szCs w:val="26"/>
              </w:rPr>
              <w:t>о</w:t>
            </w:r>
            <w:r w:rsidRPr="00413DEC">
              <w:rPr>
                <w:sz w:val="26"/>
                <w:szCs w:val="26"/>
              </w:rPr>
              <w:t xml:space="preserve">ект </w:t>
            </w:r>
            <w:r w:rsidRPr="00413DEC">
              <w:rPr>
                <w:bCs/>
                <w:sz w:val="26"/>
                <w:szCs w:val="26"/>
              </w:rPr>
              <w:t>на 11-й се</w:t>
            </w:r>
            <w:r w:rsidRPr="00413DEC">
              <w:rPr>
                <w:bCs/>
                <w:sz w:val="26"/>
                <w:szCs w:val="26"/>
              </w:rPr>
              <w:t>с</w:t>
            </w:r>
            <w:r w:rsidRPr="00413DEC">
              <w:rPr>
                <w:bCs/>
                <w:sz w:val="26"/>
                <w:szCs w:val="26"/>
              </w:rPr>
              <w:t>сии Арха</w:t>
            </w:r>
            <w:r w:rsidRPr="00413DEC">
              <w:rPr>
                <w:bCs/>
                <w:sz w:val="26"/>
                <w:szCs w:val="26"/>
              </w:rPr>
              <w:t>н</w:t>
            </w:r>
            <w:r w:rsidRPr="00413DEC">
              <w:rPr>
                <w:bCs/>
                <w:sz w:val="26"/>
                <w:szCs w:val="26"/>
              </w:rPr>
              <w:t>гельского областного Собрания депут</w:t>
            </w:r>
            <w:r w:rsidRPr="00413DEC">
              <w:rPr>
                <w:bCs/>
                <w:sz w:val="26"/>
                <w:szCs w:val="26"/>
              </w:rPr>
              <w:t>а</w:t>
            </w:r>
            <w:r w:rsidRPr="00413DEC">
              <w:rPr>
                <w:bCs/>
                <w:sz w:val="26"/>
                <w:szCs w:val="26"/>
              </w:rPr>
              <w:t xml:space="preserve">тов </w:t>
            </w:r>
            <w:r w:rsidRPr="00413DEC">
              <w:rPr>
                <w:sz w:val="26"/>
                <w:szCs w:val="26"/>
              </w:rPr>
              <w:t>во втором чтении с учетом поправки, согл</w:t>
            </w:r>
            <w:r w:rsidRPr="00413DEC">
              <w:rPr>
                <w:sz w:val="26"/>
                <w:szCs w:val="26"/>
              </w:rPr>
              <w:t>а</w:t>
            </w:r>
            <w:r w:rsidRPr="00413DEC">
              <w:rPr>
                <w:sz w:val="26"/>
                <w:szCs w:val="26"/>
              </w:rPr>
              <w:t>сованной комитетом о</w:t>
            </w:r>
            <w:r w:rsidRPr="00413DEC">
              <w:rPr>
                <w:sz w:val="26"/>
                <w:szCs w:val="26"/>
              </w:rPr>
              <w:t>б</w:t>
            </w:r>
            <w:r w:rsidRPr="00413DEC">
              <w:rPr>
                <w:sz w:val="26"/>
                <w:szCs w:val="26"/>
              </w:rPr>
              <w:t>ластного Собрания.</w:t>
            </w:r>
          </w:p>
          <w:p w:rsidR="003B0DA6" w:rsidRPr="00413DEC" w:rsidRDefault="003B0DA6" w:rsidP="00413DEC">
            <w:pPr>
              <w:pStyle w:val="40"/>
              <w:shd w:val="clear" w:color="auto" w:fill="auto"/>
              <w:spacing w:after="0" w:line="324" w:lineRule="exact"/>
              <w:ind w:left="23" w:right="23" w:firstLine="680"/>
              <w:jc w:val="both"/>
              <w:rPr>
                <w:sz w:val="26"/>
                <w:szCs w:val="26"/>
              </w:rPr>
            </w:pPr>
          </w:p>
        </w:tc>
      </w:tr>
      <w:tr w:rsidR="00887A2F" w:rsidRPr="00413DEC" w:rsidTr="00A864D6">
        <w:tc>
          <w:tcPr>
            <w:tcW w:w="588" w:type="dxa"/>
          </w:tcPr>
          <w:p w:rsidR="00887A2F" w:rsidRPr="00413DEC" w:rsidRDefault="00887A2F" w:rsidP="005366CD">
            <w:pPr>
              <w:pStyle w:val="a3"/>
              <w:ind w:firstLine="0"/>
              <w:jc w:val="center"/>
              <w:rPr>
                <w:sz w:val="26"/>
                <w:szCs w:val="26"/>
              </w:rPr>
            </w:pPr>
            <w:r w:rsidRPr="00413DEC">
              <w:rPr>
                <w:sz w:val="26"/>
                <w:szCs w:val="26"/>
              </w:rPr>
              <w:t>2.</w:t>
            </w:r>
          </w:p>
        </w:tc>
        <w:tc>
          <w:tcPr>
            <w:tcW w:w="2355" w:type="dxa"/>
          </w:tcPr>
          <w:p w:rsidR="00887A2F" w:rsidRPr="00413DEC" w:rsidRDefault="00413DEC" w:rsidP="00887A2F">
            <w:pPr>
              <w:pStyle w:val="a3"/>
              <w:rPr>
                <w:sz w:val="26"/>
                <w:szCs w:val="26"/>
              </w:rPr>
            </w:pPr>
            <w:r w:rsidRPr="00413DEC">
              <w:rPr>
                <w:sz w:val="26"/>
                <w:szCs w:val="26"/>
              </w:rPr>
              <w:t>Проект о</w:t>
            </w:r>
            <w:r w:rsidRPr="00413DEC">
              <w:rPr>
                <w:sz w:val="26"/>
                <w:szCs w:val="26"/>
              </w:rPr>
              <w:t>б</w:t>
            </w:r>
            <w:r w:rsidRPr="00413DEC">
              <w:rPr>
                <w:sz w:val="26"/>
                <w:szCs w:val="26"/>
              </w:rPr>
              <w:t>ластного закона «О внесении изм</w:t>
            </w:r>
            <w:r w:rsidRPr="00413DEC">
              <w:rPr>
                <w:sz w:val="26"/>
                <w:szCs w:val="26"/>
              </w:rPr>
              <w:t>е</w:t>
            </w:r>
            <w:r w:rsidRPr="00413DEC">
              <w:rPr>
                <w:sz w:val="26"/>
                <w:szCs w:val="26"/>
              </w:rPr>
              <w:t>нений в областной закон «О порядке ведения органами местного сам</w:t>
            </w:r>
            <w:r w:rsidRPr="00413DEC">
              <w:rPr>
                <w:sz w:val="26"/>
                <w:szCs w:val="26"/>
              </w:rPr>
              <w:t>о</w:t>
            </w:r>
            <w:r w:rsidRPr="00413DEC">
              <w:rPr>
                <w:sz w:val="26"/>
                <w:szCs w:val="26"/>
              </w:rPr>
              <w:t xml:space="preserve">управления учета </w:t>
            </w:r>
            <w:r w:rsidRPr="00413DEC">
              <w:rPr>
                <w:sz w:val="26"/>
                <w:szCs w:val="26"/>
              </w:rPr>
              <w:lastRenderedPageBreak/>
              <w:t>граждан в качестве нуждающихся в жилых помещен</w:t>
            </w:r>
            <w:r w:rsidRPr="00413DEC">
              <w:rPr>
                <w:sz w:val="26"/>
                <w:szCs w:val="26"/>
              </w:rPr>
              <w:t>и</w:t>
            </w:r>
            <w:r w:rsidRPr="00413DEC">
              <w:rPr>
                <w:sz w:val="26"/>
                <w:szCs w:val="26"/>
              </w:rPr>
              <w:t>ях, предоставля</w:t>
            </w:r>
            <w:r w:rsidRPr="00413DEC">
              <w:rPr>
                <w:sz w:val="26"/>
                <w:szCs w:val="26"/>
              </w:rPr>
              <w:t>е</w:t>
            </w:r>
            <w:r w:rsidRPr="00413DEC">
              <w:rPr>
                <w:sz w:val="26"/>
                <w:szCs w:val="26"/>
              </w:rPr>
              <w:t>мых по договорам социального на</w:t>
            </w:r>
            <w:r w:rsidRPr="00413DEC">
              <w:rPr>
                <w:sz w:val="26"/>
                <w:szCs w:val="26"/>
              </w:rPr>
              <w:t>й</w:t>
            </w:r>
            <w:r w:rsidRPr="00413DEC">
              <w:rPr>
                <w:sz w:val="26"/>
                <w:szCs w:val="26"/>
              </w:rPr>
              <w:t>ма, и о предоста</w:t>
            </w:r>
            <w:r w:rsidRPr="00413DEC">
              <w:rPr>
                <w:sz w:val="26"/>
                <w:szCs w:val="26"/>
              </w:rPr>
              <w:t>в</w:t>
            </w:r>
            <w:r w:rsidRPr="00413DEC">
              <w:rPr>
                <w:sz w:val="26"/>
                <w:szCs w:val="26"/>
              </w:rPr>
              <w:t>лении таким гра</w:t>
            </w:r>
            <w:r w:rsidRPr="00413DEC">
              <w:rPr>
                <w:sz w:val="26"/>
                <w:szCs w:val="26"/>
              </w:rPr>
              <w:t>ж</w:t>
            </w:r>
            <w:r w:rsidRPr="00413DEC">
              <w:rPr>
                <w:sz w:val="26"/>
                <w:szCs w:val="26"/>
              </w:rPr>
              <w:t>данам жилых п</w:t>
            </w:r>
            <w:r w:rsidRPr="00413DEC">
              <w:rPr>
                <w:sz w:val="26"/>
                <w:szCs w:val="26"/>
              </w:rPr>
              <w:t>о</w:t>
            </w:r>
            <w:r w:rsidRPr="00413DEC">
              <w:rPr>
                <w:sz w:val="26"/>
                <w:szCs w:val="26"/>
              </w:rPr>
              <w:t>мещений по дог</w:t>
            </w:r>
            <w:r w:rsidRPr="00413DEC">
              <w:rPr>
                <w:sz w:val="26"/>
                <w:szCs w:val="26"/>
              </w:rPr>
              <w:t>о</w:t>
            </w:r>
            <w:r w:rsidRPr="00413DEC">
              <w:rPr>
                <w:sz w:val="26"/>
                <w:szCs w:val="26"/>
              </w:rPr>
              <w:t>ворам социального найма»</w:t>
            </w:r>
          </w:p>
        </w:tc>
        <w:tc>
          <w:tcPr>
            <w:tcW w:w="1800" w:type="dxa"/>
          </w:tcPr>
          <w:p w:rsidR="00887A2F" w:rsidRPr="00413DEC" w:rsidRDefault="00887A2F" w:rsidP="00887A2F">
            <w:pPr>
              <w:pStyle w:val="a3"/>
              <w:ind w:left="-66" w:firstLine="0"/>
              <w:jc w:val="center"/>
              <w:rPr>
                <w:sz w:val="26"/>
                <w:szCs w:val="26"/>
              </w:rPr>
            </w:pPr>
            <w:r w:rsidRPr="00413DEC">
              <w:rPr>
                <w:sz w:val="26"/>
                <w:szCs w:val="26"/>
              </w:rPr>
              <w:lastRenderedPageBreak/>
              <w:t xml:space="preserve">Депутат </w:t>
            </w:r>
          </w:p>
          <w:p w:rsidR="00887A2F" w:rsidRPr="00413DEC" w:rsidRDefault="00887A2F" w:rsidP="00413DEC">
            <w:pPr>
              <w:pStyle w:val="a3"/>
              <w:ind w:left="-66" w:firstLine="0"/>
              <w:jc w:val="center"/>
              <w:rPr>
                <w:sz w:val="26"/>
                <w:szCs w:val="26"/>
              </w:rPr>
            </w:pPr>
            <w:r w:rsidRPr="00413DEC">
              <w:rPr>
                <w:sz w:val="26"/>
                <w:szCs w:val="26"/>
              </w:rPr>
              <w:t>А.</w:t>
            </w:r>
            <w:r w:rsidR="00413DEC" w:rsidRPr="00413DEC">
              <w:rPr>
                <w:sz w:val="26"/>
                <w:szCs w:val="26"/>
              </w:rPr>
              <w:t>Н</w:t>
            </w:r>
            <w:r w:rsidRPr="00413DEC">
              <w:rPr>
                <w:sz w:val="26"/>
                <w:szCs w:val="26"/>
              </w:rPr>
              <w:t xml:space="preserve">. </w:t>
            </w:r>
            <w:r w:rsidR="00413DEC" w:rsidRPr="00413DEC">
              <w:rPr>
                <w:sz w:val="26"/>
                <w:szCs w:val="26"/>
              </w:rPr>
              <w:t>Трусов</w:t>
            </w:r>
          </w:p>
        </w:tc>
        <w:tc>
          <w:tcPr>
            <w:tcW w:w="5745" w:type="dxa"/>
          </w:tcPr>
          <w:p w:rsidR="00413DEC" w:rsidRPr="00413DEC" w:rsidRDefault="00413DEC" w:rsidP="00413DEC">
            <w:pPr>
              <w:ind w:right="-1" w:firstLine="709"/>
              <w:jc w:val="both"/>
              <w:rPr>
                <w:sz w:val="26"/>
                <w:szCs w:val="26"/>
              </w:rPr>
            </w:pPr>
            <w:proofErr w:type="gramStart"/>
            <w:r w:rsidRPr="00413DEC">
              <w:rPr>
                <w:sz w:val="26"/>
                <w:szCs w:val="26"/>
              </w:rPr>
              <w:t>Законопроектом предложено исключить из текста областного закона от 20 сентября 2005 г</w:t>
            </w:r>
            <w:r w:rsidRPr="00413DEC">
              <w:rPr>
                <w:sz w:val="26"/>
                <w:szCs w:val="26"/>
              </w:rPr>
              <w:t>о</w:t>
            </w:r>
            <w:r w:rsidRPr="00413DEC">
              <w:rPr>
                <w:sz w:val="26"/>
                <w:szCs w:val="26"/>
              </w:rPr>
              <w:t>да № 79-5-ОЗ «О порядке ведения органами м</w:t>
            </w:r>
            <w:r w:rsidRPr="00413DEC">
              <w:rPr>
                <w:sz w:val="26"/>
                <w:szCs w:val="26"/>
              </w:rPr>
              <w:t>е</w:t>
            </w:r>
            <w:r w:rsidRPr="00413DEC">
              <w:rPr>
                <w:sz w:val="26"/>
                <w:szCs w:val="26"/>
              </w:rPr>
              <w:t>стного самоуправления учета граждан в качестве нуждающихся в жилых помещениях, предоста</w:t>
            </w:r>
            <w:r w:rsidRPr="00413DEC">
              <w:rPr>
                <w:sz w:val="26"/>
                <w:szCs w:val="26"/>
              </w:rPr>
              <w:t>в</w:t>
            </w:r>
            <w:r w:rsidRPr="00413DEC">
              <w:rPr>
                <w:sz w:val="26"/>
                <w:szCs w:val="26"/>
              </w:rPr>
              <w:t>ляемых по договорам социального найма, и о предоставлении таким гражданам жилых пом</w:t>
            </w:r>
            <w:r w:rsidRPr="00413DEC">
              <w:rPr>
                <w:sz w:val="26"/>
                <w:szCs w:val="26"/>
              </w:rPr>
              <w:t>е</w:t>
            </w:r>
            <w:r w:rsidRPr="00413DEC">
              <w:rPr>
                <w:sz w:val="26"/>
                <w:szCs w:val="26"/>
              </w:rPr>
              <w:t>щений по договорам социального найма» пол</w:t>
            </w:r>
            <w:r w:rsidRPr="00413DEC">
              <w:rPr>
                <w:sz w:val="26"/>
                <w:szCs w:val="26"/>
              </w:rPr>
              <w:t>о</w:t>
            </w:r>
            <w:r w:rsidRPr="00413DEC">
              <w:rPr>
                <w:sz w:val="26"/>
                <w:szCs w:val="26"/>
              </w:rPr>
              <w:lastRenderedPageBreak/>
              <w:t>жения, определяющие порядок предоставления жилых помещений по договорам социального найма.</w:t>
            </w:r>
            <w:proofErr w:type="gramEnd"/>
          </w:p>
          <w:p w:rsidR="00887A2F" w:rsidRPr="00413DEC" w:rsidRDefault="00887A2F" w:rsidP="00887A2F">
            <w:pPr>
              <w:autoSpaceDE w:val="0"/>
              <w:autoSpaceDN w:val="0"/>
              <w:adjustRightInd w:val="0"/>
              <w:ind w:firstLine="709"/>
              <w:jc w:val="both"/>
              <w:rPr>
                <w:sz w:val="26"/>
                <w:szCs w:val="26"/>
              </w:rPr>
            </w:pPr>
          </w:p>
        </w:tc>
        <w:tc>
          <w:tcPr>
            <w:tcW w:w="1560" w:type="dxa"/>
          </w:tcPr>
          <w:p w:rsidR="00887A2F" w:rsidRPr="00413DEC" w:rsidRDefault="00887A2F" w:rsidP="005366CD">
            <w:pPr>
              <w:pStyle w:val="a3"/>
              <w:ind w:left="-76" w:right="-56" w:firstLine="0"/>
              <w:jc w:val="center"/>
              <w:rPr>
                <w:sz w:val="26"/>
                <w:szCs w:val="26"/>
              </w:rPr>
            </w:pPr>
            <w:r w:rsidRPr="00413DEC">
              <w:rPr>
                <w:sz w:val="26"/>
                <w:szCs w:val="26"/>
              </w:rPr>
              <w:lastRenderedPageBreak/>
              <w:t>план</w:t>
            </w:r>
          </w:p>
        </w:tc>
        <w:tc>
          <w:tcPr>
            <w:tcW w:w="3086" w:type="dxa"/>
          </w:tcPr>
          <w:p w:rsidR="00887A2F" w:rsidRPr="00413DEC" w:rsidRDefault="00413DEC" w:rsidP="00887A2F">
            <w:pPr>
              <w:pStyle w:val="40"/>
              <w:shd w:val="clear" w:color="auto" w:fill="auto"/>
              <w:spacing w:after="0" w:line="324" w:lineRule="exact"/>
              <w:ind w:left="23" w:right="23" w:firstLine="680"/>
              <w:jc w:val="both"/>
              <w:rPr>
                <w:sz w:val="26"/>
                <w:szCs w:val="26"/>
              </w:rPr>
            </w:pPr>
            <w:r w:rsidRPr="00413DEC">
              <w:rPr>
                <w:sz w:val="26"/>
                <w:szCs w:val="26"/>
              </w:rPr>
              <w:t>Комитет рекоме</w:t>
            </w:r>
            <w:r w:rsidRPr="00413DEC">
              <w:rPr>
                <w:sz w:val="26"/>
                <w:szCs w:val="26"/>
              </w:rPr>
              <w:t>н</w:t>
            </w:r>
            <w:r w:rsidRPr="00413DEC">
              <w:rPr>
                <w:sz w:val="26"/>
                <w:szCs w:val="26"/>
              </w:rPr>
              <w:t>дует инициатору закон</w:t>
            </w:r>
            <w:r w:rsidRPr="00413DEC">
              <w:rPr>
                <w:sz w:val="26"/>
                <w:szCs w:val="26"/>
              </w:rPr>
              <w:t>о</w:t>
            </w:r>
            <w:r w:rsidRPr="00413DEC">
              <w:rPr>
                <w:sz w:val="26"/>
                <w:szCs w:val="26"/>
              </w:rPr>
              <w:t>проекта отозвать из п</w:t>
            </w:r>
            <w:r w:rsidRPr="00413DEC">
              <w:rPr>
                <w:sz w:val="26"/>
                <w:szCs w:val="26"/>
              </w:rPr>
              <w:t>о</w:t>
            </w:r>
            <w:r w:rsidRPr="00413DEC">
              <w:rPr>
                <w:sz w:val="26"/>
                <w:szCs w:val="26"/>
              </w:rPr>
              <w:t>вестки дня 11-й сессии областного Собрания з</w:t>
            </w:r>
            <w:r w:rsidRPr="00413DEC">
              <w:rPr>
                <w:sz w:val="26"/>
                <w:szCs w:val="26"/>
              </w:rPr>
              <w:t>а</w:t>
            </w:r>
            <w:r w:rsidRPr="00413DEC">
              <w:rPr>
                <w:sz w:val="26"/>
                <w:szCs w:val="26"/>
              </w:rPr>
              <w:t>конопроект для его д</w:t>
            </w:r>
            <w:r w:rsidRPr="00413DEC">
              <w:rPr>
                <w:sz w:val="26"/>
                <w:szCs w:val="26"/>
              </w:rPr>
              <w:t>о</w:t>
            </w:r>
            <w:r w:rsidRPr="00413DEC">
              <w:rPr>
                <w:sz w:val="26"/>
                <w:szCs w:val="26"/>
              </w:rPr>
              <w:t>работки и внес</w:t>
            </w:r>
            <w:r w:rsidRPr="00413DEC">
              <w:rPr>
                <w:sz w:val="26"/>
                <w:szCs w:val="26"/>
              </w:rPr>
              <w:t>е</w:t>
            </w:r>
            <w:r w:rsidRPr="00413DEC">
              <w:rPr>
                <w:sz w:val="26"/>
                <w:szCs w:val="26"/>
              </w:rPr>
              <w:t xml:space="preserve">ния на </w:t>
            </w:r>
            <w:r w:rsidRPr="00413DEC">
              <w:rPr>
                <w:sz w:val="26"/>
                <w:szCs w:val="26"/>
              </w:rPr>
              <w:lastRenderedPageBreak/>
              <w:t>декабрьскую сессию А</w:t>
            </w:r>
            <w:r w:rsidRPr="00413DEC">
              <w:rPr>
                <w:sz w:val="26"/>
                <w:szCs w:val="26"/>
              </w:rPr>
              <w:t>р</w:t>
            </w:r>
            <w:r w:rsidRPr="00413DEC">
              <w:rPr>
                <w:sz w:val="26"/>
                <w:szCs w:val="26"/>
              </w:rPr>
              <w:t>хангельского обл</w:t>
            </w:r>
            <w:r w:rsidRPr="00413DEC">
              <w:rPr>
                <w:sz w:val="26"/>
                <w:szCs w:val="26"/>
              </w:rPr>
              <w:t>а</w:t>
            </w:r>
            <w:r w:rsidRPr="00413DEC">
              <w:rPr>
                <w:sz w:val="26"/>
                <w:szCs w:val="26"/>
              </w:rPr>
              <w:t>стного Собрания депут</w:t>
            </w:r>
            <w:r w:rsidRPr="00413DEC">
              <w:rPr>
                <w:sz w:val="26"/>
                <w:szCs w:val="26"/>
              </w:rPr>
              <w:t>а</w:t>
            </w:r>
            <w:r w:rsidRPr="00413DEC">
              <w:rPr>
                <w:sz w:val="26"/>
                <w:szCs w:val="26"/>
              </w:rPr>
              <w:t>тов.</w:t>
            </w:r>
          </w:p>
        </w:tc>
      </w:tr>
      <w:tr w:rsidR="00887A2F" w:rsidRPr="00413DEC" w:rsidTr="00A864D6">
        <w:tc>
          <w:tcPr>
            <w:tcW w:w="588" w:type="dxa"/>
          </w:tcPr>
          <w:p w:rsidR="00887A2F" w:rsidRPr="00413DEC" w:rsidRDefault="00887A2F" w:rsidP="005366CD">
            <w:pPr>
              <w:pStyle w:val="a3"/>
              <w:ind w:firstLine="0"/>
              <w:jc w:val="center"/>
              <w:rPr>
                <w:sz w:val="26"/>
                <w:szCs w:val="26"/>
              </w:rPr>
            </w:pPr>
            <w:r w:rsidRPr="00413DEC">
              <w:rPr>
                <w:sz w:val="26"/>
                <w:szCs w:val="26"/>
              </w:rPr>
              <w:lastRenderedPageBreak/>
              <w:t>3</w:t>
            </w:r>
            <w:r w:rsidR="00413DEC">
              <w:rPr>
                <w:sz w:val="26"/>
                <w:szCs w:val="26"/>
              </w:rPr>
              <w:t>.</w:t>
            </w:r>
          </w:p>
        </w:tc>
        <w:tc>
          <w:tcPr>
            <w:tcW w:w="2355" w:type="dxa"/>
          </w:tcPr>
          <w:p w:rsidR="00887A2F" w:rsidRPr="00413DEC" w:rsidRDefault="00413DEC" w:rsidP="00413DEC">
            <w:pPr>
              <w:pStyle w:val="a3"/>
              <w:rPr>
                <w:sz w:val="26"/>
                <w:szCs w:val="26"/>
              </w:rPr>
            </w:pPr>
            <w:r>
              <w:rPr>
                <w:sz w:val="26"/>
                <w:szCs w:val="26"/>
              </w:rPr>
              <w:t>П</w:t>
            </w:r>
            <w:r w:rsidRPr="003D08A4">
              <w:rPr>
                <w:sz w:val="26"/>
                <w:szCs w:val="26"/>
              </w:rPr>
              <w:t>роект о</w:t>
            </w:r>
            <w:r w:rsidRPr="003D08A4">
              <w:rPr>
                <w:sz w:val="26"/>
                <w:szCs w:val="26"/>
              </w:rPr>
              <w:t>б</w:t>
            </w:r>
            <w:r w:rsidRPr="003D08A4">
              <w:rPr>
                <w:sz w:val="26"/>
                <w:szCs w:val="26"/>
              </w:rPr>
              <w:t xml:space="preserve">ластного закона </w:t>
            </w:r>
            <w:r w:rsidRPr="003D08A4">
              <w:rPr>
                <w:bCs/>
                <w:color w:val="000000"/>
                <w:sz w:val="26"/>
                <w:szCs w:val="26"/>
              </w:rPr>
              <w:t>«О средствах о</w:t>
            </w:r>
            <w:r w:rsidRPr="003D08A4">
              <w:rPr>
                <w:bCs/>
                <w:color w:val="000000"/>
                <w:sz w:val="26"/>
                <w:szCs w:val="26"/>
              </w:rPr>
              <w:t>б</w:t>
            </w:r>
            <w:r w:rsidRPr="003D08A4">
              <w:rPr>
                <w:bCs/>
                <w:color w:val="000000"/>
                <w:sz w:val="26"/>
                <w:szCs w:val="26"/>
              </w:rPr>
              <w:t xml:space="preserve">ластного бюджета, полученных за счет средств </w:t>
            </w:r>
            <w:r w:rsidRPr="003D08A4">
              <w:rPr>
                <w:color w:val="000000"/>
                <w:sz w:val="26"/>
                <w:szCs w:val="26"/>
              </w:rPr>
              <w:t>гос</w:t>
            </w:r>
            <w:r w:rsidRPr="003D08A4">
              <w:rPr>
                <w:color w:val="000000"/>
                <w:sz w:val="26"/>
                <w:szCs w:val="26"/>
              </w:rPr>
              <w:t>у</w:t>
            </w:r>
            <w:r w:rsidRPr="003D08A4">
              <w:rPr>
                <w:color w:val="000000"/>
                <w:sz w:val="26"/>
                <w:szCs w:val="26"/>
              </w:rPr>
              <w:t>дарственной ко</w:t>
            </w:r>
            <w:r w:rsidRPr="003D08A4">
              <w:rPr>
                <w:color w:val="000000"/>
                <w:sz w:val="26"/>
                <w:szCs w:val="26"/>
              </w:rPr>
              <w:t>р</w:t>
            </w:r>
            <w:r w:rsidRPr="003D08A4">
              <w:rPr>
                <w:color w:val="000000"/>
                <w:sz w:val="26"/>
                <w:szCs w:val="26"/>
              </w:rPr>
              <w:t xml:space="preserve">порации – </w:t>
            </w:r>
            <w:r w:rsidRPr="003D08A4">
              <w:rPr>
                <w:bCs/>
                <w:color w:val="000000"/>
                <w:sz w:val="26"/>
                <w:szCs w:val="26"/>
              </w:rPr>
              <w:t>Фонда содействия р</w:t>
            </w:r>
            <w:r w:rsidRPr="003D08A4">
              <w:rPr>
                <w:bCs/>
                <w:color w:val="000000"/>
                <w:sz w:val="26"/>
                <w:szCs w:val="26"/>
              </w:rPr>
              <w:t>е</w:t>
            </w:r>
            <w:r w:rsidRPr="003D08A4">
              <w:rPr>
                <w:bCs/>
                <w:color w:val="000000"/>
                <w:sz w:val="26"/>
                <w:szCs w:val="26"/>
              </w:rPr>
              <w:t>формированию жилищно-коммунального хозяйства на пер</w:t>
            </w:r>
            <w:r w:rsidRPr="003D08A4">
              <w:rPr>
                <w:bCs/>
                <w:color w:val="000000"/>
                <w:sz w:val="26"/>
                <w:szCs w:val="26"/>
              </w:rPr>
              <w:t>е</w:t>
            </w:r>
            <w:r w:rsidRPr="003D08A4">
              <w:rPr>
                <w:bCs/>
                <w:color w:val="000000"/>
                <w:sz w:val="26"/>
                <w:szCs w:val="26"/>
              </w:rPr>
              <w:t>селение граждан из аварийного ж</w:t>
            </w:r>
            <w:r w:rsidRPr="003D08A4">
              <w:rPr>
                <w:bCs/>
                <w:color w:val="000000"/>
                <w:sz w:val="26"/>
                <w:szCs w:val="26"/>
              </w:rPr>
              <w:t>и</w:t>
            </w:r>
            <w:r w:rsidRPr="003D08A4">
              <w:rPr>
                <w:bCs/>
                <w:color w:val="000000"/>
                <w:sz w:val="26"/>
                <w:szCs w:val="26"/>
              </w:rPr>
              <w:t>лищного фонда</w:t>
            </w:r>
            <w:r w:rsidRPr="003D08A4">
              <w:rPr>
                <w:color w:val="000000"/>
                <w:sz w:val="26"/>
                <w:szCs w:val="26"/>
              </w:rPr>
              <w:t>»</w:t>
            </w:r>
          </w:p>
        </w:tc>
        <w:tc>
          <w:tcPr>
            <w:tcW w:w="1800" w:type="dxa"/>
          </w:tcPr>
          <w:p w:rsidR="00887A2F" w:rsidRPr="00413DEC" w:rsidRDefault="00413DEC" w:rsidP="00B92D79">
            <w:pPr>
              <w:pStyle w:val="a3"/>
              <w:ind w:left="-66" w:firstLine="0"/>
              <w:jc w:val="center"/>
              <w:rPr>
                <w:sz w:val="26"/>
                <w:szCs w:val="26"/>
              </w:rPr>
            </w:pPr>
            <w:r>
              <w:rPr>
                <w:sz w:val="26"/>
                <w:szCs w:val="26"/>
              </w:rPr>
              <w:t>Губернатор Архангел</w:t>
            </w:r>
            <w:r>
              <w:rPr>
                <w:sz w:val="26"/>
                <w:szCs w:val="26"/>
              </w:rPr>
              <w:t>ь</w:t>
            </w:r>
            <w:r>
              <w:rPr>
                <w:sz w:val="26"/>
                <w:szCs w:val="26"/>
              </w:rPr>
              <w:t>ской области И.А. Орлов /министр ТЭК и ЖКХ А</w:t>
            </w:r>
            <w:r>
              <w:rPr>
                <w:sz w:val="26"/>
                <w:szCs w:val="26"/>
              </w:rPr>
              <w:t>р</w:t>
            </w:r>
            <w:r>
              <w:rPr>
                <w:sz w:val="26"/>
                <w:szCs w:val="26"/>
              </w:rPr>
              <w:t xml:space="preserve">хангельской области И.В. </w:t>
            </w:r>
            <w:proofErr w:type="spellStart"/>
            <w:r>
              <w:rPr>
                <w:sz w:val="26"/>
                <w:szCs w:val="26"/>
              </w:rPr>
              <w:t>Годзиш</w:t>
            </w:r>
            <w:proofErr w:type="spellEnd"/>
          </w:p>
        </w:tc>
        <w:tc>
          <w:tcPr>
            <w:tcW w:w="5745" w:type="dxa"/>
          </w:tcPr>
          <w:p w:rsidR="00413DEC" w:rsidRPr="003D08A4" w:rsidRDefault="00413DEC" w:rsidP="00413DEC">
            <w:pPr>
              <w:autoSpaceDE w:val="0"/>
              <w:autoSpaceDN w:val="0"/>
              <w:adjustRightInd w:val="0"/>
              <w:ind w:firstLine="540"/>
              <w:jc w:val="both"/>
              <w:rPr>
                <w:color w:val="000000"/>
                <w:sz w:val="26"/>
                <w:szCs w:val="26"/>
              </w:rPr>
            </w:pPr>
            <w:proofErr w:type="gramStart"/>
            <w:r w:rsidRPr="003D08A4">
              <w:rPr>
                <w:sz w:val="26"/>
                <w:szCs w:val="26"/>
              </w:rPr>
              <w:t xml:space="preserve">Законопроектом предложено </w:t>
            </w:r>
            <w:r w:rsidRPr="003D08A4">
              <w:rPr>
                <w:color w:val="000000"/>
                <w:sz w:val="26"/>
                <w:szCs w:val="26"/>
              </w:rPr>
              <w:t>предоставить возможность на основании решения Правител</w:t>
            </w:r>
            <w:r w:rsidRPr="003D08A4">
              <w:rPr>
                <w:color w:val="000000"/>
                <w:sz w:val="26"/>
                <w:szCs w:val="26"/>
              </w:rPr>
              <w:t>ь</w:t>
            </w:r>
            <w:r w:rsidRPr="003D08A4">
              <w:rPr>
                <w:color w:val="000000"/>
                <w:sz w:val="26"/>
                <w:szCs w:val="26"/>
              </w:rPr>
              <w:t>ства Архангельской области направлять средства Фонда и областного бюджета, запланированные на переселение граждан из аварийного жили</w:t>
            </w:r>
            <w:r w:rsidRPr="003D08A4">
              <w:rPr>
                <w:color w:val="000000"/>
                <w:sz w:val="26"/>
                <w:szCs w:val="26"/>
              </w:rPr>
              <w:t>щ</w:t>
            </w:r>
            <w:r w:rsidRPr="003D08A4">
              <w:rPr>
                <w:color w:val="000000"/>
                <w:sz w:val="26"/>
                <w:szCs w:val="26"/>
              </w:rPr>
              <w:t xml:space="preserve">ного фонда, исключительно на строительство многоквартирных домов или домов, указанных в </w:t>
            </w:r>
            <w:hyperlink r:id="rId8" w:history="1">
              <w:r w:rsidRPr="003D08A4">
                <w:rPr>
                  <w:color w:val="000000"/>
                  <w:sz w:val="26"/>
                  <w:szCs w:val="26"/>
                </w:rPr>
                <w:t>пункте 2 части 2 статьи 49</w:t>
              </w:r>
            </w:hyperlink>
            <w:r w:rsidRPr="003D08A4">
              <w:rPr>
                <w:color w:val="000000"/>
                <w:szCs w:val="28"/>
              </w:rPr>
              <w:t xml:space="preserve"> </w:t>
            </w:r>
            <w:r w:rsidRPr="003D08A4">
              <w:rPr>
                <w:color w:val="000000"/>
                <w:sz w:val="26"/>
                <w:szCs w:val="26"/>
              </w:rPr>
              <w:t>Градостроительного кодекса Российской Федерации</w:t>
            </w:r>
            <w:r>
              <w:rPr>
                <w:color w:val="000000"/>
                <w:sz w:val="26"/>
                <w:szCs w:val="26"/>
              </w:rPr>
              <w:t xml:space="preserve"> (</w:t>
            </w:r>
            <w:r w:rsidRPr="003D08A4">
              <w:rPr>
                <w:i/>
                <w:sz w:val="26"/>
                <w:szCs w:val="26"/>
                <w:u w:val="single"/>
              </w:rPr>
              <w:t>жилые дома с количеством этажей не более чем три, состо</w:t>
            </w:r>
            <w:r w:rsidRPr="003D08A4">
              <w:rPr>
                <w:i/>
                <w:sz w:val="26"/>
                <w:szCs w:val="26"/>
                <w:u w:val="single"/>
              </w:rPr>
              <w:t>я</w:t>
            </w:r>
            <w:r w:rsidRPr="003D08A4">
              <w:rPr>
                <w:i/>
                <w:sz w:val="26"/>
                <w:szCs w:val="26"/>
                <w:u w:val="single"/>
              </w:rPr>
              <w:t>щие из нескольких блоков, количество которых не превышает</w:t>
            </w:r>
            <w:proofErr w:type="gramEnd"/>
            <w:r w:rsidRPr="003D08A4">
              <w:rPr>
                <w:i/>
                <w:sz w:val="26"/>
                <w:szCs w:val="26"/>
                <w:u w:val="single"/>
              </w:rPr>
              <w:t xml:space="preserve"> десять и </w:t>
            </w:r>
            <w:proofErr w:type="gramStart"/>
            <w:r w:rsidRPr="003D08A4">
              <w:rPr>
                <w:i/>
                <w:sz w:val="26"/>
                <w:szCs w:val="26"/>
                <w:u w:val="single"/>
              </w:rPr>
              <w:t>каждый</w:t>
            </w:r>
            <w:proofErr w:type="gramEnd"/>
            <w:r w:rsidRPr="003D08A4">
              <w:rPr>
                <w:i/>
                <w:sz w:val="26"/>
                <w:szCs w:val="26"/>
                <w:u w:val="single"/>
              </w:rPr>
              <w:t xml:space="preserve"> из которых предназначен для проживания одной семьи, им</w:t>
            </w:r>
            <w:r w:rsidRPr="003D08A4">
              <w:rPr>
                <w:i/>
                <w:sz w:val="26"/>
                <w:szCs w:val="26"/>
                <w:u w:val="single"/>
              </w:rPr>
              <w:t>е</w:t>
            </w:r>
            <w:r w:rsidRPr="003D08A4">
              <w:rPr>
                <w:i/>
                <w:sz w:val="26"/>
                <w:szCs w:val="26"/>
                <w:u w:val="single"/>
              </w:rPr>
              <w:t>ет общую стену (общие стены) без проемов с соседним блоком или соседними блоками, расп</w:t>
            </w:r>
            <w:r w:rsidRPr="003D08A4">
              <w:rPr>
                <w:i/>
                <w:sz w:val="26"/>
                <w:szCs w:val="26"/>
                <w:u w:val="single"/>
              </w:rPr>
              <w:t>о</w:t>
            </w:r>
            <w:r w:rsidRPr="003D08A4">
              <w:rPr>
                <w:i/>
                <w:sz w:val="26"/>
                <w:szCs w:val="26"/>
                <w:u w:val="single"/>
              </w:rPr>
              <w:t>ложен на отдельном земельном участке и имеет выход на территорию общего пользования (ж</w:t>
            </w:r>
            <w:r w:rsidRPr="003D08A4">
              <w:rPr>
                <w:i/>
                <w:sz w:val="26"/>
                <w:szCs w:val="26"/>
                <w:u w:val="single"/>
              </w:rPr>
              <w:t>и</w:t>
            </w:r>
            <w:r w:rsidRPr="003D08A4">
              <w:rPr>
                <w:i/>
                <w:sz w:val="26"/>
                <w:szCs w:val="26"/>
                <w:u w:val="single"/>
              </w:rPr>
              <w:t>лые дома блокированной застройки</w:t>
            </w:r>
            <w:r>
              <w:rPr>
                <w:sz w:val="26"/>
                <w:szCs w:val="26"/>
              </w:rPr>
              <w:t>))</w:t>
            </w:r>
            <w:r w:rsidRPr="003D08A4">
              <w:rPr>
                <w:color w:val="000000"/>
                <w:sz w:val="26"/>
                <w:szCs w:val="26"/>
              </w:rPr>
              <w:t>, на основ</w:t>
            </w:r>
            <w:r w:rsidRPr="003D08A4">
              <w:rPr>
                <w:color w:val="000000"/>
                <w:sz w:val="26"/>
                <w:szCs w:val="26"/>
              </w:rPr>
              <w:t>а</w:t>
            </w:r>
            <w:r w:rsidRPr="003D08A4">
              <w:rPr>
                <w:color w:val="000000"/>
                <w:sz w:val="26"/>
                <w:szCs w:val="26"/>
              </w:rPr>
              <w:t xml:space="preserve">нии государственного контракта в соответствии с </w:t>
            </w:r>
            <w:r>
              <w:rPr>
                <w:color w:val="000000"/>
                <w:sz w:val="26"/>
                <w:szCs w:val="26"/>
              </w:rPr>
              <w:t>региональной п</w:t>
            </w:r>
            <w:r w:rsidRPr="003D08A4">
              <w:rPr>
                <w:color w:val="000000"/>
                <w:sz w:val="26"/>
                <w:szCs w:val="26"/>
              </w:rPr>
              <w:t>рограммой.</w:t>
            </w:r>
          </w:p>
          <w:p w:rsidR="00887A2F" w:rsidRPr="00413DEC" w:rsidRDefault="00413DEC" w:rsidP="00445584">
            <w:pPr>
              <w:ind w:right="-1" w:firstLine="709"/>
              <w:jc w:val="both"/>
              <w:rPr>
                <w:sz w:val="26"/>
                <w:szCs w:val="26"/>
              </w:rPr>
            </w:pPr>
            <w:proofErr w:type="gramStart"/>
            <w:r w:rsidRPr="003D08A4">
              <w:rPr>
                <w:color w:val="000000"/>
                <w:sz w:val="26"/>
                <w:szCs w:val="26"/>
              </w:rPr>
              <w:t>В случае принятия Правительством А</w:t>
            </w:r>
            <w:r w:rsidRPr="003D08A4">
              <w:rPr>
                <w:color w:val="000000"/>
                <w:sz w:val="26"/>
                <w:szCs w:val="26"/>
              </w:rPr>
              <w:t>р</w:t>
            </w:r>
            <w:r w:rsidRPr="003D08A4">
              <w:rPr>
                <w:color w:val="000000"/>
                <w:sz w:val="26"/>
                <w:szCs w:val="26"/>
              </w:rPr>
              <w:t xml:space="preserve">хангельской области решения о расходовании </w:t>
            </w:r>
            <w:r w:rsidRPr="003D08A4">
              <w:rPr>
                <w:color w:val="000000"/>
                <w:sz w:val="26"/>
                <w:szCs w:val="26"/>
              </w:rPr>
              <w:lastRenderedPageBreak/>
              <w:t>части средств Фонда и областного бюджета, на строительство многоквартирных домов или д</w:t>
            </w:r>
            <w:r w:rsidRPr="003D08A4">
              <w:rPr>
                <w:color w:val="000000"/>
                <w:sz w:val="26"/>
                <w:szCs w:val="26"/>
              </w:rPr>
              <w:t>о</w:t>
            </w:r>
            <w:r w:rsidRPr="003D08A4">
              <w:rPr>
                <w:color w:val="000000"/>
                <w:sz w:val="26"/>
                <w:szCs w:val="26"/>
              </w:rPr>
              <w:t xml:space="preserve">мов, указанных в </w:t>
            </w:r>
            <w:hyperlink r:id="rId9" w:history="1">
              <w:r w:rsidRPr="003D08A4">
                <w:rPr>
                  <w:color w:val="000000"/>
                  <w:sz w:val="26"/>
                  <w:szCs w:val="26"/>
                </w:rPr>
                <w:t>пункте 2 части 2 статьи 49</w:t>
              </w:r>
            </w:hyperlink>
            <w:r w:rsidRPr="003D08A4">
              <w:rPr>
                <w:color w:val="000000"/>
                <w:sz w:val="26"/>
                <w:szCs w:val="26"/>
              </w:rPr>
              <w:t xml:space="preserve"> К</w:t>
            </w:r>
            <w:r w:rsidRPr="003D08A4">
              <w:rPr>
                <w:color w:val="000000"/>
                <w:sz w:val="26"/>
                <w:szCs w:val="26"/>
              </w:rPr>
              <w:t>о</w:t>
            </w:r>
            <w:r w:rsidRPr="003D08A4">
              <w:rPr>
                <w:color w:val="000000"/>
                <w:sz w:val="26"/>
                <w:szCs w:val="26"/>
              </w:rPr>
              <w:t>декса, без направления средств в бюджет мун</w:t>
            </w:r>
            <w:r w:rsidRPr="003D08A4">
              <w:rPr>
                <w:color w:val="000000"/>
                <w:sz w:val="26"/>
                <w:szCs w:val="26"/>
              </w:rPr>
              <w:t>и</w:t>
            </w:r>
            <w:r w:rsidRPr="003D08A4">
              <w:rPr>
                <w:color w:val="000000"/>
                <w:sz w:val="26"/>
                <w:szCs w:val="26"/>
              </w:rPr>
              <w:t>ципального образования Архангельской области, главным распорядителем указанных средств б</w:t>
            </w:r>
            <w:r w:rsidRPr="003D08A4">
              <w:rPr>
                <w:color w:val="000000"/>
                <w:sz w:val="26"/>
                <w:szCs w:val="26"/>
              </w:rPr>
              <w:t>у</w:t>
            </w:r>
            <w:r w:rsidRPr="003D08A4">
              <w:rPr>
                <w:color w:val="000000"/>
                <w:sz w:val="26"/>
                <w:szCs w:val="26"/>
              </w:rPr>
              <w:t>дет являться министерство промышленности и строительства Архангельской области.</w:t>
            </w:r>
            <w:proofErr w:type="gramEnd"/>
            <w:r w:rsidRPr="003D08A4">
              <w:rPr>
                <w:color w:val="000000"/>
                <w:sz w:val="26"/>
                <w:szCs w:val="26"/>
              </w:rPr>
              <w:t xml:space="preserve"> </w:t>
            </w:r>
            <w:r w:rsidRPr="003D08A4">
              <w:rPr>
                <w:bCs/>
                <w:color w:val="000000"/>
                <w:sz w:val="26"/>
                <w:szCs w:val="26"/>
              </w:rPr>
              <w:t>Заказч</w:t>
            </w:r>
            <w:r w:rsidRPr="003D08A4">
              <w:rPr>
                <w:bCs/>
                <w:color w:val="000000"/>
                <w:sz w:val="26"/>
                <w:szCs w:val="26"/>
              </w:rPr>
              <w:t>и</w:t>
            </w:r>
            <w:r w:rsidRPr="003D08A4">
              <w:rPr>
                <w:bCs/>
                <w:color w:val="000000"/>
                <w:sz w:val="26"/>
                <w:szCs w:val="26"/>
              </w:rPr>
              <w:t xml:space="preserve">ком (заказчиком-застройщиком) строительства приведенных домов, а также </w:t>
            </w:r>
            <w:r w:rsidRPr="003D08A4">
              <w:rPr>
                <w:color w:val="000000"/>
                <w:sz w:val="26"/>
                <w:szCs w:val="26"/>
              </w:rPr>
              <w:t>получателем да</w:t>
            </w:r>
            <w:r w:rsidRPr="003D08A4">
              <w:rPr>
                <w:color w:val="000000"/>
                <w:sz w:val="26"/>
                <w:szCs w:val="26"/>
              </w:rPr>
              <w:t>н</w:t>
            </w:r>
            <w:r w:rsidRPr="003D08A4">
              <w:rPr>
                <w:color w:val="000000"/>
                <w:sz w:val="26"/>
                <w:szCs w:val="26"/>
              </w:rPr>
              <w:t xml:space="preserve">ных средств </w:t>
            </w:r>
            <w:r w:rsidRPr="003D08A4">
              <w:rPr>
                <w:bCs/>
                <w:color w:val="000000"/>
                <w:sz w:val="26"/>
                <w:szCs w:val="26"/>
              </w:rPr>
              <w:t xml:space="preserve">будет являться </w:t>
            </w:r>
            <w:r w:rsidRPr="003D08A4">
              <w:rPr>
                <w:color w:val="000000"/>
                <w:sz w:val="26"/>
                <w:szCs w:val="26"/>
              </w:rPr>
              <w:t>государственное бюджетное учреждение Архангельской области «Главное управление капитального строительс</w:t>
            </w:r>
            <w:r w:rsidRPr="003D08A4">
              <w:rPr>
                <w:color w:val="000000"/>
                <w:sz w:val="26"/>
                <w:szCs w:val="26"/>
              </w:rPr>
              <w:t>т</w:t>
            </w:r>
            <w:r w:rsidRPr="003D08A4">
              <w:rPr>
                <w:color w:val="000000"/>
                <w:sz w:val="26"/>
                <w:szCs w:val="26"/>
              </w:rPr>
              <w:t>ва»</w:t>
            </w:r>
            <w:r>
              <w:rPr>
                <w:color w:val="000000"/>
                <w:sz w:val="26"/>
                <w:szCs w:val="26"/>
              </w:rPr>
              <w:t>.</w:t>
            </w:r>
          </w:p>
        </w:tc>
        <w:tc>
          <w:tcPr>
            <w:tcW w:w="1560" w:type="dxa"/>
          </w:tcPr>
          <w:p w:rsidR="00887A2F" w:rsidRPr="00413DEC" w:rsidRDefault="00B92D79" w:rsidP="005366CD">
            <w:pPr>
              <w:pStyle w:val="a3"/>
              <w:ind w:left="-76" w:right="-56" w:firstLine="0"/>
              <w:jc w:val="center"/>
              <w:rPr>
                <w:sz w:val="26"/>
                <w:szCs w:val="26"/>
              </w:rPr>
            </w:pPr>
            <w:r w:rsidRPr="00413DEC">
              <w:rPr>
                <w:sz w:val="26"/>
                <w:szCs w:val="26"/>
              </w:rPr>
              <w:lastRenderedPageBreak/>
              <w:t>план</w:t>
            </w:r>
          </w:p>
        </w:tc>
        <w:tc>
          <w:tcPr>
            <w:tcW w:w="3086" w:type="dxa"/>
          </w:tcPr>
          <w:p w:rsidR="00413DEC" w:rsidRPr="00413DEC" w:rsidRDefault="00413DEC" w:rsidP="00413DEC">
            <w:pPr>
              <w:autoSpaceDE w:val="0"/>
              <w:autoSpaceDN w:val="0"/>
              <w:adjustRightInd w:val="0"/>
              <w:ind w:firstLine="540"/>
              <w:jc w:val="both"/>
              <w:rPr>
                <w:sz w:val="26"/>
                <w:szCs w:val="26"/>
              </w:rPr>
            </w:pPr>
            <w:r w:rsidRPr="00413DEC">
              <w:rPr>
                <w:sz w:val="26"/>
                <w:szCs w:val="26"/>
              </w:rPr>
              <w:t>Комитет считает возможным принятие з</w:t>
            </w:r>
            <w:r w:rsidRPr="00413DEC">
              <w:rPr>
                <w:sz w:val="26"/>
                <w:szCs w:val="26"/>
              </w:rPr>
              <w:t>а</w:t>
            </w:r>
            <w:r w:rsidRPr="00413DEC">
              <w:rPr>
                <w:sz w:val="26"/>
                <w:szCs w:val="26"/>
              </w:rPr>
              <w:t>конопроекта в первом и во втором  чтении на 11-й сессии Архангел</w:t>
            </w:r>
            <w:r w:rsidRPr="00413DEC">
              <w:rPr>
                <w:sz w:val="26"/>
                <w:szCs w:val="26"/>
              </w:rPr>
              <w:t>ь</w:t>
            </w:r>
            <w:r w:rsidRPr="00413DEC">
              <w:rPr>
                <w:sz w:val="26"/>
                <w:szCs w:val="26"/>
              </w:rPr>
              <w:t>ского областного Собрания д</w:t>
            </w:r>
            <w:r w:rsidRPr="00413DEC">
              <w:rPr>
                <w:sz w:val="26"/>
                <w:szCs w:val="26"/>
              </w:rPr>
              <w:t>е</w:t>
            </w:r>
            <w:r w:rsidRPr="00413DEC">
              <w:rPr>
                <w:sz w:val="26"/>
                <w:szCs w:val="26"/>
              </w:rPr>
              <w:t xml:space="preserve">путатов. </w:t>
            </w:r>
          </w:p>
          <w:p w:rsidR="00413DEC" w:rsidRPr="00413DEC" w:rsidRDefault="00413DEC" w:rsidP="00413DEC">
            <w:pPr>
              <w:autoSpaceDE w:val="0"/>
              <w:autoSpaceDN w:val="0"/>
              <w:adjustRightInd w:val="0"/>
              <w:ind w:firstLine="540"/>
              <w:jc w:val="both"/>
              <w:rPr>
                <w:iCs/>
                <w:sz w:val="26"/>
                <w:szCs w:val="26"/>
              </w:rPr>
            </w:pPr>
          </w:p>
          <w:p w:rsidR="00887A2F" w:rsidRPr="00413DEC" w:rsidRDefault="00887A2F" w:rsidP="00887A2F">
            <w:pPr>
              <w:pStyle w:val="40"/>
              <w:shd w:val="clear" w:color="auto" w:fill="auto"/>
              <w:spacing w:after="0" w:line="324" w:lineRule="exact"/>
              <w:ind w:left="23" w:right="23" w:firstLine="680"/>
              <w:jc w:val="both"/>
              <w:rPr>
                <w:sz w:val="26"/>
                <w:szCs w:val="26"/>
              </w:rPr>
            </w:pPr>
          </w:p>
        </w:tc>
      </w:tr>
    </w:tbl>
    <w:p w:rsidR="00566920" w:rsidRPr="00413DEC" w:rsidRDefault="00566920" w:rsidP="00C110AD">
      <w:pPr>
        <w:rPr>
          <w:sz w:val="26"/>
          <w:szCs w:val="26"/>
        </w:rPr>
      </w:pPr>
    </w:p>
    <w:p w:rsidR="009A0D7F" w:rsidRPr="00413DEC" w:rsidRDefault="009A0D7F" w:rsidP="009A0D7F">
      <w:pPr>
        <w:ind w:firstLine="709"/>
        <w:jc w:val="both"/>
        <w:rPr>
          <w:b/>
          <w:sz w:val="26"/>
          <w:szCs w:val="26"/>
        </w:rPr>
      </w:pPr>
    </w:p>
    <w:sectPr w:rsidR="009A0D7F" w:rsidRPr="00413DEC" w:rsidSect="00263FD3">
      <w:headerReference w:type="even" r:id="rId10"/>
      <w:headerReference w:type="default" r:id="rId11"/>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15" w:rsidRDefault="004A1415">
      <w:r>
        <w:separator/>
      </w:r>
    </w:p>
  </w:endnote>
  <w:endnote w:type="continuationSeparator" w:id="0">
    <w:p w:rsidR="004A1415" w:rsidRDefault="004A1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15" w:rsidRDefault="004A1415">
      <w:r>
        <w:separator/>
      </w:r>
    </w:p>
  </w:footnote>
  <w:footnote w:type="continuationSeparator" w:id="0">
    <w:p w:rsidR="004A1415" w:rsidRDefault="004A1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6F4C64"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6F4C64"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445584">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3DEC"/>
    <w:rsid w:val="00414481"/>
    <w:rsid w:val="00414B1C"/>
    <w:rsid w:val="004210BA"/>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391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71593"/>
    <w:rsid w:val="00875319"/>
    <w:rsid w:val="00885695"/>
    <w:rsid w:val="00887A2F"/>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92D79"/>
    <w:rsid w:val="00BA034A"/>
    <w:rsid w:val="00BA114B"/>
    <w:rsid w:val="00BA70D1"/>
    <w:rsid w:val="00BB3E75"/>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6B9BF0D72FD8958AC669D40AAEE11A1D2FA5966BDEF50F6493034BB2CF0F6EAB081407B5674DA7D7c1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E6B9BF0D72FD8958AC669D40AAEE11A1D2FA5966BDEF50F6493034BB2CF0F6EAB081407B5674DA7D7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B5102-B24A-4CE1-8094-86CDF9EF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2014-10-20T11:51:00Z</dcterms:created>
  <dcterms:modified xsi:type="dcterms:W3CDTF">2014-10-20T11:51:00Z</dcterms:modified>
</cp:coreProperties>
</file>