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r w:rsidR="008667E1">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04156A">
        <w:rPr>
          <w:b/>
          <w:sz w:val="24"/>
          <w:szCs w:val="24"/>
        </w:rPr>
        <w:t>2</w:t>
      </w:r>
      <w:r w:rsidR="008667E1">
        <w:rPr>
          <w:b/>
          <w:sz w:val="24"/>
          <w:szCs w:val="24"/>
        </w:rPr>
        <w:t>9</w:t>
      </w:r>
      <w:r>
        <w:rPr>
          <w:b/>
          <w:sz w:val="24"/>
          <w:szCs w:val="24"/>
        </w:rPr>
        <w:t>»</w:t>
      </w:r>
      <w:r w:rsidR="00DF64AA" w:rsidRPr="00BF55F1">
        <w:rPr>
          <w:b/>
          <w:sz w:val="24"/>
          <w:szCs w:val="24"/>
        </w:rPr>
        <w:t xml:space="preserve"> </w:t>
      </w:r>
      <w:r w:rsidR="0004156A">
        <w:rPr>
          <w:b/>
          <w:sz w:val="24"/>
          <w:szCs w:val="24"/>
        </w:rPr>
        <w:t>октя</w:t>
      </w:r>
      <w:r w:rsidR="00887A2F">
        <w:rPr>
          <w:b/>
          <w:sz w:val="24"/>
          <w:szCs w:val="24"/>
        </w:rPr>
        <w:t>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6989"/>
        <w:gridCol w:w="1276"/>
        <w:gridCol w:w="2126"/>
      </w:tblGrid>
      <w:tr w:rsidR="008A32AC" w:rsidTr="00EA086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698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276" w:type="dxa"/>
            <w:vAlign w:val="center"/>
          </w:tcPr>
          <w:p w:rsidR="008A32AC" w:rsidRPr="005366CD" w:rsidRDefault="008A32AC" w:rsidP="005366CD">
            <w:pPr>
              <w:pStyle w:val="a3"/>
              <w:ind w:left="-76" w:right="-56" w:firstLine="0"/>
              <w:jc w:val="center"/>
              <w:rPr>
                <w:b/>
                <w:sz w:val="20"/>
              </w:rPr>
            </w:pPr>
            <w:r w:rsidRPr="005366CD">
              <w:rPr>
                <w:b/>
                <w:sz w:val="20"/>
              </w:rPr>
              <w:t>Соответс</w:t>
            </w:r>
            <w:r w:rsidRPr="005366CD">
              <w:rPr>
                <w:b/>
                <w:sz w:val="20"/>
              </w:rPr>
              <w:t>т</w:t>
            </w:r>
            <w:r w:rsidRPr="005366CD">
              <w:rPr>
                <w:b/>
                <w:sz w:val="20"/>
              </w:rPr>
              <w:t>вие плану деятельн</w:t>
            </w:r>
            <w:r w:rsidRPr="005366CD">
              <w:rPr>
                <w:b/>
                <w:sz w:val="20"/>
              </w:rPr>
              <w:t>о</w:t>
            </w:r>
            <w:r w:rsidRPr="005366CD">
              <w:rPr>
                <w:b/>
                <w:sz w:val="20"/>
              </w:rPr>
              <w:t>сти комит</w:t>
            </w:r>
            <w:r w:rsidRPr="005366CD">
              <w:rPr>
                <w:b/>
                <w:sz w:val="20"/>
              </w:rPr>
              <w:t>е</w:t>
            </w:r>
            <w:r w:rsidRPr="005366CD">
              <w:rPr>
                <w:b/>
                <w:sz w:val="20"/>
              </w:rPr>
              <w:t>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126" w:type="dxa"/>
            <w:vAlign w:val="center"/>
          </w:tcPr>
          <w:p w:rsidR="008A32AC" w:rsidRPr="005366CD" w:rsidRDefault="008A32AC" w:rsidP="005366CD">
            <w:pPr>
              <w:pStyle w:val="a3"/>
              <w:ind w:firstLine="0"/>
              <w:jc w:val="center"/>
              <w:rPr>
                <w:b/>
                <w:sz w:val="20"/>
              </w:rPr>
            </w:pPr>
            <w:r w:rsidRPr="005366CD">
              <w:rPr>
                <w:b/>
                <w:sz w:val="20"/>
              </w:rPr>
              <w:t>Результаты ра</w:t>
            </w:r>
            <w:r w:rsidRPr="005366CD">
              <w:rPr>
                <w:b/>
                <w:sz w:val="20"/>
              </w:rPr>
              <w:t>с</w:t>
            </w:r>
            <w:r w:rsidRPr="005366CD">
              <w:rPr>
                <w:b/>
                <w:sz w:val="20"/>
              </w:rPr>
              <w:t>смотрения</w:t>
            </w:r>
          </w:p>
        </w:tc>
      </w:tr>
      <w:tr w:rsidR="00B27A37" w:rsidRPr="00B27A37" w:rsidTr="00EA086E">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6989" w:type="dxa"/>
          </w:tcPr>
          <w:p w:rsidR="0036256D" w:rsidRPr="00EE4528" w:rsidRDefault="002E551F" w:rsidP="005366CD">
            <w:pPr>
              <w:widowControl w:val="0"/>
              <w:autoSpaceDE w:val="0"/>
              <w:autoSpaceDN w:val="0"/>
              <w:adjustRightInd w:val="0"/>
              <w:ind w:firstLine="708"/>
              <w:jc w:val="center"/>
            </w:pPr>
            <w:r>
              <w:t>4</w:t>
            </w:r>
          </w:p>
        </w:tc>
        <w:tc>
          <w:tcPr>
            <w:tcW w:w="1276" w:type="dxa"/>
          </w:tcPr>
          <w:p w:rsidR="00B27A37" w:rsidRPr="005366CD" w:rsidRDefault="002E551F" w:rsidP="005366CD">
            <w:pPr>
              <w:pStyle w:val="a3"/>
              <w:ind w:left="-76" w:right="-56" w:firstLine="0"/>
              <w:jc w:val="center"/>
              <w:rPr>
                <w:sz w:val="20"/>
              </w:rPr>
            </w:pPr>
            <w:r w:rsidRPr="005366CD">
              <w:rPr>
                <w:sz w:val="20"/>
              </w:rPr>
              <w:t>5</w:t>
            </w:r>
          </w:p>
        </w:tc>
        <w:tc>
          <w:tcPr>
            <w:tcW w:w="212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EA086E">
        <w:trPr>
          <w:trHeight w:val="3689"/>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A37199" w:rsidRDefault="00EA086E" w:rsidP="00EA086E">
            <w:pPr>
              <w:pStyle w:val="a3"/>
              <w:rPr>
                <w:sz w:val="23"/>
                <w:szCs w:val="23"/>
              </w:rPr>
            </w:pPr>
            <w:r w:rsidRPr="00A37199">
              <w:rPr>
                <w:sz w:val="23"/>
                <w:szCs w:val="23"/>
              </w:rPr>
              <w:t>О проекте о</w:t>
            </w:r>
            <w:r w:rsidRPr="00A37199">
              <w:rPr>
                <w:sz w:val="23"/>
                <w:szCs w:val="23"/>
              </w:rPr>
              <w:t>б</w:t>
            </w:r>
            <w:r w:rsidRPr="00A37199">
              <w:rPr>
                <w:sz w:val="23"/>
                <w:szCs w:val="23"/>
              </w:rPr>
              <w:t>ластного закона «Об областном бюджете на 2015 год и на пл</w:t>
            </w:r>
            <w:r w:rsidRPr="00A37199">
              <w:rPr>
                <w:sz w:val="23"/>
                <w:szCs w:val="23"/>
              </w:rPr>
              <w:t>а</w:t>
            </w:r>
            <w:r w:rsidRPr="00A37199">
              <w:rPr>
                <w:sz w:val="23"/>
                <w:szCs w:val="23"/>
              </w:rPr>
              <w:t>новый период 2016 и 2017 годов» (в части бюджетных ассигн</w:t>
            </w:r>
            <w:r w:rsidRPr="00A37199">
              <w:rPr>
                <w:sz w:val="23"/>
                <w:szCs w:val="23"/>
              </w:rPr>
              <w:t>о</w:t>
            </w:r>
            <w:r w:rsidRPr="00A37199">
              <w:rPr>
                <w:sz w:val="23"/>
                <w:szCs w:val="23"/>
              </w:rPr>
              <w:t>ваний по ТЭК и ЖКХ)</w:t>
            </w:r>
          </w:p>
        </w:tc>
        <w:tc>
          <w:tcPr>
            <w:tcW w:w="1800" w:type="dxa"/>
          </w:tcPr>
          <w:p w:rsidR="003B0DA6" w:rsidRPr="00A37199" w:rsidRDefault="00EA086E" w:rsidP="00EA086E">
            <w:pPr>
              <w:pStyle w:val="a3"/>
              <w:ind w:left="-66" w:firstLine="0"/>
              <w:jc w:val="center"/>
              <w:rPr>
                <w:sz w:val="23"/>
                <w:szCs w:val="23"/>
              </w:rPr>
            </w:pPr>
            <w:r w:rsidRPr="00A37199">
              <w:rPr>
                <w:sz w:val="23"/>
                <w:szCs w:val="23"/>
              </w:rPr>
              <w:t>Правительс</w:t>
            </w:r>
            <w:r w:rsidRPr="00A37199">
              <w:rPr>
                <w:sz w:val="23"/>
                <w:szCs w:val="23"/>
              </w:rPr>
              <w:t>т</w:t>
            </w:r>
            <w:r w:rsidRPr="00A37199">
              <w:rPr>
                <w:sz w:val="23"/>
                <w:szCs w:val="23"/>
              </w:rPr>
              <w:t>во Архангел</w:t>
            </w:r>
            <w:r w:rsidRPr="00A37199">
              <w:rPr>
                <w:sz w:val="23"/>
                <w:szCs w:val="23"/>
              </w:rPr>
              <w:t>ь</w:t>
            </w:r>
            <w:r w:rsidRPr="00A37199">
              <w:rPr>
                <w:sz w:val="23"/>
                <w:szCs w:val="23"/>
              </w:rPr>
              <w:t>ской обла</w:t>
            </w:r>
            <w:r w:rsidRPr="00A37199">
              <w:rPr>
                <w:sz w:val="23"/>
                <w:szCs w:val="23"/>
              </w:rPr>
              <w:t>с</w:t>
            </w:r>
            <w:r w:rsidRPr="00A37199">
              <w:rPr>
                <w:sz w:val="23"/>
                <w:szCs w:val="23"/>
              </w:rPr>
              <w:t>ти/зам. мин</w:t>
            </w:r>
            <w:r w:rsidRPr="00A37199">
              <w:rPr>
                <w:sz w:val="23"/>
                <w:szCs w:val="23"/>
              </w:rPr>
              <w:t>и</w:t>
            </w:r>
            <w:r w:rsidRPr="00A37199">
              <w:rPr>
                <w:sz w:val="23"/>
                <w:szCs w:val="23"/>
              </w:rPr>
              <w:t>стра ТЭК и ЖКХ Арх</w:t>
            </w:r>
            <w:proofErr w:type="gramStart"/>
            <w:r w:rsidRPr="00A37199">
              <w:rPr>
                <w:sz w:val="23"/>
                <w:szCs w:val="23"/>
              </w:rPr>
              <w:t>.о</w:t>
            </w:r>
            <w:proofErr w:type="gramEnd"/>
            <w:r w:rsidRPr="00A37199">
              <w:rPr>
                <w:sz w:val="23"/>
                <w:szCs w:val="23"/>
              </w:rPr>
              <w:t>бласти Петухова Е.В.</w:t>
            </w:r>
          </w:p>
        </w:tc>
        <w:tc>
          <w:tcPr>
            <w:tcW w:w="6989" w:type="dxa"/>
          </w:tcPr>
          <w:p w:rsidR="00EA086E" w:rsidRPr="00A37199" w:rsidRDefault="00EA086E" w:rsidP="00EA086E">
            <w:pPr>
              <w:pStyle w:val="a3"/>
              <w:rPr>
                <w:sz w:val="23"/>
                <w:szCs w:val="23"/>
              </w:rPr>
            </w:pPr>
            <w:r w:rsidRPr="00A37199">
              <w:rPr>
                <w:sz w:val="23"/>
                <w:szCs w:val="23"/>
              </w:rPr>
              <w:t>Исходя из представленного законопроектом распределения бюджетных ассигнований на 2015 год по ведомственной структуре расходов, комитет отмечает снижение на 1,6 млрд. рублей по гла</w:t>
            </w:r>
            <w:r w:rsidRPr="00A37199">
              <w:rPr>
                <w:sz w:val="23"/>
                <w:szCs w:val="23"/>
              </w:rPr>
              <w:t>в</w:t>
            </w:r>
            <w:r w:rsidRPr="00A37199">
              <w:rPr>
                <w:sz w:val="23"/>
                <w:szCs w:val="23"/>
              </w:rPr>
              <w:t>ному распорядителю бюджетных средств «Министерству ТЭК и ЖКХ Архангельской области» - с 6,5 млрд</w:t>
            </w:r>
            <w:proofErr w:type="gramStart"/>
            <w:r w:rsidRPr="00A37199">
              <w:rPr>
                <w:sz w:val="23"/>
                <w:szCs w:val="23"/>
              </w:rPr>
              <w:t>.р</w:t>
            </w:r>
            <w:proofErr w:type="gramEnd"/>
            <w:r w:rsidRPr="00A37199">
              <w:rPr>
                <w:sz w:val="23"/>
                <w:szCs w:val="23"/>
              </w:rPr>
              <w:t>ублей (план на 2014 год) до 4,9 млрд. рублей (проект на 2015 год).</w:t>
            </w:r>
          </w:p>
          <w:p w:rsidR="00EA086E" w:rsidRPr="00A37199" w:rsidRDefault="00EA086E" w:rsidP="00EA086E">
            <w:pPr>
              <w:pStyle w:val="a3"/>
              <w:rPr>
                <w:sz w:val="23"/>
                <w:szCs w:val="23"/>
              </w:rPr>
            </w:pPr>
            <w:r w:rsidRPr="00A37199">
              <w:rPr>
                <w:sz w:val="23"/>
                <w:szCs w:val="23"/>
              </w:rPr>
              <w:t>Исходя из проведенного сопоставления внесенного закон</w:t>
            </w:r>
            <w:r w:rsidRPr="00A37199">
              <w:rPr>
                <w:sz w:val="23"/>
                <w:szCs w:val="23"/>
              </w:rPr>
              <w:t>о</w:t>
            </w:r>
            <w:r w:rsidRPr="00A37199">
              <w:rPr>
                <w:sz w:val="23"/>
                <w:szCs w:val="23"/>
              </w:rPr>
              <w:t>проекта требованиям федерального законодательства, комитет о</w:t>
            </w:r>
            <w:r w:rsidRPr="00A37199">
              <w:rPr>
                <w:sz w:val="23"/>
                <w:szCs w:val="23"/>
              </w:rPr>
              <w:t>т</w:t>
            </w:r>
            <w:r w:rsidRPr="00A37199">
              <w:rPr>
                <w:sz w:val="23"/>
                <w:szCs w:val="23"/>
              </w:rPr>
              <w:t xml:space="preserve">носит </w:t>
            </w:r>
            <w:r w:rsidRPr="00A37199">
              <w:rPr>
                <w:b/>
                <w:sz w:val="23"/>
                <w:szCs w:val="23"/>
              </w:rPr>
              <w:t>к причинам изменения вышеуказанных бюджетных а</w:t>
            </w:r>
            <w:r w:rsidRPr="00A37199">
              <w:rPr>
                <w:b/>
                <w:sz w:val="23"/>
                <w:szCs w:val="23"/>
              </w:rPr>
              <w:t>с</w:t>
            </w:r>
            <w:r w:rsidRPr="00A37199">
              <w:rPr>
                <w:b/>
                <w:sz w:val="23"/>
                <w:szCs w:val="23"/>
              </w:rPr>
              <w:t xml:space="preserve">сигнований </w:t>
            </w:r>
            <w:r w:rsidRPr="00A37199">
              <w:rPr>
                <w:sz w:val="23"/>
                <w:szCs w:val="23"/>
              </w:rPr>
              <w:t>на 2015 год по сра</w:t>
            </w:r>
            <w:r w:rsidRPr="00A37199">
              <w:rPr>
                <w:sz w:val="23"/>
                <w:szCs w:val="23"/>
              </w:rPr>
              <w:t>в</w:t>
            </w:r>
            <w:r w:rsidRPr="00A37199">
              <w:rPr>
                <w:sz w:val="23"/>
                <w:szCs w:val="23"/>
              </w:rPr>
              <w:t xml:space="preserve">нению с 2014 годом следующее: </w:t>
            </w:r>
          </w:p>
          <w:p w:rsidR="00EA086E" w:rsidRPr="00A37199" w:rsidRDefault="00EA086E" w:rsidP="00EA086E">
            <w:pPr>
              <w:pStyle w:val="a3"/>
              <w:rPr>
                <w:sz w:val="23"/>
                <w:szCs w:val="23"/>
              </w:rPr>
            </w:pPr>
            <w:r w:rsidRPr="00A37199">
              <w:rPr>
                <w:sz w:val="23"/>
                <w:szCs w:val="23"/>
              </w:rPr>
              <w:t>- внесенные изменения в Жилищный кодекс Российской Ф</w:t>
            </w:r>
            <w:r w:rsidRPr="00A37199">
              <w:rPr>
                <w:sz w:val="23"/>
                <w:szCs w:val="23"/>
              </w:rPr>
              <w:t>е</w:t>
            </w:r>
            <w:r w:rsidRPr="00A37199">
              <w:rPr>
                <w:sz w:val="23"/>
                <w:szCs w:val="23"/>
              </w:rPr>
              <w:t>дерации  (в части новых подходов к проведению капитального р</w:t>
            </w:r>
            <w:r w:rsidRPr="00A37199">
              <w:rPr>
                <w:sz w:val="23"/>
                <w:szCs w:val="23"/>
              </w:rPr>
              <w:t>е</w:t>
            </w:r>
            <w:r w:rsidRPr="00A37199">
              <w:rPr>
                <w:sz w:val="23"/>
                <w:szCs w:val="23"/>
              </w:rPr>
              <w:t>монта многоквартирных домов и сокращение финансовой помощи по данн</w:t>
            </w:r>
            <w:r w:rsidRPr="00A37199">
              <w:rPr>
                <w:sz w:val="23"/>
                <w:szCs w:val="23"/>
              </w:rPr>
              <w:t>о</w:t>
            </w:r>
            <w:r w:rsidRPr="00A37199">
              <w:rPr>
                <w:sz w:val="23"/>
                <w:szCs w:val="23"/>
              </w:rPr>
              <w:t>му направлению из Фонда содействия реформированию ЖКХ);</w:t>
            </w:r>
          </w:p>
          <w:p w:rsidR="00EA086E" w:rsidRPr="00A37199" w:rsidRDefault="00EA086E" w:rsidP="00EA086E">
            <w:pPr>
              <w:autoSpaceDE w:val="0"/>
              <w:autoSpaceDN w:val="0"/>
              <w:adjustRightInd w:val="0"/>
              <w:ind w:firstLine="567"/>
              <w:jc w:val="both"/>
              <w:rPr>
                <w:sz w:val="23"/>
                <w:szCs w:val="23"/>
              </w:rPr>
            </w:pPr>
            <w:r w:rsidRPr="00A37199">
              <w:rPr>
                <w:sz w:val="23"/>
                <w:szCs w:val="23"/>
              </w:rPr>
              <w:t>- изменение порядка расчетов страховых взносов во внебю</w:t>
            </w:r>
            <w:r w:rsidRPr="00A37199">
              <w:rPr>
                <w:sz w:val="23"/>
                <w:szCs w:val="23"/>
              </w:rPr>
              <w:t>д</w:t>
            </w:r>
            <w:r w:rsidRPr="00A37199">
              <w:rPr>
                <w:sz w:val="23"/>
                <w:szCs w:val="23"/>
              </w:rPr>
              <w:t>жетные фонды, а также введение в штат государственной жили</w:t>
            </w:r>
            <w:r w:rsidRPr="00A37199">
              <w:rPr>
                <w:sz w:val="23"/>
                <w:szCs w:val="23"/>
              </w:rPr>
              <w:t>щ</w:t>
            </w:r>
            <w:r w:rsidRPr="00A37199">
              <w:rPr>
                <w:sz w:val="23"/>
                <w:szCs w:val="23"/>
              </w:rPr>
              <w:t>ной инспекции в 2014 году дополнительной численности в колич</w:t>
            </w:r>
            <w:r w:rsidRPr="00A37199">
              <w:rPr>
                <w:sz w:val="23"/>
                <w:szCs w:val="23"/>
              </w:rPr>
              <w:t>е</w:t>
            </w:r>
            <w:r w:rsidRPr="00A37199">
              <w:rPr>
                <w:sz w:val="23"/>
                <w:szCs w:val="23"/>
              </w:rPr>
              <w:t>стве 18 единиц;</w:t>
            </w:r>
          </w:p>
          <w:p w:rsidR="00EA086E" w:rsidRPr="00A37199" w:rsidRDefault="00EA086E" w:rsidP="00EA086E">
            <w:pPr>
              <w:pStyle w:val="a3"/>
              <w:rPr>
                <w:sz w:val="23"/>
                <w:szCs w:val="23"/>
              </w:rPr>
            </w:pPr>
            <w:r w:rsidRPr="00A37199">
              <w:rPr>
                <w:sz w:val="23"/>
                <w:szCs w:val="23"/>
              </w:rPr>
              <w:t>- тарифную политику агентства по тарифам и ценам Арха</w:t>
            </w:r>
            <w:r w:rsidRPr="00A37199">
              <w:rPr>
                <w:sz w:val="23"/>
                <w:szCs w:val="23"/>
              </w:rPr>
              <w:t>н</w:t>
            </w:r>
            <w:r w:rsidRPr="00A37199">
              <w:rPr>
                <w:sz w:val="23"/>
                <w:szCs w:val="23"/>
              </w:rPr>
              <w:t xml:space="preserve">гельской области по установлению экономически обоснованных тарифов для </w:t>
            </w:r>
            <w:proofErr w:type="spellStart"/>
            <w:r w:rsidRPr="00A37199">
              <w:rPr>
                <w:sz w:val="23"/>
                <w:szCs w:val="23"/>
              </w:rPr>
              <w:t>ресурсоснабжающих</w:t>
            </w:r>
            <w:proofErr w:type="spellEnd"/>
            <w:r w:rsidRPr="00A37199">
              <w:rPr>
                <w:sz w:val="23"/>
                <w:szCs w:val="23"/>
              </w:rPr>
              <w:t xml:space="preserve"> орган</w:t>
            </w:r>
            <w:r w:rsidRPr="00A37199">
              <w:rPr>
                <w:sz w:val="23"/>
                <w:szCs w:val="23"/>
              </w:rPr>
              <w:t>и</w:t>
            </w:r>
            <w:r w:rsidRPr="00A37199">
              <w:rPr>
                <w:sz w:val="23"/>
                <w:szCs w:val="23"/>
              </w:rPr>
              <w:t>заций области;</w:t>
            </w:r>
          </w:p>
          <w:p w:rsidR="00EA086E" w:rsidRPr="00A37199" w:rsidRDefault="00EA086E" w:rsidP="00EA086E">
            <w:pPr>
              <w:autoSpaceDE w:val="0"/>
              <w:autoSpaceDN w:val="0"/>
              <w:adjustRightInd w:val="0"/>
              <w:ind w:firstLine="567"/>
              <w:jc w:val="both"/>
              <w:rPr>
                <w:sz w:val="23"/>
                <w:szCs w:val="23"/>
              </w:rPr>
            </w:pPr>
            <w:r w:rsidRPr="00A37199">
              <w:rPr>
                <w:sz w:val="23"/>
                <w:szCs w:val="23"/>
              </w:rPr>
              <w:t>- планируемый в расчетах рост тарифов для населения на у</w:t>
            </w:r>
            <w:r w:rsidRPr="00A37199">
              <w:rPr>
                <w:sz w:val="23"/>
                <w:szCs w:val="23"/>
              </w:rPr>
              <w:t>с</w:t>
            </w:r>
            <w:r w:rsidRPr="00A37199">
              <w:rPr>
                <w:sz w:val="23"/>
                <w:szCs w:val="23"/>
              </w:rPr>
              <w:t>луги жилищно-коммунального хозяйства с 1 июля 2015 года в ра</w:t>
            </w:r>
            <w:r w:rsidRPr="00A37199">
              <w:rPr>
                <w:sz w:val="23"/>
                <w:szCs w:val="23"/>
              </w:rPr>
              <w:t>з</w:t>
            </w:r>
            <w:r w:rsidRPr="00A37199">
              <w:rPr>
                <w:sz w:val="23"/>
                <w:szCs w:val="23"/>
              </w:rPr>
              <w:t>мере 6 %;</w:t>
            </w:r>
          </w:p>
          <w:p w:rsidR="00EA086E" w:rsidRPr="00A37199" w:rsidRDefault="00EA086E" w:rsidP="00EA086E">
            <w:pPr>
              <w:autoSpaceDE w:val="0"/>
              <w:autoSpaceDN w:val="0"/>
              <w:adjustRightInd w:val="0"/>
              <w:ind w:firstLine="567"/>
              <w:jc w:val="both"/>
              <w:rPr>
                <w:color w:val="000000"/>
                <w:sz w:val="23"/>
                <w:szCs w:val="23"/>
              </w:rPr>
            </w:pPr>
            <w:r w:rsidRPr="00A37199">
              <w:rPr>
                <w:rFonts w:eastAsia="Calibri"/>
                <w:sz w:val="23"/>
                <w:szCs w:val="23"/>
              </w:rPr>
              <w:t xml:space="preserve">- </w:t>
            </w:r>
            <w:r w:rsidRPr="00A37199">
              <w:rPr>
                <w:color w:val="000000"/>
                <w:sz w:val="23"/>
                <w:szCs w:val="23"/>
              </w:rPr>
              <w:t xml:space="preserve">расчеты объемов субсидий </w:t>
            </w:r>
            <w:proofErr w:type="spellStart"/>
            <w:r w:rsidRPr="00A37199">
              <w:rPr>
                <w:color w:val="000000"/>
                <w:sz w:val="23"/>
                <w:szCs w:val="23"/>
              </w:rPr>
              <w:t>ресурсоснабжающим</w:t>
            </w:r>
            <w:proofErr w:type="spellEnd"/>
            <w:r w:rsidRPr="00A37199">
              <w:rPr>
                <w:color w:val="000000"/>
                <w:sz w:val="23"/>
                <w:szCs w:val="23"/>
              </w:rPr>
              <w:t xml:space="preserve"> организ</w:t>
            </w:r>
            <w:r w:rsidRPr="00A37199">
              <w:rPr>
                <w:color w:val="000000"/>
                <w:sz w:val="23"/>
                <w:szCs w:val="23"/>
              </w:rPr>
              <w:t>а</w:t>
            </w:r>
            <w:r w:rsidRPr="00A37199">
              <w:rPr>
                <w:color w:val="000000"/>
                <w:sz w:val="23"/>
                <w:szCs w:val="23"/>
              </w:rPr>
              <w:lastRenderedPageBreak/>
              <w:t>циям (по всем видам дельт) выполнены без учета предоставления авансов за декабрь;</w:t>
            </w:r>
          </w:p>
          <w:p w:rsidR="00EA086E" w:rsidRPr="00A37199" w:rsidRDefault="00EA086E" w:rsidP="00EA086E">
            <w:pPr>
              <w:autoSpaceDE w:val="0"/>
              <w:autoSpaceDN w:val="0"/>
              <w:adjustRightInd w:val="0"/>
              <w:ind w:firstLine="567"/>
              <w:jc w:val="both"/>
              <w:rPr>
                <w:sz w:val="23"/>
                <w:szCs w:val="23"/>
              </w:rPr>
            </w:pPr>
            <w:r w:rsidRPr="00A37199">
              <w:rPr>
                <w:color w:val="000000"/>
                <w:sz w:val="23"/>
                <w:szCs w:val="23"/>
              </w:rPr>
              <w:t xml:space="preserve">- увеличение размера субсидий </w:t>
            </w:r>
            <w:proofErr w:type="spellStart"/>
            <w:r w:rsidRPr="00A37199">
              <w:rPr>
                <w:color w:val="000000"/>
                <w:sz w:val="23"/>
                <w:szCs w:val="23"/>
              </w:rPr>
              <w:t>вод</w:t>
            </w:r>
            <w:proofErr w:type="gramStart"/>
            <w:r w:rsidRPr="00A37199">
              <w:rPr>
                <w:color w:val="000000"/>
                <w:sz w:val="23"/>
                <w:szCs w:val="23"/>
              </w:rPr>
              <w:t>о</w:t>
            </w:r>
            <w:proofErr w:type="spellEnd"/>
            <w:r w:rsidRPr="00A37199">
              <w:rPr>
                <w:color w:val="000000"/>
                <w:sz w:val="23"/>
                <w:szCs w:val="23"/>
              </w:rPr>
              <w:t>-</w:t>
            </w:r>
            <w:proofErr w:type="gramEnd"/>
            <w:r w:rsidRPr="00A37199">
              <w:rPr>
                <w:color w:val="000000"/>
                <w:sz w:val="23"/>
                <w:szCs w:val="23"/>
              </w:rPr>
              <w:t xml:space="preserve"> и </w:t>
            </w:r>
            <w:proofErr w:type="spellStart"/>
            <w:r w:rsidRPr="00A37199">
              <w:rPr>
                <w:color w:val="000000"/>
                <w:sz w:val="23"/>
                <w:szCs w:val="23"/>
              </w:rPr>
              <w:t>топливоснабжающим</w:t>
            </w:r>
            <w:proofErr w:type="spellEnd"/>
            <w:r w:rsidRPr="00A37199">
              <w:rPr>
                <w:color w:val="000000"/>
                <w:sz w:val="23"/>
                <w:szCs w:val="23"/>
              </w:rPr>
              <w:t xml:space="preserve"> соответственно на 11,6 % и 23,9 % по сра</w:t>
            </w:r>
            <w:r w:rsidRPr="00A37199">
              <w:rPr>
                <w:color w:val="000000"/>
                <w:sz w:val="23"/>
                <w:szCs w:val="23"/>
              </w:rPr>
              <w:t>в</w:t>
            </w:r>
            <w:r w:rsidRPr="00A37199">
              <w:rPr>
                <w:color w:val="000000"/>
                <w:sz w:val="23"/>
                <w:szCs w:val="23"/>
              </w:rPr>
              <w:t xml:space="preserve">нению с уровнем 2014 года в связи с запланированным </w:t>
            </w:r>
            <w:r w:rsidRPr="00A37199">
              <w:rPr>
                <w:sz w:val="23"/>
                <w:szCs w:val="23"/>
              </w:rPr>
              <w:t>ростом объемов отпускаемого то</w:t>
            </w:r>
            <w:r w:rsidRPr="00A37199">
              <w:rPr>
                <w:sz w:val="23"/>
                <w:szCs w:val="23"/>
              </w:rPr>
              <w:t>п</w:t>
            </w:r>
            <w:r w:rsidRPr="00A37199">
              <w:rPr>
                <w:sz w:val="23"/>
                <w:szCs w:val="23"/>
              </w:rPr>
              <w:t>лива на 6 %</w:t>
            </w:r>
            <w:r w:rsidRPr="00A37199">
              <w:rPr>
                <w:color w:val="000000"/>
                <w:sz w:val="23"/>
                <w:szCs w:val="23"/>
              </w:rPr>
              <w:t xml:space="preserve"> и  </w:t>
            </w:r>
            <w:r w:rsidRPr="00A37199">
              <w:rPr>
                <w:sz w:val="23"/>
                <w:szCs w:val="23"/>
              </w:rPr>
              <w:t>увелич</w:t>
            </w:r>
            <w:r w:rsidRPr="00A37199">
              <w:rPr>
                <w:sz w:val="23"/>
                <w:szCs w:val="23"/>
              </w:rPr>
              <w:t>е</w:t>
            </w:r>
            <w:r w:rsidRPr="00A37199">
              <w:rPr>
                <w:sz w:val="23"/>
                <w:szCs w:val="23"/>
              </w:rPr>
              <w:t>нием субсидируемых объемов потребления населением холодной воды и услуг водоотведения за счет новых получателей су</w:t>
            </w:r>
            <w:r w:rsidRPr="00A37199">
              <w:rPr>
                <w:sz w:val="23"/>
                <w:szCs w:val="23"/>
              </w:rPr>
              <w:t>б</w:t>
            </w:r>
            <w:r w:rsidRPr="00A37199">
              <w:rPr>
                <w:sz w:val="23"/>
                <w:szCs w:val="23"/>
              </w:rPr>
              <w:t>сидий на территории городских округов (тарифы для которых ранее были установлены на уровне тарифов для нас</w:t>
            </w:r>
            <w:r w:rsidRPr="00A37199">
              <w:rPr>
                <w:sz w:val="23"/>
                <w:szCs w:val="23"/>
              </w:rPr>
              <w:t>е</w:t>
            </w:r>
            <w:r w:rsidRPr="00A37199">
              <w:rPr>
                <w:sz w:val="23"/>
                <w:szCs w:val="23"/>
              </w:rPr>
              <w:t>ления);</w:t>
            </w:r>
          </w:p>
          <w:p w:rsidR="00EA086E" w:rsidRPr="00A37199" w:rsidRDefault="00EA086E" w:rsidP="00EA086E">
            <w:pPr>
              <w:pStyle w:val="a3"/>
              <w:rPr>
                <w:sz w:val="23"/>
                <w:szCs w:val="23"/>
              </w:rPr>
            </w:pPr>
            <w:r w:rsidRPr="00A37199">
              <w:rPr>
                <w:sz w:val="23"/>
                <w:szCs w:val="23"/>
              </w:rPr>
              <w:t>- уменьшением на 30,0 млн. рублей объема субсидий бюдж</w:t>
            </w:r>
            <w:r w:rsidRPr="00A37199">
              <w:rPr>
                <w:sz w:val="23"/>
                <w:szCs w:val="23"/>
              </w:rPr>
              <w:t>е</w:t>
            </w:r>
            <w:r w:rsidRPr="00A37199">
              <w:rPr>
                <w:sz w:val="23"/>
                <w:szCs w:val="23"/>
              </w:rPr>
              <w:t>там муниципальных образований на мероприятия по модернизации и капитальному ремонту объектов топливно-энергетического ко</w:t>
            </w:r>
            <w:r w:rsidRPr="00A37199">
              <w:rPr>
                <w:sz w:val="23"/>
                <w:szCs w:val="23"/>
              </w:rPr>
              <w:t>м</w:t>
            </w:r>
            <w:r w:rsidRPr="00A37199">
              <w:rPr>
                <w:sz w:val="23"/>
                <w:szCs w:val="23"/>
              </w:rPr>
              <w:t>плекса и жилищно-коммунального хозяйства;</w:t>
            </w:r>
          </w:p>
          <w:p w:rsidR="00EA086E" w:rsidRPr="00A37199" w:rsidRDefault="00EA086E" w:rsidP="00EA086E">
            <w:pPr>
              <w:pStyle w:val="a3"/>
              <w:rPr>
                <w:sz w:val="23"/>
                <w:szCs w:val="23"/>
              </w:rPr>
            </w:pPr>
            <w:r w:rsidRPr="00A37199">
              <w:rPr>
                <w:sz w:val="23"/>
                <w:szCs w:val="23"/>
              </w:rPr>
              <w:t>- исключения реализации в 2015 году мероприятий по по</w:t>
            </w:r>
            <w:r w:rsidRPr="00A37199">
              <w:rPr>
                <w:sz w:val="23"/>
                <w:szCs w:val="23"/>
              </w:rPr>
              <w:t>д</w:t>
            </w:r>
            <w:r w:rsidRPr="00A37199">
              <w:rPr>
                <w:sz w:val="23"/>
                <w:szCs w:val="23"/>
              </w:rPr>
              <w:t>программе «Газификация Архангельской области».</w:t>
            </w:r>
          </w:p>
          <w:p w:rsidR="00EA086E" w:rsidRPr="00A37199" w:rsidRDefault="00EA086E" w:rsidP="00EA086E">
            <w:pPr>
              <w:autoSpaceDE w:val="0"/>
              <w:autoSpaceDN w:val="0"/>
              <w:adjustRightInd w:val="0"/>
              <w:ind w:firstLine="540"/>
              <w:jc w:val="both"/>
              <w:outlineLvl w:val="1"/>
              <w:rPr>
                <w:sz w:val="23"/>
                <w:szCs w:val="23"/>
              </w:rPr>
            </w:pPr>
            <w:r w:rsidRPr="00A37199">
              <w:rPr>
                <w:sz w:val="23"/>
                <w:szCs w:val="23"/>
              </w:rPr>
              <w:t>Комитет обращает внимание на то, что больший удельный вес в предлагаемом объеме бюджетных ассигнований на 2015 год, с</w:t>
            </w:r>
            <w:r w:rsidRPr="00A37199">
              <w:rPr>
                <w:sz w:val="23"/>
                <w:szCs w:val="23"/>
              </w:rPr>
              <w:t>о</w:t>
            </w:r>
            <w:r w:rsidRPr="00A37199">
              <w:rPr>
                <w:sz w:val="23"/>
                <w:szCs w:val="23"/>
              </w:rPr>
              <w:t>ставл</w:t>
            </w:r>
            <w:r w:rsidRPr="00A37199">
              <w:rPr>
                <w:sz w:val="23"/>
                <w:szCs w:val="23"/>
              </w:rPr>
              <w:t>я</w:t>
            </w:r>
            <w:r w:rsidRPr="00A37199">
              <w:rPr>
                <w:sz w:val="23"/>
                <w:szCs w:val="23"/>
              </w:rPr>
              <w:t xml:space="preserve">ют субсидии юридическим лицам на возмещение убытков </w:t>
            </w:r>
            <w:proofErr w:type="spellStart"/>
            <w:r w:rsidRPr="00A37199">
              <w:rPr>
                <w:sz w:val="23"/>
                <w:szCs w:val="23"/>
              </w:rPr>
              <w:t>ресурсоснабжающих</w:t>
            </w:r>
            <w:proofErr w:type="spellEnd"/>
            <w:r w:rsidRPr="00A37199">
              <w:rPr>
                <w:sz w:val="23"/>
                <w:szCs w:val="23"/>
              </w:rPr>
              <w:t xml:space="preserve"> организаций области, возникающих в резул</w:t>
            </w:r>
            <w:r w:rsidRPr="00A37199">
              <w:rPr>
                <w:sz w:val="23"/>
                <w:szCs w:val="23"/>
              </w:rPr>
              <w:t>ь</w:t>
            </w:r>
            <w:r w:rsidRPr="00A37199">
              <w:rPr>
                <w:sz w:val="23"/>
                <w:szCs w:val="23"/>
              </w:rPr>
              <w:t>тате гос</w:t>
            </w:r>
            <w:r w:rsidRPr="00A37199">
              <w:rPr>
                <w:sz w:val="23"/>
                <w:szCs w:val="23"/>
              </w:rPr>
              <w:t>у</w:t>
            </w:r>
            <w:r w:rsidRPr="00A37199">
              <w:rPr>
                <w:sz w:val="23"/>
                <w:szCs w:val="23"/>
              </w:rPr>
              <w:t>дарственного регулирования тарифов. Из 4,9 млрд. рублей предусмо</w:t>
            </w:r>
            <w:r w:rsidRPr="00A37199">
              <w:rPr>
                <w:sz w:val="23"/>
                <w:szCs w:val="23"/>
              </w:rPr>
              <w:t>т</w:t>
            </w:r>
            <w:r w:rsidRPr="00A37199">
              <w:rPr>
                <w:sz w:val="23"/>
                <w:szCs w:val="23"/>
              </w:rPr>
              <w:t>ренных бюджетных ассигнований по министерству ТЭК и ЖКХ А</w:t>
            </w:r>
            <w:r w:rsidRPr="00A37199">
              <w:rPr>
                <w:sz w:val="23"/>
                <w:szCs w:val="23"/>
              </w:rPr>
              <w:t>р</w:t>
            </w:r>
            <w:r w:rsidRPr="00A37199">
              <w:rPr>
                <w:sz w:val="23"/>
                <w:szCs w:val="23"/>
              </w:rPr>
              <w:t>хангельской области, на указанную цель направляется 2,7 млрд. рублей. Динамика изменения объема бюджетных ассигнов</w:t>
            </w:r>
            <w:r w:rsidRPr="00A37199">
              <w:rPr>
                <w:sz w:val="23"/>
                <w:szCs w:val="23"/>
              </w:rPr>
              <w:t>а</w:t>
            </w:r>
            <w:r w:rsidRPr="00A37199">
              <w:rPr>
                <w:sz w:val="23"/>
                <w:szCs w:val="23"/>
              </w:rPr>
              <w:t>ний с 2011 по 2015 год (проект) представлена в приложении № 1 к настоящему мотивир</w:t>
            </w:r>
            <w:r w:rsidRPr="00A37199">
              <w:rPr>
                <w:sz w:val="23"/>
                <w:szCs w:val="23"/>
              </w:rPr>
              <w:t>о</w:t>
            </w:r>
            <w:r w:rsidRPr="00A37199">
              <w:rPr>
                <w:sz w:val="23"/>
                <w:szCs w:val="23"/>
              </w:rPr>
              <w:t>ванному заключению.</w:t>
            </w:r>
          </w:p>
          <w:p w:rsidR="00EA086E" w:rsidRPr="00A37199" w:rsidRDefault="00EA086E" w:rsidP="00EA086E">
            <w:pPr>
              <w:autoSpaceDE w:val="0"/>
              <w:autoSpaceDN w:val="0"/>
              <w:adjustRightInd w:val="0"/>
              <w:ind w:firstLine="540"/>
              <w:jc w:val="both"/>
              <w:outlineLvl w:val="1"/>
              <w:rPr>
                <w:sz w:val="23"/>
                <w:szCs w:val="23"/>
              </w:rPr>
            </w:pPr>
            <w:r w:rsidRPr="00A37199">
              <w:rPr>
                <w:sz w:val="23"/>
                <w:szCs w:val="23"/>
              </w:rPr>
              <w:t>Оставшиеся бюджетные средства по разделу предложено н</w:t>
            </w:r>
            <w:r w:rsidRPr="00A37199">
              <w:rPr>
                <w:sz w:val="23"/>
                <w:szCs w:val="23"/>
              </w:rPr>
              <w:t>а</w:t>
            </w:r>
            <w:r w:rsidRPr="00A37199">
              <w:rPr>
                <w:sz w:val="23"/>
                <w:szCs w:val="23"/>
              </w:rPr>
              <w:t>править на следующие направления:</w:t>
            </w:r>
          </w:p>
          <w:p w:rsidR="00EA086E" w:rsidRPr="00A37199" w:rsidRDefault="00EA086E" w:rsidP="00EA086E">
            <w:pPr>
              <w:autoSpaceDE w:val="0"/>
              <w:autoSpaceDN w:val="0"/>
              <w:adjustRightInd w:val="0"/>
              <w:ind w:firstLine="540"/>
              <w:jc w:val="both"/>
              <w:outlineLvl w:val="1"/>
              <w:rPr>
                <w:color w:val="000000"/>
                <w:sz w:val="23"/>
                <w:szCs w:val="23"/>
              </w:rPr>
            </w:pPr>
            <w:r w:rsidRPr="00A37199">
              <w:rPr>
                <w:bCs/>
                <w:sz w:val="23"/>
                <w:szCs w:val="23"/>
              </w:rPr>
              <w:t xml:space="preserve">  - на о</w:t>
            </w:r>
            <w:r w:rsidRPr="00A37199">
              <w:rPr>
                <w:color w:val="000000"/>
                <w:sz w:val="23"/>
                <w:szCs w:val="23"/>
              </w:rPr>
              <w:t>беспечение мероприятий по переселению граждан из аварийного жилищного фонда – 1,7 млрд. рублей;</w:t>
            </w:r>
          </w:p>
          <w:p w:rsidR="00EA086E" w:rsidRPr="00A37199" w:rsidRDefault="00EA086E" w:rsidP="00EA086E">
            <w:pPr>
              <w:autoSpaceDE w:val="0"/>
              <w:autoSpaceDN w:val="0"/>
              <w:adjustRightInd w:val="0"/>
              <w:ind w:firstLine="540"/>
              <w:jc w:val="both"/>
              <w:outlineLvl w:val="1"/>
              <w:rPr>
                <w:bCs/>
                <w:sz w:val="23"/>
                <w:szCs w:val="23"/>
              </w:rPr>
            </w:pPr>
            <w:r w:rsidRPr="00A37199">
              <w:rPr>
                <w:color w:val="000000"/>
                <w:sz w:val="23"/>
                <w:szCs w:val="23"/>
              </w:rPr>
              <w:t>- на обеспечение мероприятий по капитальному ремонту мн</w:t>
            </w:r>
            <w:r w:rsidRPr="00A37199">
              <w:rPr>
                <w:color w:val="000000"/>
                <w:sz w:val="23"/>
                <w:szCs w:val="23"/>
              </w:rPr>
              <w:t>о</w:t>
            </w:r>
            <w:r w:rsidRPr="00A37199">
              <w:rPr>
                <w:color w:val="000000"/>
                <w:sz w:val="23"/>
                <w:szCs w:val="23"/>
              </w:rPr>
              <w:t>гоквартирных домов – 82,6 млн. рублей;</w:t>
            </w:r>
          </w:p>
          <w:p w:rsidR="00EA086E" w:rsidRPr="00A37199" w:rsidRDefault="00EA086E" w:rsidP="00EA086E">
            <w:pPr>
              <w:autoSpaceDE w:val="0"/>
              <w:autoSpaceDN w:val="0"/>
              <w:adjustRightInd w:val="0"/>
              <w:ind w:firstLine="540"/>
              <w:jc w:val="both"/>
              <w:outlineLvl w:val="1"/>
              <w:rPr>
                <w:color w:val="000000"/>
                <w:sz w:val="23"/>
                <w:szCs w:val="23"/>
              </w:rPr>
            </w:pPr>
            <w:r w:rsidRPr="00A37199">
              <w:rPr>
                <w:bCs/>
                <w:sz w:val="23"/>
                <w:szCs w:val="23"/>
              </w:rPr>
              <w:t xml:space="preserve">- </w:t>
            </w:r>
            <w:r w:rsidRPr="00A37199">
              <w:rPr>
                <w:color w:val="000000"/>
                <w:sz w:val="23"/>
                <w:szCs w:val="23"/>
              </w:rPr>
              <w:t>на модернизацию оборудования, используемого для выр</w:t>
            </w:r>
            <w:r w:rsidRPr="00A37199">
              <w:rPr>
                <w:color w:val="000000"/>
                <w:sz w:val="23"/>
                <w:szCs w:val="23"/>
              </w:rPr>
              <w:t>а</w:t>
            </w:r>
            <w:r w:rsidRPr="00A37199">
              <w:rPr>
                <w:color w:val="000000"/>
                <w:sz w:val="23"/>
                <w:szCs w:val="23"/>
              </w:rPr>
              <w:t>ботки и передачи электрической энергии путем замены на оборуд</w:t>
            </w:r>
            <w:r w:rsidRPr="00A37199">
              <w:rPr>
                <w:color w:val="000000"/>
                <w:sz w:val="23"/>
                <w:szCs w:val="23"/>
              </w:rPr>
              <w:t>о</w:t>
            </w:r>
            <w:r w:rsidRPr="00A37199">
              <w:rPr>
                <w:color w:val="000000"/>
                <w:sz w:val="23"/>
                <w:szCs w:val="23"/>
              </w:rPr>
              <w:t>вание с более высоким коэффициентом полезного действия – 70,0 млн. рублей;</w:t>
            </w:r>
          </w:p>
          <w:p w:rsidR="00EA086E" w:rsidRPr="00A37199" w:rsidRDefault="00EA086E" w:rsidP="00EA086E">
            <w:pPr>
              <w:autoSpaceDE w:val="0"/>
              <w:autoSpaceDN w:val="0"/>
              <w:adjustRightInd w:val="0"/>
              <w:ind w:firstLine="540"/>
              <w:jc w:val="both"/>
              <w:outlineLvl w:val="1"/>
              <w:rPr>
                <w:sz w:val="23"/>
                <w:szCs w:val="23"/>
              </w:rPr>
            </w:pPr>
            <w:r w:rsidRPr="00A37199">
              <w:rPr>
                <w:color w:val="000000"/>
                <w:sz w:val="23"/>
                <w:szCs w:val="23"/>
              </w:rPr>
              <w:t>- на имущественный взнос Архангельской области в неко</w:t>
            </w:r>
            <w:r w:rsidRPr="00A37199">
              <w:rPr>
                <w:color w:val="000000"/>
                <w:sz w:val="23"/>
                <w:szCs w:val="23"/>
              </w:rPr>
              <w:t>м</w:t>
            </w:r>
            <w:r w:rsidRPr="00A37199">
              <w:rPr>
                <w:color w:val="000000"/>
                <w:sz w:val="23"/>
                <w:szCs w:val="23"/>
              </w:rPr>
              <w:t>мерческую организацию «Фонд капитального ремонта общего имущества многоквартирных домов в А</w:t>
            </w:r>
            <w:r w:rsidRPr="00A37199">
              <w:rPr>
                <w:color w:val="000000"/>
                <w:sz w:val="23"/>
                <w:szCs w:val="23"/>
              </w:rPr>
              <w:t>р</w:t>
            </w:r>
            <w:r w:rsidRPr="00A37199">
              <w:rPr>
                <w:color w:val="000000"/>
                <w:sz w:val="23"/>
                <w:szCs w:val="23"/>
              </w:rPr>
              <w:t xml:space="preserve">хангельской области» для </w:t>
            </w:r>
            <w:r w:rsidRPr="00A37199">
              <w:rPr>
                <w:color w:val="000000"/>
                <w:sz w:val="23"/>
                <w:szCs w:val="23"/>
              </w:rPr>
              <w:lastRenderedPageBreak/>
              <w:t>обеспечения ее деятельности – 40,0 млн. рублей;</w:t>
            </w:r>
          </w:p>
          <w:p w:rsidR="00EA086E" w:rsidRPr="00A37199" w:rsidRDefault="00EA086E" w:rsidP="00EA086E">
            <w:pPr>
              <w:autoSpaceDE w:val="0"/>
              <w:autoSpaceDN w:val="0"/>
              <w:adjustRightInd w:val="0"/>
              <w:ind w:firstLine="540"/>
              <w:jc w:val="both"/>
              <w:outlineLvl w:val="1"/>
              <w:rPr>
                <w:sz w:val="23"/>
                <w:szCs w:val="23"/>
              </w:rPr>
            </w:pPr>
            <w:r w:rsidRPr="00A37199">
              <w:rPr>
                <w:sz w:val="23"/>
                <w:szCs w:val="23"/>
              </w:rPr>
              <w:tab/>
              <w:t>- на создание сети общественных организаций в целях оказ</w:t>
            </w:r>
            <w:r w:rsidRPr="00A37199">
              <w:rPr>
                <w:sz w:val="23"/>
                <w:szCs w:val="23"/>
              </w:rPr>
              <w:t>а</w:t>
            </w:r>
            <w:r w:rsidRPr="00A37199">
              <w:rPr>
                <w:sz w:val="23"/>
                <w:szCs w:val="23"/>
              </w:rPr>
              <w:t xml:space="preserve">ния содействия уполномоченным органам в осуществлении </w:t>
            </w:r>
            <w:proofErr w:type="gramStart"/>
            <w:r w:rsidRPr="00A37199">
              <w:rPr>
                <w:sz w:val="23"/>
                <w:szCs w:val="23"/>
              </w:rPr>
              <w:t>контр</w:t>
            </w:r>
            <w:r w:rsidRPr="00A37199">
              <w:rPr>
                <w:sz w:val="23"/>
                <w:szCs w:val="23"/>
              </w:rPr>
              <w:t>о</w:t>
            </w:r>
            <w:r w:rsidRPr="00A37199">
              <w:rPr>
                <w:sz w:val="23"/>
                <w:szCs w:val="23"/>
              </w:rPr>
              <w:t>ля за</w:t>
            </w:r>
            <w:proofErr w:type="gramEnd"/>
            <w:r w:rsidRPr="00A37199">
              <w:rPr>
                <w:sz w:val="23"/>
                <w:szCs w:val="23"/>
              </w:rPr>
              <w:t xml:space="preserve"> выполнением организациями коммунального комплекса своих обяз</w:t>
            </w:r>
            <w:r w:rsidRPr="00A37199">
              <w:rPr>
                <w:sz w:val="23"/>
                <w:szCs w:val="23"/>
              </w:rPr>
              <w:t>а</w:t>
            </w:r>
            <w:r w:rsidRPr="00A37199">
              <w:rPr>
                <w:sz w:val="23"/>
                <w:szCs w:val="23"/>
              </w:rPr>
              <w:t>тельств – 1,8 млн. руб.;</w:t>
            </w:r>
          </w:p>
          <w:p w:rsidR="00EA086E" w:rsidRPr="00A37199" w:rsidRDefault="00EA086E" w:rsidP="00EA086E">
            <w:pPr>
              <w:autoSpaceDE w:val="0"/>
              <w:autoSpaceDN w:val="0"/>
              <w:adjustRightInd w:val="0"/>
              <w:ind w:firstLine="540"/>
              <w:jc w:val="both"/>
              <w:outlineLvl w:val="1"/>
              <w:rPr>
                <w:sz w:val="23"/>
                <w:szCs w:val="23"/>
              </w:rPr>
            </w:pPr>
            <w:r w:rsidRPr="00A37199">
              <w:rPr>
                <w:sz w:val="23"/>
                <w:szCs w:val="23"/>
              </w:rPr>
              <w:t>- проведение обучающих семинаров по вопросам ЖКХ для председателей МКД, руководителей ТСЖ – 0,4 млн. руб.;</w:t>
            </w:r>
          </w:p>
          <w:p w:rsidR="00EA086E" w:rsidRPr="00A37199" w:rsidRDefault="00EA086E" w:rsidP="00EA086E">
            <w:pPr>
              <w:autoSpaceDE w:val="0"/>
              <w:autoSpaceDN w:val="0"/>
              <w:adjustRightInd w:val="0"/>
              <w:ind w:firstLine="540"/>
              <w:jc w:val="both"/>
              <w:outlineLvl w:val="1"/>
              <w:rPr>
                <w:bCs/>
                <w:sz w:val="23"/>
                <w:szCs w:val="23"/>
              </w:rPr>
            </w:pPr>
            <w:r w:rsidRPr="00A37199">
              <w:rPr>
                <w:sz w:val="23"/>
                <w:szCs w:val="23"/>
              </w:rPr>
              <w:tab/>
              <w:t xml:space="preserve">- </w:t>
            </w:r>
            <w:r w:rsidRPr="00A37199">
              <w:rPr>
                <w:bCs/>
                <w:sz w:val="23"/>
                <w:szCs w:val="23"/>
              </w:rPr>
              <w:t>на модернизацию и капитальный ремонт объектов топли</w:t>
            </w:r>
            <w:r w:rsidRPr="00A37199">
              <w:rPr>
                <w:bCs/>
                <w:sz w:val="23"/>
                <w:szCs w:val="23"/>
              </w:rPr>
              <w:t>в</w:t>
            </w:r>
            <w:r w:rsidRPr="00A37199">
              <w:rPr>
                <w:bCs/>
                <w:sz w:val="23"/>
                <w:szCs w:val="23"/>
              </w:rPr>
              <w:t>но-энергетического комплекса и жилищно-коммунального хозяйс</w:t>
            </w:r>
            <w:r w:rsidRPr="00A37199">
              <w:rPr>
                <w:bCs/>
                <w:sz w:val="23"/>
                <w:szCs w:val="23"/>
              </w:rPr>
              <w:t>т</w:t>
            </w:r>
            <w:r w:rsidRPr="00A37199">
              <w:rPr>
                <w:bCs/>
                <w:sz w:val="23"/>
                <w:szCs w:val="23"/>
              </w:rPr>
              <w:t>ва – 105,0 млн. рублей;</w:t>
            </w:r>
          </w:p>
          <w:p w:rsidR="00EA086E" w:rsidRPr="00A37199" w:rsidRDefault="00EA086E" w:rsidP="00EA086E">
            <w:pPr>
              <w:ind w:firstLine="720"/>
              <w:jc w:val="both"/>
              <w:rPr>
                <w:bCs/>
                <w:sz w:val="23"/>
                <w:szCs w:val="23"/>
              </w:rPr>
            </w:pPr>
            <w:r w:rsidRPr="00A37199">
              <w:rPr>
                <w:bCs/>
                <w:sz w:val="23"/>
                <w:szCs w:val="23"/>
              </w:rPr>
              <w:t>- на разработку программы и схемы перспективного разв</w:t>
            </w:r>
            <w:r w:rsidRPr="00A37199">
              <w:rPr>
                <w:bCs/>
                <w:sz w:val="23"/>
                <w:szCs w:val="23"/>
              </w:rPr>
              <w:t>и</w:t>
            </w:r>
            <w:r w:rsidRPr="00A37199">
              <w:rPr>
                <w:bCs/>
                <w:sz w:val="23"/>
                <w:szCs w:val="23"/>
              </w:rPr>
              <w:t>тия электроэнергетики Архангельской области – 0,9 млн. рублей;</w:t>
            </w:r>
          </w:p>
          <w:p w:rsidR="00EA086E" w:rsidRPr="00A37199" w:rsidRDefault="00EA086E" w:rsidP="00EA086E">
            <w:pPr>
              <w:ind w:firstLine="720"/>
              <w:jc w:val="both"/>
              <w:rPr>
                <w:color w:val="000000"/>
                <w:sz w:val="23"/>
                <w:szCs w:val="23"/>
              </w:rPr>
            </w:pPr>
            <w:r w:rsidRPr="00A37199">
              <w:rPr>
                <w:color w:val="000000"/>
                <w:sz w:val="23"/>
                <w:szCs w:val="23"/>
              </w:rPr>
              <w:t>- на обеспечение деятельности министерства ТЭК и ЖКХ – 56,7 млн. рублей;</w:t>
            </w:r>
          </w:p>
          <w:p w:rsidR="00EA086E" w:rsidRPr="00A37199" w:rsidRDefault="00EA086E" w:rsidP="00EA086E">
            <w:pPr>
              <w:ind w:firstLine="720"/>
              <w:jc w:val="both"/>
              <w:rPr>
                <w:color w:val="000000"/>
                <w:sz w:val="23"/>
                <w:szCs w:val="23"/>
              </w:rPr>
            </w:pPr>
            <w:r w:rsidRPr="00A37199">
              <w:rPr>
                <w:color w:val="000000"/>
                <w:sz w:val="23"/>
                <w:szCs w:val="23"/>
              </w:rPr>
              <w:t>- на обеспечение деятельности ГЖИ Архангельской области – 47,8 млн. рублей;</w:t>
            </w:r>
          </w:p>
          <w:p w:rsidR="00EA086E" w:rsidRPr="00A37199" w:rsidRDefault="00EA086E" w:rsidP="00EA086E">
            <w:pPr>
              <w:ind w:firstLine="720"/>
              <w:jc w:val="both"/>
              <w:rPr>
                <w:color w:val="000000"/>
                <w:sz w:val="23"/>
                <w:szCs w:val="23"/>
              </w:rPr>
            </w:pPr>
            <w:r w:rsidRPr="00A37199">
              <w:rPr>
                <w:color w:val="000000"/>
                <w:sz w:val="23"/>
                <w:szCs w:val="23"/>
              </w:rPr>
              <w:t>- на обеспечение выполнения государственного задания ГБУ АО «Архангельский телекоммуникационный центр» - 8,4 млн. ру</w:t>
            </w:r>
            <w:r w:rsidRPr="00A37199">
              <w:rPr>
                <w:color w:val="000000"/>
                <w:sz w:val="23"/>
                <w:szCs w:val="23"/>
              </w:rPr>
              <w:t>б</w:t>
            </w:r>
            <w:r w:rsidRPr="00A37199">
              <w:rPr>
                <w:color w:val="000000"/>
                <w:sz w:val="23"/>
                <w:szCs w:val="23"/>
              </w:rPr>
              <w:t>лей;</w:t>
            </w:r>
          </w:p>
          <w:p w:rsidR="00EA086E" w:rsidRPr="00A37199" w:rsidRDefault="00EA086E" w:rsidP="00EA086E">
            <w:pPr>
              <w:ind w:firstLine="720"/>
              <w:jc w:val="both"/>
              <w:rPr>
                <w:color w:val="000000"/>
                <w:sz w:val="23"/>
                <w:szCs w:val="23"/>
              </w:rPr>
            </w:pPr>
            <w:r w:rsidRPr="00A37199">
              <w:rPr>
                <w:color w:val="000000"/>
                <w:sz w:val="23"/>
                <w:szCs w:val="23"/>
              </w:rPr>
              <w:t>- на обеспечение выполнения государственного задания ГБУ АО «Архангельская дирекция СРСГ» - 9,1 млн. рублей;</w:t>
            </w:r>
          </w:p>
          <w:p w:rsidR="00EA086E" w:rsidRPr="00A37199" w:rsidRDefault="00EA086E" w:rsidP="00EA086E">
            <w:pPr>
              <w:ind w:firstLine="720"/>
              <w:jc w:val="both"/>
              <w:rPr>
                <w:color w:val="000000"/>
                <w:sz w:val="23"/>
                <w:szCs w:val="23"/>
              </w:rPr>
            </w:pPr>
            <w:r w:rsidRPr="00A37199">
              <w:rPr>
                <w:color w:val="000000"/>
                <w:sz w:val="23"/>
                <w:szCs w:val="23"/>
              </w:rPr>
              <w:t>- на обеспечение выполнения государственного задания ГБУ «Региональный центр по энергосбережению» – 25,0 млн. рублей.</w:t>
            </w:r>
          </w:p>
          <w:p w:rsidR="00EA086E" w:rsidRPr="00A37199" w:rsidRDefault="00EA086E" w:rsidP="00EA086E">
            <w:pPr>
              <w:ind w:firstLine="720"/>
              <w:jc w:val="both"/>
              <w:rPr>
                <w:color w:val="000000"/>
                <w:sz w:val="23"/>
                <w:szCs w:val="23"/>
              </w:rPr>
            </w:pPr>
          </w:p>
          <w:p w:rsidR="00EA086E" w:rsidRPr="00A37199" w:rsidRDefault="00EA086E" w:rsidP="00EA086E">
            <w:pPr>
              <w:pStyle w:val="a3"/>
              <w:rPr>
                <w:b/>
                <w:sz w:val="23"/>
                <w:szCs w:val="23"/>
              </w:rPr>
            </w:pPr>
            <w:r w:rsidRPr="00A37199">
              <w:rPr>
                <w:b/>
                <w:sz w:val="23"/>
                <w:szCs w:val="23"/>
              </w:rPr>
              <w:t>Комитет предлагает Правительству Архангельской о</w:t>
            </w:r>
            <w:r w:rsidRPr="00A37199">
              <w:rPr>
                <w:b/>
                <w:sz w:val="23"/>
                <w:szCs w:val="23"/>
              </w:rPr>
              <w:t>б</w:t>
            </w:r>
            <w:r w:rsidRPr="00A37199">
              <w:rPr>
                <w:b/>
                <w:sz w:val="23"/>
                <w:szCs w:val="23"/>
              </w:rPr>
              <w:t>ласти проинформировать Архангельское обл</w:t>
            </w:r>
            <w:r w:rsidRPr="00A37199">
              <w:rPr>
                <w:b/>
                <w:sz w:val="23"/>
                <w:szCs w:val="23"/>
              </w:rPr>
              <w:t>а</w:t>
            </w:r>
            <w:r w:rsidRPr="00A37199">
              <w:rPr>
                <w:b/>
                <w:sz w:val="23"/>
                <w:szCs w:val="23"/>
              </w:rPr>
              <w:t>стное Собрание депутатов о проведенном анализе функциональных обязанн</w:t>
            </w:r>
            <w:r w:rsidRPr="00A37199">
              <w:rPr>
                <w:b/>
                <w:sz w:val="23"/>
                <w:szCs w:val="23"/>
              </w:rPr>
              <w:t>о</w:t>
            </w:r>
            <w:r w:rsidRPr="00A37199">
              <w:rPr>
                <w:b/>
                <w:sz w:val="23"/>
                <w:szCs w:val="23"/>
              </w:rPr>
              <w:t>стей профильных министерств и подведомственных учрежд</w:t>
            </w:r>
            <w:r w:rsidRPr="00A37199">
              <w:rPr>
                <w:b/>
                <w:sz w:val="23"/>
                <w:szCs w:val="23"/>
              </w:rPr>
              <w:t>е</w:t>
            </w:r>
            <w:r w:rsidRPr="00A37199">
              <w:rPr>
                <w:b/>
                <w:sz w:val="23"/>
                <w:szCs w:val="23"/>
              </w:rPr>
              <w:t>ний на предмет дублирования полномочий.</w:t>
            </w:r>
          </w:p>
          <w:p w:rsidR="00EA086E" w:rsidRPr="00A37199" w:rsidRDefault="00EA086E" w:rsidP="00EA086E">
            <w:pPr>
              <w:pStyle w:val="a3"/>
              <w:rPr>
                <w:sz w:val="23"/>
                <w:szCs w:val="23"/>
              </w:rPr>
            </w:pPr>
            <w:r w:rsidRPr="00A37199">
              <w:rPr>
                <w:b/>
                <w:sz w:val="23"/>
                <w:szCs w:val="23"/>
                <w:u w:val="single"/>
              </w:rPr>
              <w:t>Рекомендуем направить в адрес комитета (в срок до 6 ноября 2014 года) информацию</w:t>
            </w:r>
            <w:r w:rsidRPr="00A37199">
              <w:rPr>
                <w:sz w:val="23"/>
                <w:szCs w:val="23"/>
              </w:rPr>
              <w:t xml:space="preserve"> </w:t>
            </w:r>
            <w:r w:rsidRPr="00A37199">
              <w:rPr>
                <w:sz w:val="23"/>
                <w:szCs w:val="23"/>
                <w:u w:val="single"/>
              </w:rPr>
              <w:t>об обоснованных расчетах по включению</w:t>
            </w:r>
            <w:r w:rsidRPr="00A37199">
              <w:rPr>
                <w:sz w:val="23"/>
                <w:szCs w:val="23"/>
              </w:rPr>
              <w:t xml:space="preserve"> </w:t>
            </w:r>
            <w:r w:rsidRPr="00A37199">
              <w:rPr>
                <w:sz w:val="23"/>
                <w:szCs w:val="23"/>
                <w:u w:val="single"/>
              </w:rPr>
              <w:t>и достаточности</w:t>
            </w:r>
            <w:r w:rsidRPr="00A37199">
              <w:rPr>
                <w:sz w:val="23"/>
                <w:szCs w:val="23"/>
              </w:rPr>
              <w:t xml:space="preserve"> следующих бюджетных ассигнований на 2015 год:</w:t>
            </w:r>
          </w:p>
          <w:p w:rsidR="00EA086E" w:rsidRPr="00A37199" w:rsidRDefault="00EA086E" w:rsidP="00EA086E">
            <w:pPr>
              <w:pStyle w:val="a3"/>
              <w:rPr>
                <w:bCs/>
                <w:sz w:val="23"/>
                <w:szCs w:val="23"/>
              </w:rPr>
            </w:pPr>
            <w:r w:rsidRPr="00A37199">
              <w:rPr>
                <w:sz w:val="23"/>
                <w:szCs w:val="23"/>
              </w:rPr>
              <w:t xml:space="preserve">- 70,0 млн. рублей (с указанием </w:t>
            </w:r>
            <w:proofErr w:type="spellStart"/>
            <w:r w:rsidRPr="00A37199">
              <w:rPr>
                <w:sz w:val="23"/>
                <w:szCs w:val="23"/>
              </w:rPr>
              <w:t>адресности</w:t>
            </w:r>
            <w:proofErr w:type="spellEnd"/>
            <w:r w:rsidRPr="00A37199">
              <w:rPr>
                <w:sz w:val="23"/>
                <w:szCs w:val="23"/>
              </w:rPr>
              <w:t xml:space="preserve">) на </w:t>
            </w:r>
            <w:r w:rsidRPr="00A37199">
              <w:rPr>
                <w:bCs/>
                <w:sz w:val="23"/>
                <w:szCs w:val="23"/>
              </w:rPr>
              <w:t>модерниз</w:t>
            </w:r>
            <w:r w:rsidRPr="00A37199">
              <w:rPr>
                <w:bCs/>
                <w:sz w:val="23"/>
                <w:szCs w:val="23"/>
              </w:rPr>
              <w:t>а</w:t>
            </w:r>
            <w:r w:rsidRPr="00A37199">
              <w:rPr>
                <w:bCs/>
                <w:sz w:val="23"/>
                <w:szCs w:val="23"/>
              </w:rPr>
              <w:t>цию оборудования, используемого для выработки и передачи эле</w:t>
            </w:r>
            <w:r w:rsidRPr="00A37199">
              <w:rPr>
                <w:bCs/>
                <w:sz w:val="23"/>
                <w:szCs w:val="23"/>
              </w:rPr>
              <w:t>к</w:t>
            </w:r>
            <w:r w:rsidRPr="00A37199">
              <w:rPr>
                <w:bCs/>
                <w:sz w:val="23"/>
                <w:szCs w:val="23"/>
              </w:rPr>
              <w:t>трической энергии путем замены на оборудование с более высоким коэффицие</w:t>
            </w:r>
            <w:r w:rsidRPr="00A37199">
              <w:rPr>
                <w:bCs/>
                <w:sz w:val="23"/>
                <w:szCs w:val="23"/>
              </w:rPr>
              <w:t>н</w:t>
            </w:r>
            <w:r w:rsidRPr="00A37199">
              <w:rPr>
                <w:bCs/>
                <w:sz w:val="23"/>
                <w:szCs w:val="23"/>
              </w:rPr>
              <w:t>том полезного действия;</w:t>
            </w:r>
          </w:p>
          <w:p w:rsidR="00EA086E" w:rsidRPr="00A37199" w:rsidRDefault="00EA086E" w:rsidP="00EA086E">
            <w:pPr>
              <w:ind w:firstLine="720"/>
              <w:jc w:val="both"/>
              <w:rPr>
                <w:bCs/>
                <w:sz w:val="23"/>
                <w:szCs w:val="23"/>
              </w:rPr>
            </w:pPr>
            <w:r w:rsidRPr="00A37199">
              <w:rPr>
                <w:bCs/>
                <w:sz w:val="23"/>
                <w:szCs w:val="23"/>
              </w:rPr>
              <w:t>- 105,0 млн. рублей на модернизацию и капитальный ремонт объектов топливно-энергетического компле</w:t>
            </w:r>
            <w:r w:rsidRPr="00A37199">
              <w:rPr>
                <w:bCs/>
                <w:sz w:val="23"/>
                <w:szCs w:val="23"/>
              </w:rPr>
              <w:t>к</w:t>
            </w:r>
            <w:r w:rsidRPr="00A37199">
              <w:rPr>
                <w:bCs/>
                <w:sz w:val="23"/>
                <w:szCs w:val="23"/>
              </w:rPr>
              <w:t>са и жилищно-</w:t>
            </w:r>
            <w:r w:rsidRPr="00A37199">
              <w:rPr>
                <w:bCs/>
                <w:sz w:val="23"/>
                <w:szCs w:val="23"/>
              </w:rPr>
              <w:lastRenderedPageBreak/>
              <w:t>коммунального хозяйства;</w:t>
            </w:r>
          </w:p>
          <w:p w:rsidR="00EA086E" w:rsidRPr="00A37199" w:rsidRDefault="00EA086E" w:rsidP="00EA086E">
            <w:pPr>
              <w:ind w:firstLine="720"/>
              <w:jc w:val="both"/>
              <w:rPr>
                <w:color w:val="000000"/>
                <w:sz w:val="23"/>
                <w:szCs w:val="23"/>
              </w:rPr>
            </w:pPr>
            <w:r w:rsidRPr="00A37199">
              <w:rPr>
                <w:bCs/>
                <w:sz w:val="23"/>
                <w:szCs w:val="23"/>
              </w:rPr>
              <w:t xml:space="preserve">- 40,0 млн. рублей </w:t>
            </w:r>
            <w:r w:rsidRPr="00A37199">
              <w:rPr>
                <w:color w:val="000000"/>
                <w:sz w:val="23"/>
                <w:szCs w:val="23"/>
              </w:rPr>
              <w:t>на имущественный взнос Архангельской области в некоммерческую организацию «Фонд капитального р</w:t>
            </w:r>
            <w:r w:rsidRPr="00A37199">
              <w:rPr>
                <w:color w:val="000000"/>
                <w:sz w:val="23"/>
                <w:szCs w:val="23"/>
              </w:rPr>
              <w:t>е</w:t>
            </w:r>
            <w:r w:rsidRPr="00A37199">
              <w:rPr>
                <w:color w:val="000000"/>
                <w:sz w:val="23"/>
                <w:szCs w:val="23"/>
              </w:rPr>
              <w:t>монта общего имущества многокварти</w:t>
            </w:r>
            <w:r w:rsidRPr="00A37199">
              <w:rPr>
                <w:color w:val="000000"/>
                <w:sz w:val="23"/>
                <w:szCs w:val="23"/>
              </w:rPr>
              <w:t>р</w:t>
            </w:r>
            <w:r w:rsidRPr="00A37199">
              <w:rPr>
                <w:color w:val="000000"/>
                <w:sz w:val="23"/>
                <w:szCs w:val="23"/>
              </w:rPr>
              <w:t>ных домов в Архангельской области» для обеспечения ее деятельности (уровень объема фина</w:t>
            </w:r>
            <w:r w:rsidRPr="00A37199">
              <w:rPr>
                <w:color w:val="000000"/>
                <w:sz w:val="23"/>
                <w:szCs w:val="23"/>
              </w:rPr>
              <w:t>н</w:t>
            </w:r>
            <w:r w:rsidRPr="00A37199">
              <w:rPr>
                <w:color w:val="000000"/>
                <w:sz w:val="23"/>
                <w:szCs w:val="23"/>
              </w:rPr>
              <w:t>сирования 2014 г</w:t>
            </w:r>
            <w:r w:rsidRPr="00A37199">
              <w:rPr>
                <w:color w:val="000000"/>
                <w:sz w:val="23"/>
                <w:szCs w:val="23"/>
              </w:rPr>
              <w:t>о</w:t>
            </w:r>
            <w:r w:rsidRPr="00A37199">
              <w:rPr>
                <w:color w:val="000000"/>
                <w:sz w:val="23"/>
                <w:szCs w:val="23"/>
              </w:rPr>
              <w:t>да);</w:t>
            </w:r>
          </w:p>
          <w:p w:rsidR="00EA086E" w:rsidRPr="00A37199" w:rsidRDefault="00EA086E" w:rsidP="00EA086E">
            <w:pPr>
              <w:ind w:firstLine="720"/>
              <w:jc w:val="both"/>
              <w:rPr>
                <w:color w:val="000000"/>
                <w:sz w:val="23"/>
                <w:szCs w:val="23"/>
              </w:rPr>
            </w:pPr>
            <w:r w:rsidRPr="00A37199">
              <w:rPr>
                <w:color w:val="000000"/>
                <w:sz w:val="23"/>
                <w:szCs w:val="23"/>
              </w:rPr>
              <w:t xml:space="preserve">- на </w:t>
            </w:r>
            <w:proofErr w:type="spellStart"/>
            <w:r w:rsidRPr="00A37199">
              <w:rPr>
                <w:color w:val="000000"/>
                <w:sz w:val="23"/>
                <w:szCs w:val="23"/>
              </w:rPr>
              <w:t>софинансирование</w:t>
            </w:r>
            <w:proofErr w:type="spellEnd"/>
            <w:r w:rsidRPr="00A37199">
              <w:rPr>
                <w:color w:val="000000"/>
                <w:sz w:val="23"/>
                <w:szCs w:val="23"/>
              </w:rPr>
              <w:t xml:space="preserve"> расходных обязательств по участию в мероприятиях Фонда содействия реформир</w:t>
            </w:r>
            <w:r w:rsidRPr="00A37199">
              <w:rPr>
                <w:color w:val="000000"/>
                <w:sz w:val="23"/>
                <w:szCs w:val="23"/>
              </w:rPr>
              <w:t>о</w:t>
            </w:r>
            <w:r w:rsidRPr="00A37199">
              <w:rPr>
                <w:color w:val="000000"/>
                <w:sz w:val="23"/>
                <w:szCs w:val="23"/>
              </w:rPr>
              <w:t>ванию жилищно-коммунального хозяйства;</w:t>
            </w:r>
          </w:p>
          <w:p w:rsidR="00EA086E" w:rsidRPr="00A37199" w:rsidRDefault="00EA086E" w:rsidP="00EA086E">
            <w:pPr>
              <w:ind w:firstLine="720"/>
              <w:jc w:val="both"/>
              <w:rPr>
                <w:color w:val="000000"/>
                <w:sz w:val="23"/>
                <w:szCs w:val="23"/>
              </w:rPr>
            </w:pPr>
            <w:r w:rsidRPr="00A37199">
              <w:rPr>
                <w:color w:val="000000"/>
                <w:sz w:val="23"/>
                <w:szCs w:val="23"/>
              </w:rPr>
              <w:t>- обоснованные расчеты по бюджетным ассигнованиям на 2015 год, предусмотренные для ГБУ АО: «Архангельский телеко</w:t>
            </w:r>
            <w:r w:rsidRPr="00A37199">
              <w:rPr>
                <w:color w:val="000000"/>
                <w:sz w:val="23"/>
                <w:szCs w:val="23"/>
              </w:rPr>
              <w:t>м</w:t>
            </w:r>
            <w:r w:rsidRPr="00A37199">
              <w:rPr>
                <w:color w:val="000000"/>
                <w:sz w:val="23"/>
                <w:szCs w:val="23"/>
              </w:rPr>
              <w:t>муникационный центр», «Архангельская дирекция СРСГ», «Реги</w:t>
            </w:r>
            <w:r w:rsidRPr="00A37199">
              <w:rPr>
                <w:color w:val="000000"/>
                <w:sz w:val="23"/>
                <w:szCs w:val="23"/>
              </w:rPr>
              <w:t>о</w:t>
            </w:r>
            <w:r w:rsidRPr="00A37199">
              <w:rPr>
                <w:color w:val="000000"/>
                <w:sz w:val="23"/>
                <w:szCs w:val="23"/>
              </w:rPr>
              <w:t>нальный центр по энергосбереж</w:t>
            </w:r>
            <w:r w:rsidRPr="00A37199">
              <w:rPr>
                <w:color w:val="000000"/>
                <w:sz w:val="23"/>
                <w:szCs w:val="23"/>
              </w:rPr>
              <w:t>е</w:t>
            </w:r>
            <w:r w:rsidRPr="00A37199">
              <w:rPr>
                <w:color w:val="000000"/>
                <w:sz w:val="23"/>
                <w:szCs w:val="23"/>
              </w:rPr>
              <w:t>нию».</w:t>
            </w:r>
          </w:p>
          <w:p w:rsidR="00EA086E" w:rsidRPr="00A37199" w:rsidRDefault="00EA086E" w:rsidP="00EA086E">
            <w:pPr>
              <w:pStyle w:val="a3"/>
              <w:rPr>
                <w:bCs/>
                <w:sz w:val="23"/>
                <w:szCs w:val="23"/>
              </w:rPr>
            </w:pPr>
            <w:r w:rsidRPr="00A37199">
              <w:rPr>
                <w:sz w:val="23"/>
                <w:szCs w:val="23"/>
              </w:rPr>
              <w:t xml:space="preserve">Также </w:t>
            </w:r>
            <w:r w:rsidRPr="00A37199">
              <w:rPr>
                <w:b/>
                <w:sz w:val="23"/>
                <w:szCs w:val="23"/>
              </w:rPr>
              <w:t xml:space="preserve">комитет считает </w:t>
            </w:r>
            <w:proofErr w:type="gramStart"/>
            <w:r w:rsidRPr="00A37199">
              <w:rPr>
                <w:b/>
                <w:sz w:val="23"/>
                <w:szCs w:val="23"/>
              </w:rPr>
              <w:t>возможным</w:t>
            </w:r>
            <w:proofErr w:type="gramEnd"/>
            <w:r w:rsidRPr="00A37199">
              <w:rPr>
                <w:b/>
                <w:sz w:val="23"/>
                <w:szCs w:val="23"/>
              </w:rPr>
              <w:t xml:space="preserve"> отметить ежегодное </w:t>
            </w:r>
            <w:proofErr w:type="spellStart"/>
            <w:r w:rsidRPr="00A37199">
              <w:rPr>
                <w:b/>
                <w:sz w:val="23"/>
                <w:szCs w:val="23"/>
              </w:rPr>
              <w:t>предусмотрение</w:t>
            </w:r>
            <w:proofErr w:type="spellEnd"/>
            <w:r w:rsidRPr="00A37199">
              <w:rPr>
                <w:sz w:val="23"/>
                <w:szCs w:val="23"/>
              </w:rPr>
              <w:t xml:space="preserve"> бюджетных ассигнований в размере 0,9 млн. ру</w:t>
            </w:r>
            <w:r w:rsidRPr="00A37199">
              <w:rPr>
                <w:sz w:val="23"/>
                <w:szCs w:val="23"/>
              </w:rPr>
              <w:t>б</w:t>
            </w:r>
            <w:r w:rsidRPr="00A37199">
              <w:rPr>
                <w:sz w:val="23"/>
                <w:szCs w:val="23"/>
              </w:rPr>
              <w:t xml:space="preserve">лей на </w:t>
            </w:r>
            <w:r w:rsidRPr="00A37199">
              <w:rPr>
                <w:bCs/>
                <w:sz w:val="23"/>
                <w:szCs w:val="23"/>
              </w:rPr>
              <w:t>разработку программы и схемы перспективного развития электроэнергетики Архангельской области. Комитет считает во</w:t>
            </w:r>
            <w:r w:rsidRPr="00A37199">
              <w:rPr>
                <w:bCs/>
                <w:sz w:val="23"/>
                <w:szCs w:val="23"/>
              </w:rPr>
              <w:t>з</w:t>
            </w:r>
            <w:r w:rsidRPr="00A37199">
              <w:rPr>
                <w:bCs/>
                <w:sz w:val="23"/>
                <w:szCs w:val="23"/>
              </w:rPr>
              <w:t>можным предложить министерству ТЭК и ЖКХ Архангельской о</w:t>
            </w:r>
            <w:r w:rsidRPr="00A37199">
              <w:rPr>
                <w:bCs/>
                <w:sz w:val="23"/>
                <w:szCs w:val="23"/>
              </w:rPr>
              <w:t>б</w:t>
            </w:r>
            <w:r w:rsidRPr="00A37199">
              <w:rPr>
                <w:bCs/>
                <w:sz w:val="23"/>
                <w:szCs w:val="23"/>
              </w:rPr>
              <w:t>ласти усилить требования к участникам торгов по указанному н</w:t>
            </w:r>
            <w:r w:rsidRPr="00A37199">
              <w:rPr>
                <w:bCs/>
                <w:sz w:val="23"/>
                <w:szCs w:val="23"/>
              </w:rPr>
              <w:t>а</w:t>
            </w:r>
            <w:r w:rsidRPr="00A37199">
              <w:rPr>
                <w:bCs/>
                <w:sz w:val="23"/>
                <w:szCs w:val="23"/>
              </w:rPr>
              <w:t>правлению.</w:t>
            </w:r>
          </w:p>
          <w:p w:rsidR="003B0DA6" w:rsidRPr="00A37199" w:rsidRDefault="00EA086E" w:rsidP="00EA086E">
            <w:pPr>
              <w:ind w:firstLine="720"/>
              <w:jc w:val="both"/>
              <w:outlineLvl w:val="1"/>
              <w:rPr>
                <w:bCs/>
                <w:i/>
                <w:sz w:val="23"/>
                <w:szCs w:val="23"/>
              </w:rPr>
            </w:pPr>
            <w:r w:rsidRPr="00A37199">
              <w:rPr>
                <w:b/>
                <w:bCs/>
                <w:sz w:val="23"/>
                <w:szCs w:val="23"/>
              </w:rPr>
              <w:t>Комитет считает необходимым предложить включить</w:t>
            </w:r>
            <w:r w:rsidRPr="00A37199">
              <w:rPr>
                <w:bCs/>
                <w:sz w:val="23"/>
                <w:szCs w:val="23"/>
              </w:rPr>
              <w:t xml:space="preserve"> в текст Порядка </w:t>
            </w:r>
            <w:r w:rsidRPr="00A37199">
              <w:rPr>
                <w:sz w:val="23"/>
                <w:szCs w:val="23"/>
              </w:rPr>
              <w:t>предоставления субсидий на возмещение недопол</w:t>
            </w:r>
            <w:r w:rsidRPr="00A37199">
              <w:rPr>
                <w:sz w:val="23"/>
                <w:szCs w:val="23"/>
              </w:rPr>
              <w:t>у</w:t>
            </w:r>
            <w:r w:rsidRPr="00A37199">
              <w:rPr>
                <w:sz w:val="23"/>
                <w:szCs w:val="23"/>
              </w:rPr>
              <w:t>ченных доходов, возникающих в результате государственного рег</w:t>
            </w:r>
            <w:r w:rsidRPr="00A37199">
              <w:rPr>
                <w:sz w:val="23"/>
                <w:szCs w:val="23"/>
              </w:rPr>
              <w:t>у</w:t>
            </w:r>
            <w:r w:rsidRPr="00A37199">
              <w:rPr>
                <w:sz w:val="23"/>
                <w:szCs w:val="23"/>
              </w:rPr>
              <w:t>лирования розничных цен на сжиженный газ, реализуемый для б</w:t>
            </w:r>
            <w:r w:rsidRPr="00A37199">
              <w:rPr>
                <w:sz w:val="23"/>
                <w:szCs w:val="23"/>
              </w:rPr>
              <w:t>ы</w:t>
            </w:r>
            <w:r w:rsidRPr="00A37199">
              <w:rPr>
                <w:sz w:val="23"/>
                <w:szCs w:val="23"/>
              </w:rPr>
              <w:t>товых нужд населения, определение кто понимается под «</w:t>
            </w:r>
            <w:r w:rsidRPr="00A37199">
              <w:rPr>
                <w:i/>
                <w:sz w:val="23"/>
                <w:szCs w:val="23"/>
              </w:rPr>
              <w:t>газ</w:t>
            </w:r>
            <w:r w:rsidRPr="00A37199">
              <w:rPr>
                <w:i/>
                <w:sz w:val="23"/>
                <w:szCs w:val="23"/>
              </w:rPr>
              <w:t>о</w:t>
            </w:r>
            <w:r w:rsidRPr="00A37199">
              <w:rPr>
                <w:i/>
                <w:sz w:val="23"/>
                <w:szCs w:val="23"/>
              </w:rPr>
              <w:t>снабжающими организациями Архангельской области</w:t>
            </w:r>
            <w:r w:rsidRPr="00A37199">
              <w:rPr>
                <w:sz w:val="23"/>
                <w:szCs w:val="23"/>
              </w:rPr>
              <w:t>» для целей настоящего Поря</w:t>
            </w:r>
            <w:r w:rsidRPr="00A37199">
              <w:rPr>
                <w:sz w:val="23"/>
                <w:szCs w:val="23"/>
              </w:rPr>
              <w:t>д</w:t>
            </w:r>
            <w:r w:rsidRPr="00A37199">
              <w:rPr>
                <w:sz w:val="23"/>
                <w:szCs w:val="23"/>
              </w:rPr>
              <w:t>ка.</w:t>
            </w:r>
          </w:p>
        </w:tc>
        <w:tc>
          <w:tcPr>
            <w:tcW w:w="1276" w:type="dxa"/>
          </w:tcPr>
          <w:p w:rsidR="003B0DA6" w:rsidRPr="00A37199" w:rsidRDefault="0017032C" w:rsidP="005366CD">
            <w:pPr>
              <w:pStyle w:val="a3"/>
              <w:ind w:left="-76" w:right="-56" w:firstLine="0"/>
              <w:jc w:val="center"/>
              <w:rPr>
                <w:sz w:val="23"/>
                <w:szCs w:val="23"/>
              </w:rPr>
            </w:pPr>
            <w:r w:rsidRPr="00A37199">
              <w:rPr>
                <w:sz w:val="23"/>
                <w:szCs w:val="23"/>
              </w:rPr>
              <w:lastRenderedPageBreak/>
              <w:t>план</w:t>
            </w:r>
          </w:p>
        </w:tc>
        <w:tc>
          <w:tcPr>
            <w:tcW w:w="2126" w:type="dxa"/>
          </w:tcPr>
          <w:p w:rsidR="00EA086E" w:rsidRPr="00A37199" w:rsidRDefault="00EA086E" w:rsidP="00EA086E">
            <w:pPr>
              <w:pStyle w:val="40"/>
              <w:shd w:val="clear" w:color="auto" w:fill="auto"/>
              <w:spacing w:after="0" w:line="324" w:lineRule="exact"/>
              <w:ind w:right="23" w:firstLine="720"/>
              <w:jc w:val="both"/>
              <w:rPr>
                <w:sz w:val="23"/>
                <w:szCs w:val="23"/>
              </w:rPr>
            </w:pPr>
            <w:proofErr w:type="gramStart"/>
            <w:r w:rsidRPr="00A37199">
              <w:rPr>
                <w:sz w:val="23"/>
                <w:szCs w:val="23"/>
              </w:rPr>
              <w:t>Комитет считает возмо</w:t>
            </w:r>
            <w:r w:rsidRPr="00A37199">
              <w:rPr>
                <w:sz w:val="23"/>
                <w:szCs w:val="23"/>
              </w:rPr>
              <w:t>ж</w:t>
            </w:r>
            <w:r w:rsidRPr="00A37199">
              <w:rPr>
                <w:sz w:val="23"/>
                <w:szCs w:val="23"/>
              </w:rPr>
              <w:t>ным принять пр</w:t>
            </w:r>
            <w:r w:rsidRPr="00A37199">
              <w:rPr>
                <w:sz w:val="23"/>
                <w:szCs w:val="23"/>
              </w:rPr>
              <w:t>о</w:t>
            </w:r>
            <w:r w:rsidRPr="00A37199">
              <w:rPr>
                <w:sz w:val="23"/>
                <w:szCs w:val="23"/>
              </w:rPr>
              <w:t>ект областного з</w:t>
            </w:r>
            <w:r w:rsidRPr="00A37199">
              <w:rPr>
                <w:sz w:val="23"/>
                <w:szCs w:val="23"/>
              </w:rPr>
              <w:t>а</w:t>
            </w:r>
            <w:r w:rsidRPr="00A37199">
              <w:rPr>
                <w:sz w:val="23"/>
                <w:szCs w:val="23"/>
              </w:rPr>
              <w:t>кона «Об облас</w:t>
            </w:r>
            <w:r w:rsidRPr="00A37199">
              <w:rPr>
                <w:sz w:val="23"/>
                <w:szCs w:val="23"/>
              </w:rPr>
              <w:t>т</w:t>
            </w:r>
            <w:r w:rsidRPr="00A37199">
              <w:rPr>
                <w:sz w:val="23"/>
                <w:szCs w:val="23"/>
              </w:rPr>
              <w:t>ном бюджете на 2015 год и на пл</w:t>
            </w:r>
            <w:r w:rsidRPr="00A37199">
              <w:rPr>
                <w:sz w:val="23"/>
                <w:szCs w:val="23"/>
              </w:rPr>
              <w:t>а</w:t>
            </w:r>
            <w:r w:rsidRPr="00A37199">
              <w:rPr>
                <w:sz w:val="23"/>
                <w:szCs w:val="23"/>
              </w:rPr>
              <w:t>новый период 2016 и 2017 годов» в первом чт</w:t>
            </w:r>
            <w:r w:rsidRPr="00A37199">
              <w:rPr>
                <w:sz w:val="23"/>
                <w:szCs w:val="23"/>
              </w:rPr>
              <w:t>е</w:t>
            </w:r>
            <w:r w:rsidRPr="00A37199">
              <w:rPr>
                <w:sz w:val="23"/>
                <w:szCs w:val="23"/>
              </w:rPr>
              <w:t>нии</w:t>
            </w:r>
            <w:r w:rsidRPr="00A37199">
              <w:rPr>
                <w:color w:val="000000"/>
                <w:sz w:val="23"/>
                <w:szCs w:val="23"/>
              </w:rPr>
              <w:t xml:space="preserve"> с учетом необход</w:t>
            </w:r>
            <w:r w:rsidRPr="00A37199">
              <w:rPr>
                <w:color w:val="000000"/>
                <w:sz w:val="23"/>
                <w:szCs w:val="23"/>
              </w:rPr>
              <w:t>и</w:t>
            </w:r>
            <w:r w:rsidRPr="00A37199">
              <w:rPr>
                <w:color w:val="000000"/>
                <w:sz w:val="23"/>
                <w:szCs w:val="23"/>
              </w:rPr>
              <w:t>мости увеличения бюджетных асси</w:t>
            </w:r>
            <w:r w:rsidRPr="00A37199">
              <w:rPr>
                <w:color w:val="000000"/>
                <w:sz w:val="23"/>
                <w:szCs w:val="23"/>
              </w:rPr>
              <w:t>г</w:t>
            </w:r>
            <w:r w:rsidRPr="00A37199">
              <w:rPr>
                <w:color w:val="000000"/>
                <w:sz w:val="23"/>
                <w:szCs w:val="23"/>
              </w:rPr>
              <w:t>нов</w:t>
            </w:r>
            <w:r w:rsidRPr="00A37199">
              <w:rPr>
                <w:color w:val="000000"/>
                <w:sz w:val="23"/>
                <w:szCs w:val="23"/>
              </w:rPr>
              <w:t>а</w:t>
            </w:r>
            <w:r w:rsidRPr="00A37199">
              <w:rPr>
                <w:color w:val="000000"/>
                <w:sz w:val="23"/>
                <w:szCs w:val="23"/>
              </w:rPr>
              <w:t>ний</w:t>
            </w:r>
            <w:r w:rsidRPr="00A37199">
              <w:rPr>
                <w:bCs/>
                <w:sz w:val="23"/>
                <w:szCs w:val="23"/>
              </w:rPr>
              <w:t xml:space="preserve"> до 250 млн. ру</w:t>
            </w:r>
            <w:r w:rsidRPr="00A37199">
              <w:rPr>
                <w:bCs/>
                <w:sz w:val="23"/>
                <w:szCs w:val="23"/>
              </w:rPr>
              <w:t>б</w:t>
            </w:r>
            <w:r w:rsidRPr="00A37199">
              <w:rPr>
                <w:bCs/>
                <w:sz w:val="23"/>
                <w:szCs w:val="23"/>
              </w:rPr>
              <w:t>лей в 2015 году на реализ</w:t>
            </w:r>
            <w:r w:rsidRPr="00A37199">
              <w:rPr>
                <w:bCs/>
                <w:sz w:val="23"/>
                <w:szCs w:val="23"/>
              </w:rPr>
              <w:t>а</w:t>
            </w:r>
            <w:r w:rsidRPr="00A37199">
              <w:rPr>
                <w:bCs/>
                <w:sz w:val="23"/>
                <w:szCs w:val="23"/>
              </w:rPr>
              <w:t>цию м</w:t>
            </w:r>
            <w:r w:rsidRPr="00A37199">
              <w:rPr>
                <w:bCs/>
                <w:sz w:val="23"/>
                <w:szCs w:val="23"/>
              </w:rPr>
              <w:t>е</w:t>
            </w:r>
            <w:r w:rsidRPr="00A37199">
              <w:rPr>
                <w:bCs/>
                <w:sz w:val="23"/>
                <w:szCs w:val="23"/>
              </w:rPr>
              <w:t>роприятий по м</w:t>
            </w:r>
            <w:r w:rsidRPr="00A37199">
              <w:rPr>
                <w:bCs/>
                <w:sz w:val="23"/>
                <w:szCs w:val="23"/>
              </w:rPr>
              <w:t>о</w:t>
            </w:r>
            <w:r w:rsidRPr="00A37199">
              <w:rPr>
                <w:bCs/>
                <w:sz w:val="23"/>
                <w:szCs w:val="23"/>
              </w:rPr>
              <w:t>дернизации и капитальному р</w:t>
            </w:r>
            <w:r w:rsidRPr="00A37199">
              <w:rPr>
                <w:bCs/>
                <w:sz w:val="23"/>
                <w:szCs w:val="23"/>
              </w:rPr>
              <w:t>е</w:t>
            </w:r>
            <w:r w:rsidRPr="00A37199">
              <w:rPr>
                <w:bCs/>
                <w:sz w:val="23"/>
                <w:szCs w:val="23"/>
              </w:rPr>
              <w:t>монту объектов топливно-энергетическ</w:t>
            </w:r>
            <w:r w:rsidRPr="00A37199">
              <w:rPr>
                <w:bCs/>
                <w:sz w:val="23"/>
                <w:szCs w:val="23"/>
              </w:rPr>
              <w:t>о</w:t>
            </w:r>
            <w:r w:rsidRPr="00A37199">
              <w:rPr>
                <w:bCs/>
                <w:sz w:val="23"/>
                <w:szCs w:val="23"/>
              </w:rPr>
              <w:t xml:space="preserve">го </w:t>
            </w:r>
            <w:r w:rsidRPr="00A37199">
              <w:rPr>
                <w:bCs/>
                <w:sz w:val="23"/>
                <w:szCs w:val="23"/>
              </w:rPr>
              <w:lastRenderedPageBreak/>
              <w:t>комплекса и ж</w:t>
            </w:r>
            <w:r w:rsidRPr="00A37199">
              <w:rPr>
                <w:bCs/>
                <w:sz w:val="23"/>
                <w:szCs w:val="23"/>
              </w:rPr>
              <w:t>и</w:t>
            </w:r>
            <w:r w:rsidRPr="00A37199">
              <w:rPr>
                <w:bCs/>
                <w:sz w:val="23"/>
                <w:szCs w:val="23"/>
              </w:rPr>
              <w:t>лищно-коммунального хозяйства Арха</w:t>
            </w:r>
            <w:r w:rsidRPr="00A37199">
              <w:rPr>
                <w:bCs/>
                <w:sz w:val="23"/>
                <w:szCs w:val="23"/>
              </w:rPr>
              <w:t>н</w:t>
            </w:r>
            <w:r w:rsidRPr="00A37199">
              <w:rPr>
                <w:bCs/>
                <w:sz w:val="23"/>
                <w:szCs w:val="23"/>
              </w:rPr>
              <w:t>гел</w:t>
            </w:r>
            <w:r w:rsidRPr="00A37199">
              <w:rPr>
                <w:bCs/>
                <w:sz w:val="23"/>
                <w:szCs w:val="23"/>
              </w:rPr>
              <w:t>ь</w:t>
            </w:r>
            <w:r w:rsidRPr="00A37199">
              <w:rPr>
                <w:bCs/>
                <w:sz w:val="23"/>
                <w:szCs w:val="23"/>
              </w:rPr>
              <w:t>ской области.</w:t>
            </w:r>
            <w:proofErr w:type="gramEnd"/>
          </w:p>
          <w:p w:rsidR="003B0DA6" w:rsidRPr="00A37199" w:rsidRDefault="003B0DA6" w:rsidP="00EA086E">
            <w:pPr>
              <w:pStyle w:val="11"/>
              <w:shd w:val="clear" w:color="auto" w:fill="auto"/>
              <w:tabs>
                <w:tab w:val="left" w:pos="1010"/>
              </w:tabs>
              <w:spacing w:line="240" w:lineRule="auto"/>
              <w:ind w:left="23" w:right="23" w:firstLine="700"/>
              <w:jc w:val="both"/>
              <w:rPr>
                <w:sz w:val="23"/>
                <w:szCs w:val="23"/>
              </w:rPr>
            </w:pPr>
          </w:p>
        </w:tc>
      </w:tr>
      <w:tr w:rsidR="00887A2F" w:rsidRPr="00A37199" w:rsidTr="00EA086E">
        <w:tc>
          <w:tcPr>
            <w:tcW w:w="588" w:type="dxa"/>
          </w:tcPr>
          <w:p w:rsidR="00887A2F" w:rsidRPr="00A37199" w:rsidRDefault="00887A2F" w:rsidP="005366CD">
            <w:pPr>
              <w:pStyle w:val="a3"/>
              <w:ind w:firstLine="0"/>
              <w:jc w:val="center"/>
              <w:rPr>
                <w:sz w:val="23"/>
                <w:szCs w:val="23"/>
              </w:rPr>
            </w:pPr>
            <w:r w:rsidRPr="00A37199">
              <w:rPr>
                <w:sz w:val="23"/>
                <w:szCs w:val="23"/>
              </w:rPr>
              <w:lastRenderedPageBreak/>
              <w:t>2.</w:t>
            </w:r>
          </w:p>
        </w:tc>
        <w:tc>
          <w:tcPr>
            <w:tcW w:w="2355" w:type="dxa"/>
          </w:tcPr>
          <w:p w:rsidR="00887A2F" w:rsidRPr="00A37199" w:rsidRDefault="00EA086E" w:rsidP="00887A2F">
            <w:pPr>
              <w:pStyle w:val="a3"/>
              <w:rPr>
                <w:sz w:val="23"/>
                <w:szCs w:val="23"/>
              </w:rPr>
            </w:pPr>
            <w:r w:rsidRPr="00A37199">
              <w:rPr>
                <w:sz w:val="23"/>
                <w:szCs w:val="23"/>
              </w:rPr>
              <w:t>О проекте п</w:t>
            </w:r>
            <w:r w:rsidRPr="00A37199">
              <w:rPr>
                <w:sz w:val="23"/>
                <w:szCs w:val="23"/>
              </w:rPr>
              <w:t>о</w:t>
            </w:r>
            <w:r w:rsidRPr="00A37199">
              <w:rPr>
                <w:sz w:val="23"/>
                <w:szCs w:val="23"/>
              </w:rPr>
              <w:t>становления Арх</w:t>
            </w:r>
            <w:proofErr w:type="gramStart"/>
            <w:r w:rsidRPr="00A37199">
              <w:rPr>
                <w:sz w:val="23"/>
                <w:szCs w:val="23"/>
              </w:rPr>
              <w:t>.о</w:t>
            </w:r>
            <w:proofErr w:type="gramEnd"/>
            <w:r w:rsidRPr="00A37199">
              <w:rPr>
                <w:sz w:val="23"/>
                <w:szCs w:val="23"/>
              </w:rPr>
              <w:t>бластного Со</w:t>
            </w:r>
            <w:r w:rsidRPr="00A37199">
              <w:rPr>
                <w:sz w:val="23"/>
                <w:szCs w:val="23"/>
              </w:rPr>
              <w:t>б</w:t>
            </w:r>
            <w:r w:rsidRPr="00A37199">
              <w:rPr>
                <w:sz w:val="23"/>
                <w:szCs w:val="23"/>
              </w:rPr>
              <w:t>рания депутатов «Об информации Прав</w:t>
            </w:r>
            <w:r w:rsidRPr="00A37199">
              <w:rPr>
                <w:sz w:val="23"/>
                <w:szCs w:val="23"/>
              </w:rPr>
              <w:t>и</w:t>
            </w:r>
            <w:r w:rsidRPr="00A37199">
              <w:rPr>
                <w:sz w:val="23"/>
                <w:szCs w:val="23"/>
              </w:rPr>
              <w:t>тельства Архангел</w:t>
            </w:r>
            <w:r w:rsidRPr="00A37199">
              <w:rPr>
                <w:sz w:val="23"/>
                <w:szCs w:val="23"/>
              </w:rPr>
              <w:t>ь</w:t>
            </w:r>
            <w:r w:rsidRPr="00A37199">
              <w:rPr>
                <w:sz w:val="23"/>
                <w:szCs w:val="23"/>
              </w:rPr>
              <w:t>ской области об о</w:t>
            </w:r>
            <w:r w:rsidRPr="00A37199">
              <w:rPr>
                <w:sz w:val="23"/>
                <w:szCs w:val="23"/>
              </w:rPr>
              <w:t>р</w:t>
            </w:r>
            <w:r w:rsidRPr="00A37199">
              <w:rPr>
                <w:sz w:val="23"/>
                <w:szCs w:val="23"/>
              </w:rPr>
              <w:t>ганизации и фина</w:t>
            </w:r>
            <w:r w:rsidRPr="00A37199">
              <w:rPr>
                <w:sz w:val="23"/>
                <w:szCs w:val="23"/>
              </w:rPr>
              <w:t>н</w:t>
            </w:r>
            <w:r w:rsidRPr="00A37199">
              <w:rPr>
                <w:sz w:val="23"/>
                <w:szCs w:val="23"/>
              </w:rPr>
              <w:t>сировании меропри</w:t>
            </w:r>
            <w:r w:rsidRPr="00A37199">
              <w:rPr>
                <w:sz w:val="23"/>
                <w:szCs w:val="23"/>
              </w:rPr>
              <w:t>я</w:t>
            </w:r>
            <w:r w:rsidRPr="00A37199">
              <w:rPr>
                <w:sz w:val="23"/>
                <w:szCs w:val="23"/>
              </w:rPr>
              <w:t>тий по к</w:t>
            </w:r>
            <w:r w:rsidRPr="00A37199">
              <w:rPr>
                <w:sz w:val="23"/>
                <w:szCs w:val="23"/>
              </w:rPr>
              <w:t>а</w:t>
            </w:r>
            <w:r w:rsidRPr="00A37199">
              <w:rPr>
                <w:sz w:val="23"/>
                <w:szCs w:val="23"/>
              </w:rPr>
              <w:t>питальному ремонту общего имущества в мног</w:t>
            </w:r>
            <w:r w:rsidRPr="00A37199">
              <w:rPr>
                <w:sz w:val="23"/>
                <w:szCs w:val="23"/>
              </w:rPr>
              <w:t>о</w:t>
            </w:r>
            <w:r w:rsidRPr="00A37199">
              <w:rPr>
                <w:sz w:val="23"/>
                <w:szCs w:val="23"/>
              </w:rPr>
              <w:lastRenderedPageBreak/>
              <w:t>квартирных домах, расположенных на территории Арха</w:t>
            </w:r>
            <w:r w:rsidRPr="00A37199">
              <w:rPr>
                <w:sz w:val="23"/>
                <w:szCs w:val="23"/>
              </w:rPr>
              <w:t>н</w:t>
            </w:r>
            <w:r w:rsidRPr="00A37199">
              <w:rPr>
                <w:sz w:val="23"/>
                <w:szCs w:val="23"/>
              </w:rPr>
              <w:t>гельской о</w:t>
            </w:r>
            <w:r w:rsidRPr="00A37199">
              <w:rPr>
                <w:sz w:val="23"/>
                <w:szCs w:val="23"/>
              </w:rPr>
              <w:t>б</w:t>
            </w:r>
            <w:r w:rsidRPr="00A37199">
              <w:rPr>
                <w:sz w:val="23"/>
                <w:szCs w:val="23"/>
              </w:rPr>
              <w:t>ласти»</w:t>
            </w:r>
          </w:p>
        </w:tc>
        <w:tc>
          <w:tcPr>
            <w:tcW w:w="1800" w:type="dxa"/>
          </w:tcPr>
          <w:p w:rsidR="00887A2F" w:rsidRPr="00A37199" w:rsidRDefault="00EA086E" w:rsidP="00413DEC">
            <w:pPr>
              <w:pStyle w:val="a3"/>
              <w:ind w:left="-66" w:firstLine="0"/>
              <w:jc w:val="center"/>
              <w:rPr>
                <w:sz w:val="23"/>
                <w:szCs w:val="23"/>
              </w:rPr>
            </w:pPr>
            <w:r w:rsidRPr="00A37199">
              <w:rPr>
                <w:sz w:val="23"/>
                <w:szCs w:val="23"/>
              </w:rPr>
              <w:lastRenderedPageBreak/>
              <w:t>Аннин А.О.</w:t>
            </w:r>
          </w:p>
        </w:tc>
        <w:tc>
          <w:tcPr>
            <w:tcW w:w="6989" w:type="dxa"/>
          </w:tcPr>
          <w:p w:rsidR="00EA086E" w:rsidRPr="00A37199" w:rsidRDefault="00EA086E" w:rsidP="00EA086E">
            <w:pPr>
              <w:ind w:firstLine="709"/>
              <w:jc w:val="both"/>
              <w:rPr>
                <w:sz w:val="23"/>
                <w:szCs w:val="23"/>
              </w:rPr>
            </w:pPr>
            <w:r w:rsidRPr="00A37199">
              <w:rPr>
                <w:sz w:val="23"/>
                <w:szCs w:val="23"/>
              </w:rPr>
              <w:t>1. Информацию Правительства Архангельской области об организации и финансировании мероприятий по капитальному р</w:t>
            </w:r>
            <w:r w:rsidRPr="00A37199">
              <w:rPr>
                <w:sz w:val="23"/>
                <w:szCs w:val="23"/>
              </w:rPr>
              <w:t>е</w:t>
            </w:r>
            <w:r w:rsidRPr="00A37199">
              <w:rPr>
                <w:sz w:val="23"/>
                <w:szCs w:val="23"/>
              </w:rPr>
              <w:t>монту общего имущества в многоквартирных домах, расположе</w:t>
            </w:r>
            <w:r w:rsidRPr="00A37199">
              <w:rPr>
                <w:sz w:val="23"/>
                <w:szCs w:val="23"/>
              </w:rPr>
              <w:t>н</w:t>
            </w:r>
            <w:r w:rsidRPr="00A37199">
              <w:rPr>
                <w:sz w:val="23"/>
                <w:szCs w:val="23"/>
              </w:rPr>
              <w:t>ных на территории Архангельской области, принять к свед</w:t>
            </w:r>
            <w:r w:rsidRPr="00A37199">
              <w:rPr>
                <w:sz w:val="23"/>
                <w:szCs w:val="23"/>
              </w:rPr>
              <w:t>е</w:t>
            </w:r>
            <w:r w:rsidRPr="00A37199">
              <w:rPr>
                <w:sz w:val="23"/>
                <w:szCs w:val="23"/>
              </w:rPr>
              <w:t>нию.</w:t>
            </w:r>
          </w:p>
          <w:p w:rsidR="00EA086E" w:rsidRPr="00A37199" w:rsidRDefault="00EA086E" w:rsidP="00EA086E">
            <w:pPr>
              <w:ind w:firstLine="709"/>
              <w:jc w:val="both"/>
              <w:rPr>
                <w:sz w:val="23"/>
                <w:szCs w:val="23"/>
              </w:rPr>
            </w:pPr>
            <w:r w:rsidRPr="00A37199">
              <w:rPr>
                <w:sz w:val="23"/>
                <w:szCs w:val="23"/>
              </w:rPr>
              <w:t>2. В целях своевременного проведения мероприятий по к</w:t>
            </w:r>
            <w:r w:rsidRPr="00A37199">
              <w:rPr>
                <w:sz w:val="23"/>
                <w:szCs w:val="23"/>
              </w:rPr>
              <w:t>а</w:t>
            </w:r>
            <w:r w:rsidRPr="00A37199">
              <w:rPr>
                <w:sz w:val="23"/>
                <w:szCs w:val="23"/>
              </w:rPr>
              <w:t>питальному ремонту общего имущества в многоквартирных домах, расположенных на территории Архангельской области, рекоменд</w:t>
            </w:r>
            <w:r w:rsidRPr="00A37199">
              <w:rPr>
                <w:sz w:val="23"/>
                <w:szCs w:val="23"/>
              </w:rPr>
              <w:t>о</w:t>
            </w:r>
            <w:r w:rsidRPr="00A37199">
              <w:rPr>
                <w:sz w:val="23"/>
                <w:szCs w:val="23"/>
              </w:rPr>
              <w:t>вать:</w:t>
            </w:r>
          </w:p>
          <w:p w:rsidR="00EA086E" w:rsidRPr="00A37199" w:rsidRDefault="00EA086E" w:rsidP="00EA086E">
            <w:pPr>
              <w:autoSpaceDE w:val="0"/>
              <w:autoSpaceDN w:val="0"/>
              <w:adjustRightInd w:val="0"/>
              <w:ind w:firstLine="709"/>
              <w:jc w:val="both"/>
              <w:rPr>
                <w:sz w:val="23"/>
                <w:szCs w:val="23"/>
              </w:rPr>
            </w:pPr>
            <w:r w:rsidRPr="00A37199">
              <w:rPr>
                <w:sz w:val="23"/>
                <w:szCs w:val="23"/>
              </w:rPr>
              <w:t>1) Правительству Архангельской области предусмотреть на 2015 год в полном объеме финансирование текущей деятел</w:t>
            </w:r>
            <w:r w:rsidRPr="00A37199">
              <w:rPr>
                <w:sz w:val="23"/>
                <w:szCs w:val="23"/>
              </w:rPr>
              <w:t>ь</w:t>
            </w:r>
            <w:r w:rsidRPr="00A37199">
              <w:rPr>
                <w:sz w:val="23"/>
                <w:szCs w:val="23"/>
              </w:rPr>
              <w:t>ности некоммерческой организации «Фонд капитального ремонта мног</w:t>
            </w:r>
            <w:r w:rsidRPr="00A37199">
              <w:rPr>
                <w:sz w:val="23"/>
                <w:szCs w:val="23"/>
              </w:rPr>
              <w:t>о</w:t>
            </w:r>
            <w:r w:rsidRPr="00A37199">
              <w:rPr>
                <w:sz w:val="23"/>
                <w:szCs w:val="23"/>
              </w:rPr>
              <w:t>квартирных домов Архангельской области» с обязательным выд</w:t>
            </w:r>
            <w:r w:rsidRPr="00A37199">
              <w:rPr>
                <w:sz w:val="23"/>
                <w:szCs w:val="23"/>
              </w:rPr>
              <w:t>е</w:t>
            </w:r>
            <w:r w:rsidRPr="00A37199">
              <w:rPr>
                <w:sz w:val="23"/>
                <w:szCs w:val="23"/>
              </w:rPr>
              <w:lastRenderedPageBreak/>
              <w:t>лением дополнительных средств областного бюджета на финанс</w:t>
            </w:r>
            <w:r w:rsidRPr="00A37199">
              <w:rPr>
                <w:sz w:val="23"/>
                <w:szCs w:val="23"/>
              </w:rPr>
              <w:t>и</w:t>
            </w:r>
            <w:r w:rsidRPr="00A37199">
              <w:rPr>
                <w:sz w:val="23"/>
                <w:szCs w:val="23"/>
              </w:rPr>
              <w:t>рование мероприятий по направлению собственникам жилых п</w:t>
            </w:r>
            <w:r w:rsidRPr="00A37199">
              <w:rPr>
                <w:sz w:val="23"/>
                <w:szCs w:val="23"/>
              </w:rPr>
              <w:t>о</w:t>
            </w:r>
            <w:r w:rsidRPr="00A37199">
              <w:rPr>
                <w:sz w:val="23"/>
                <w:szCs w:val="23"/>
              </w:rPr>
              <w:t>мещений квитанций для уплаты взносов на капитальный ремонт общего имущества в мног</w:t>
            </w:r>
            <w:r w:rsidRPr="00A37199">
              <w:rPr>
                <w:sz w:val="23"/>
                <w:szCs w:val="23"/>
              </w:rPr>
              <w:t>о</w:t>
            </w:r>
            <w:r w:rsidRPr="00A37199">
              <w:rPr>
                <w:sz w:val="23"/>
                <w:szCs w:val="23"/>
              </w:rPr>
              <w:t>квартирных домах;</w:t>
            </w:r>
          </w:p>
          <w:p w:rsidR="00EA086E" w:rsidRPr="00A37199" w:rsidRDefault="00EA086E" w:rsidP="00EA086E">
            <w:pPr>
              <w:pStyle w:val="a3"/>
              <w:ind w:firstLine="709"/>
              <w:rPr>
                <w:sz w:val="23"/>
                <w:szCs w:val="23"/>
              </w:rPr>
            </w:pPr>
            <w:proofErr w:type="gramStart"/>
            <w:r w:rsidRPr="00A37199">
              <w:rPr>
                <w:sz w:val="23"/>
                <w:szCs w:val="23"/>
              </w:rPr>
              <w:t>2) органам местного самоуправления муниципальных обр</w:t>
            </w:r>
            <w:r w:rsidRPr="00A37199">
              <w:rPr>
                <w:sz w:val="23"/>
                <w:szCs w:val="23"/>
              </w:rPr>
              <w:t>а</w:t>
            </w:r>
            <w:r w:rsidRPr="00A37199">
              <w:rPr>
                <w:sz w:val="23"/>
                <w:szCs w:val="23"/>
              </w:rPr>
              <w:t>зований Архангельской области «Город Архангельск», «Город К</w:t>
            </w:r>
            <w:r w:rsidRPr="00A37199">
              <w:rPr>
                <w:sz w:val="23"/>
                <w:szCs w:val="23"/>
              </w:rPr>
              <w:t>о</w:t>
            </w:r>
            <w:r w:rsidRPr="00A37199">
              <w:rPr>
                <w:sz w:val="23"/>
                <w:szCs w:val="23"/>
              </w:rPr>
              <w:t>ряжма», «Северодвинск», «</w:t>
            </w:r>
            <w:proofErr w:type="spellStart"/>
            <w:r w:rsidRPr="00A37199">
              <w:rPr>
                <w:sz w:val="23"/>
                <w:szCs w:val="23"/>
              </w:rPr>
              <w:t>Вилегодский</w:t>
            </w:r>
            <w:proofErr w:type="spellEnd"/>
            <w:r w:rsidRPr="00A37199">
              <w:rPr>
                <w:sz w:val="23"/>
                <w:szCs w:val="23"/>
              </w:rPr>
              <w:t xml:space="preserve"> муниципальный ра</w:t>
            </w:r>
            <w:r w:rsidRPr="00A37199">
              <w:rPr>
                <w:sz w:val="23"/>
                <w:szCs w:val="23"/>
              </w:rPr>
              <w:t>й</w:t>
            </w:r>
            <w:r w:rsidRPr="00A37199">
              <w:rPr>
                <w:sz w:val="23"/>
                <w:szCs w:val="23"/>
              </w:rPr>
              <w:t>он», «</w:t>
            </w:r>
            <w:proofErr w:type="spellStart"/>
            <w:r w:rsidRPr="00A37199">
              <w:rPr>
                <w:sz w:val="23"/>
                <w:szCs w:val="23"/>
              </w:rPr>
              <w:t>Каргопольский</w:t>
            </w:r>
            <w:proofErr w:type="spellEnd"/>
            <w:r w:rsidRPr="00A37199">
              <w:rPr>
                <w:sz w:val="23"/>
                <w:szCs w:val="23"/>
              </w:rPr>
              <w:t xml:space="preserve"> муниципальный район», «</w:t>
            </w:r>
            <w:proofErr w:type="spellStart"/>
            <w:r w:rsidRPr="00A37199">
              <w:rPr>
                <w:sz w:val="23"/>
                <w:szCs w:val="23"/>
              </w:rPr>
              <w:t>Котласский</w:t>
            </w:r>
            <w:proofErr w:type="spellEnd"/>
            <w:r w:rsidRPr="00A37199">
              <w:rPr>
                <w:sz w:val="23"/>
                <w:szCs w:val="23"/>
              </w:rPr>
              <w:t xml:space="preserve"> муниц</w:t>
            </w:r>
            <w:r w:rsidRPr="00A37199">
              <w:rPr>
                <w:sz w:val="23"/>
                <w:szCs w:val="23"/>
              </w:rPr>
              <w:t>и</w:t>
            </w:r>
            <w:r w:rsidRPr="00A37199">
              <w:rPr>
                <w:sz w:val="23"/>
                <w:szCs w:val="23"/>
              </w:rPr>
              <w:t>пальный район», «</w:t>
            </w:r>
            <w:proofErr w:type="spellStart"/>
            <w:r w:rsidRPr="00A37199">
              <w:rPr>
                <w:sz w:val="23"/>
                <w:szCs w:val="23"/>
              </w:rPr>
              <w:t>Красноборский</w:t>
            </w:r>
            <w:proofErr w:type="spellEnd"/>
            <w:r w:rsidRPr="00A37199">
              <w:rPr>
                <w:sz w:val="23"/>
                <w:szCs w:val="23"/>
              </w:rPr>
              <w:t xml:space="preserve"> муниципальный район», «</w:t>
            </w:r>
            <w:proofErr w:type="spellStart"/>
            <w:r w:rsidRPr="00A37199">
              <w:rPr>
                <w:sz w:val="23"/>
                <w:szCs w:val="23"/>
              </w:rPr>
              <w:t>Ня</w:t>
            </w:r>
            <w:r w:rsidRPr="00A37199">
              <w:rPr>
                <w:sz w:val="23"/>
                <w:szCs w:val="23"/>
              </w:rPr>
              <w:t>н</w:t>
            </w:r>
            <w:r w:rsidRPr="00A37199">
              <w:rPr>
                <w:sz w:val="23"/>
                <w:szCs w:val="23"/>
              </w:rPr>
              <w:t>домский</w:t>
            </w:r>
            <w:proofErr w:type="spellEnd"/>
            <w:r w:rsidRPr="00A37199">
              <w:rPr>
                <w:sz w:val="23"/>
                <w:szCs w:val="23"/>
              </w:rPr>
              <w:t xml:space="preserve"> муниципальный район», «Приморский муниц</w:t>
            </w:r>
            <w:r w:rsidRPr="00A37199">
              <w:rPr>
                <w:sz w:val="23"/>
                <w:szCs w:val="23"/>
              </w:rPr>
              <w:t>и</w:t>
            </w:r>
            <w:r w:rsidRPr="00A37199">
              <w:rPr>
                <w:sz w:val="23"/>
                <w:szCs w:val="23"/>
              </w:rPr>
              <w:t>пальный район», «</w:t>
            </w:r>
            <w:proofErr w:type="spellStart"/>
            <w:r w:rsidRPr="00A37199">
              <w:rPr>
                <w:sz w:val="23"/>
                <w:szCs w:val="23"/>
              </w:rPr>
              <w:t>Устьянский</w:t>
            </w:r>
            <w:proofErr w:type="spellEnd"/>
            <w:r w:rsidRPr="00A37199">
              <w:rPr>
                <w:sz w:val="23"/>
                <w:szCs w:val="23"/>
              </w:rPr>
              <w:t xml:space="preserve"> муниципальный район», «Холмогорский м</w:t>
            </w:r>
            <w:r w:rsidRPr="00A37199">
              <w:rPr>
                <w:sz w:val="23"/>
                <w:szCs w:val="23"/>
              </w:rPr>
              <w:t>у</w:t>
            </w:r>
            <w:r w:rsidRPr="00A37199">
              <w:rPr>
                <w:sz w:val="23"/>
                <w:szCs w:val="23"/>
              </w:rPr>
              <w:t>ниципальный район» оказать поддержку некоммерческой организ</w:t>
            </w:r>
            <w:r w:rsidRPr="00A37199">
              <w:rPr>
                <w:sz w:val="23"/>
                <w:szCs w:val="23"/>
              </w:rPr>
              <w:t>а</w:t>
            </w:r>
            <w:r w:rsidRPr="00A37199">
              <w:rPr>
                <w:sz w:val="23"/>
                <w:szCs w:val="23"/>
              </w:rPr>
              <w:t>ции «Фонд капитального ремонта многоквартирных домов Арха</w:t>
            </w:r>
            <w:r w:rsidRPr="00A37199">
              <w:rPr>
                <w:sz w:val="23"/>
                <w:szCs w:val="23"/>
              </w:rPr>
              <w:t>н</w:t>
            </w:r>
            <w:r w:rsidRPr="00A37199">
              <w:rPr>
                <w:sz w:val="23"/>
                <w:szCs w:val="23"/>
              </w:rPr>
              <w:t>гельской области» в получении информации о собственниках ж</w:t>
            </w:r>
            <w:r w:rsidRPr="00A37199">
              <w:rPr>
                <w:sz w:val="23"/>
                <w:szCs w:val="23"/>
              </w:rPr>
              <w:t>и</w:t>
            </w:r>
            <w:r w:rsidRPr="00A37199">
              <w:rPr>
                <w:sz w:val="23"/>
                <w:szCs w:val="23"/>
              </w:rPr>
              <w:t>лых помещений в целях своевременного выставления в</w:t>
            </w:r>
            <w:proofErr w:type="gramEnd"/>
            <w:r w:rsidRPr="00A37199">
              <w:rPr>
                <w:sz w:val="23"/>
                <w:szCs w:val="23"/>
              </w:rPr>
              <w:t xml:space="preserve"> </w:t>
            </w:r>
            <w:proofErr w:type="gramStart"/>
            <w:r w:rsidRPr="00A37199">
              <w:rPr>
                <w:sz w:val="23"/>
                <w:szCs w:val="23"/>
              </w:rPr>
              <w:t>декабре</w:t>
            </w:r>
            <w:proofErr w:type="gramEnd"/>
            <w:r w:rsidRPr="00A37199">
              <w:rPr>
                <w:sz w:val="23"/>
                <w:szCs w:val="23"/>
              </w:rPr>
              <w:t xml:space="preserve"> 2014 года счетов для уплаты взносов на капитальный ремонт общ</w:t>
            </w:r>
            <w:r w:rsidRPr="00A37199">
              <w:rPr>
                <w:sz w:val="23"/>
                <w:szCs w:val="23"/>
              </w:rPr>
              <w:t>е</w:t>
            </w:r>
            <w:r w:rsidRPr="00A37199">
              <w:rPr>
                <w:sz w:val="23"/>
                <w:szCs w:val="23"/>
              </w:rPr>
              <w:t>го имущества в многоквартирных д</w:t>
            </w:r>
            <w:r w:rsidRPr="00A37199">
              <w:rPr>
                <w:sz w:val="23"/>
                <w:szCs w:val="23"/>
              </w:rPr>
              <w:t>о</w:t>
            </w:r>
            <w:r w:rsidRPr="00A37199">
              <w:rPr>
                <w:sz w:val="23"/>
                <w:szCs w:val="23"/>
              </w:rPr>
              <w:t>мах;</w:t>
            </w:r>
          </w:p>
          <w:p w:rsidR="00887A2F" w:rsidRPr="00A37199" w:rsidRDefault="00EA086E" w:rsidP="00EA086E">
            <w:pPr>
              <w:autoSpaceDE w:val="0"/>
              <w:autoSpaceDN w:val="0"/>
              <w:adjustRightInd w:val="0"/>
              <w:ind w:firstLine="540"/>
              <w:jc w:val="both"/>
              <w:rPr>
                <w:sz w:val="23"/>
                <w:szCs w:val="23"/>
              </w:rPr>
            </w:pPr>
            <w:proofErr w:type="gramStart"/>
            <w:r w:rsidRPr="00A37199">
              <w:rPr>
                <w:sz w:val="23"/>
                <w:szCs w:val="23"/>
              </w:rPr>
              <w:t>3) министерству топливно-энергетического комплекса и ж</w:t>
            </w:r>
            <w:r w:rsidRPr="00A37199">
              <w:rPr>
                <w:sz w:val="23"/>
                <w:szCs w:val="23"/>
              </w:rPr>
              <w:t>и</w:t>
            </w:r>
            <w:r w:rsidRPr="00A37199">
              <w:rPr>
                <w:sz w:val="23"/>
                <w:szCs w:val="23"/>
              </w:rPr>
              <w:t>лищно-коммунального хозяйства Архангельской области с</w:t>
            </w:r>
            <w:r w:rsidRPr="00A37199">
              <w:rPr>
                <w:sz w:val="23"/>
                <w:szCs w:val="23"/>
              </w:rPr>
              <w:t>о</w:t>
            </w:r>
            <w:r w:rsidRPr="00A37199">
              <w:rPr>
                <w:sz w:val="23"/>
                <w:szCs w:val="23"/>
              </w:rPr>
              <w:t>вместно с некоммерческой организацией «Фонд капитального ремонта мн</w:t>
            </w:r>
            <w:r w:rsidRPr="00A37199">
              <w:rPr>
                <w:sz w:val="23"/>
                <w:szCs w:val="23"/>
              </w:rPr>
              <w:t>о</w:t>
            </w:r>
            <w:r w:rsidRPr="00A37199">
              <w:rPr>
                <w:sz w:val="23"/>
                <w:szCs w:val="23"/>
              </w:rPr>
              <w:t>гоквартирных домов Архангельской области» провести работу по и</w:t>
            </w:r>
            <w:r w:rsidRPr="00A37199">
              <w:rPr>
                <w:sz w:val="23"/>
                <w:szCs w:val="23"/>
              </w:rPr>
              <w:t>н</w:t>
            </w:r>
            <w:r w:rsidRPr="00A37199">
              <w:rPr>
                <w:sz w:val="23"/>
                <w:szCs w:val="23"/>
              </w:rPr>
              <w:t>формированию населения о новых подходах к финансированию мероприятий по капитальному ремонту общего имущества в мног</w:t>
            </w:r>
            <w:r w:rsidRPr="00A37199">
              <w:rPr>
                <w:sz w:val="23"/>
                <w:szCs w:val="23"/>
              </w:rPr>
              <w:t>о</w:t>
            </w:r>
            <w:r w:rsidRPr="00A37199">
              <w:rPr>
                <w:sz w:val="23"/>
                <w:szCs w:val="23"/>
              </w:rPr>
              <w:t>квартирных домах, расположенных на терр</w:t>
            </w:r>
            <w:r w:rsidRPr="00A37199">
              <w:rPr>
                <w:sz w:val="23"/>
                <w:szCs w:val="23"/>
              </w:rPr>
              <w:t>и</w:t>
            </w:r>
            <w:r w:rsidRPr="00A37199">
              <w:rPr>
                <w:sz w:val="23"/>
                <w:szCs w:val="23"/>
              </w:rPr>
              <w:t>тории Архангельской области, и сроках начисления взносов на капитальный ремонт о</w:t>
            </w:r>
            <w:r w:rsidRPr="00A37199">
              <w:rPr>
                <w:sz w:val="23"/>
                <w:szCs w:val="23"/>
              </w:rPr>
              <w:t>б</w:t>
            </w:r>
            <w:r w:rsidRPr="00A37199">
              <w:rPr>
                <w:sz w:val="23"/>
                <w:szCs w:val="23"/>
              </w:rPr>
              <w:t>щего имущества в многоквартирных домах с использованием средств массовой</w:t>
            </w:r>
            <w:proofErr w:type="gramEnd"/>
            <w:r w:rsidRPr="00A37199">
              <w:rPr>
                <w:sz w:val="23"/>
                <w:szCs w:val="23"/>
              </w:rPr>
              <w:t xml:space="preserve"> информации и госуда</w:t>
            </w:r>
            <w:r w:rsidRPr="00A37199">
              <w:rPr>
                <w:sz w:val="23"/>
                <w:szCs w:val="23"/>
              </w:rPr>
              <w:t>р</w:t>
            </w:r>
            <w:r w:rsidRPr="00A37199">
              <w:rPr>
                <w:sz w:val="23"/>
                <w:szCs w:val="23"/>
              </w:rPr>
              <w:t>ственной информационной системы Архангельской области «Интернет-портал жилищно-коммунального хозяйства Арха</w:t>
            </w:r>
            <w:r w:rsidRPr="00A37199">
              <w:rPr>
                <w:sz w:val="23"/>
                <w:szCs w:val="23"/>
              </w:rPr>
              <w:t>н</w:t>
            </w:r>
            <w:r w:rsidRPr="00A37199">
              <w:rPr>
                <w:sz w:val="23"/>
                <w:szCs w:val="23"/>
              </w:rPr>
              <w:t>гельской области».</w:t>
            </w:r>
          </w:p>
        </w:tc>
        <w:tc>
          <w:tcPr>
            <w:tcW w:w="1276" w:type="dxa"/>
          </w:tcPr>
          <w:p w:rsidR="00887A2F" w:rsidRPr="00A37199" w:rsidRDefault="00EA086E" w:rsidP="005366CD">
            <w:pPr>
              <w:pStyle w:val="a3"/>
              <w:ind w:left="-76" w:right="-56" w:firstLine="0"/>
              <w:jc w:val="center"/>
              <w:rPr>
                <w:sz w:val="23"/>
                <w:szCs w:val="23"/>
              </w:rPr>
            </w:pPr>
            <w:r w:rsidRPr="00A37199">
              <w:rPr>
                <w:sz w:val="23"/>
                <w:szCs w:val="23"/>
              </w:rPr>
              <w:lastRenderedPageBreak/>
              <w:t>План</w:t>
            </w:r>
          </w:p>
        </w:tc>
        <w:tc>
          <w:tcPr>
            <w:tcW w:w="2126" w:type="dxa"/>
          </w:tcPr>
          <w:p w:rsidR="00887A2F" w:rsidRPr="00A37199" w:rsidRDefault="00EA086E" w:rsidP="00887A2F">
            <w:pPr>
              <w:pStyle w:val="40"/>
              <w:shd w:val="clear" w:color="auto" w:fill="auto"/>
              <w:spacing w:after="0" w:line="324" w:lineRule="exact"/>
              <w:ind w:left="23" w:right="23" w:firstLine="680"/>
              <w:jc w:val="both"/>
              <w:rPr>
                <w:sz w:val="23"/>
                <w:szCs w:val="23"/>
              </w:rPr>
            </w:pPr>
            <w:r w:rsidRPr="00A37199">
              <w:rPr>
                <w:sz w:val="23"/>
                <w:szCs w:val="23"/>
              </w:rPr>
              <w:t>Рекоменд</w:t>
            </w:r>
            <w:r w:rsidRPr="00A37199">
              <w:rPr>
                <w:sz w:val="23"/>
                <w:szCs w:val="23"/>
              </w:rPr>
              <w:t>о</w:t>
            </w:r>
            <w:r w:rsidRPr="00A37199">
              <w:rPr>
                <w:sz w:val="23"/>
                <w:szCs w:val="23"/>
              </w:rPr>
              <w:t>вать принять пр</w:t>
            </w:r>
            <w:r w:rsidRPr="00A37199">
              <w:rPr>
                <w:sz w:val="23"/>
                <w:szCs w:val="23"/>
              </w:rPr>
              <w:t>о</w:t>
            </w:r>
            <w:r w:rsidRPr="00A37199">
              <w:rPr>
                <w:sz w:val="23"/>
                <w:szCs w:val="23"/>
              </w:rPr>
              <w:t>ект пост</w:t>
            </w:r>
            <w:r w:rsidRPr="00A37199">
              <w:rPr>
                <w:sz w:val="23"/>
                <w:szCs w:val="23"/>
              </w:rPr>
              <w:t>а</w:t>
            </w:r>
            <w:r w:rsidRPr="00A37199">
              <w:rPr>
                <w:sz w:val="23"/>
                <w:szCs w:val="23"/>
              </w:rPr>
              <w:t>новления на 12-й сессии о</w:t>
            </w:r>
            <w:r w:rsidRPr="00A37199">
              <w:rPr>
                <w:sz w:val="23"/>
                <w:szCs w:val="23"/>
              </w:rPr>
              <w:t>б</w:t>
            </w:r>
            <w:r w:rsidRPr="00A37199">
              <w:rPr>
                <w:sz w:val="23"/>
                <w:szCs w:val="23"/>
              </w:rPr>
              <w:t>ластного Собр</w:t>
            </w:r>
            <w:r w:rsidRPr="00A37199">
              <w:rPr>
                <w:sz w:val="23"/>
                <w:szCs w:val="23"/>
              </w:rPr>
              <w:t>а</w:t>
            </w:r>
            <w:r w:rsidRPr="00A37199">
              <w:rPr>
                <w:sz w:val="23"/>
                <w:szCs w:val="23"/>
              </w:rPr>
              <w:t>ния</w:t>
            </w:r>
          </w:p>
        </w:tc>
      </w:tr>
      <w:tr w:rsidR="00887A2F" w:rsidRPr="00A37199" w:rsidTr="00EA086E">
        <w:tc>
          <w:tcPr>
            <w:tcW w:w="588" w:type="dxa"/>
          </w:tcPr>
          <w:p w:rsidR="00887A2F" w:rsidRPr="00A37199" w:rsidRDefault="00887A2F" w:rsidP="005366CD">
            <w:pPr>
              <w:pStyle w:val="a3"/>
              <w:ind w:firstLine="0"/>
              <w:jc w:val="center"/>
              <w:rPr>
                <w:sz w:val="23"/>
                <w:szCs w:val="23"/>
              </w:rPr>
            </w:pPr>
            <w:r w:rsidRPr="00A37199">
              <w:rPr>
                <w:sz w:val="23"/>
                <w:szCs w:val="23"/>
              </w:rPr>
              <w:lastRenderedPageBreak/>
              <w:t>3</w:t>
            </w:r>
            <w:r w:rsidR="00413DEC" w:rsidRPr="00A37199">
              <w:rPr>
                <w:sz w:val="23"/>
                <w:szCs w:val="23"/>
              </w:rPr>
              <w:t>.</w:t>
            </w:r>
          </w:p>
        </w:tc>
        <w:tc>
          <w:tcPr>
            <w:tcW w:w="2355" w:type="dxa"/>
          </w:tcPr>
          <w:p w:rsidR="00887A2F" w:rsidRPr="00A37199" w:rsidRDefault="00EA086E" w:rsidP="00EA086E">
            <w:pPr>
              <w:pStyle w:val="a3"/>
              <w:rPr>
                <w:sz w:val="23"/>
                <w:szCs w:val="23"/>
              </w:rPr>
            </w:pPr>
            <w:r w:rsidRPr="00A37199">
              <w:rPr>
                <w:sz w:val="23"/>
                <w:szCs w:val="23"/>
              </w:rPr>
              <w:t>О плане раб</w:t>
            </w:r>
            <w:r w:rsidRPr="00A37199">
              <w:rPr>
                <w:sz w:val="23"/>
                <w:szCs w:val="23"/>
              </w:rPr>
              <w:t>о</w:t>
            </w:r>
            <w:r w:rsidRPr="00A37199">
              <w:rPr>
                <w:sz w:val="23"/>
                <w:szCs w:val="23"/>
              </w:rPr>
              <w:t>ты комитета на н</w:t>
            </w:r>
            <w:r w:rsidRPr="00A37199">
              <w:rPr>
                <w:sz w:val="23"/>
                <w:szCs w:val="23"/>
              </w:rPr>
              <w:t>о</w:t>
            </w:r>
            <w:r w:rsidRPr="00A37199">
              <w:rPr>
                <w:sz w:val="23"/>
                <w:szCs w:val="23"/>
              </w:rPr>
              <w:t>ябрь 2014 года и о</w:t>
            </w:r>
            <w:r w:rsidRPr="00A37199">
              <w:rPr>
                <w:sz w:val="23"/>
                <w:szCs w:val="23"/>
              </w:rPr>
              <w:t>с</w:t>
            </w:r>
            <w:r w:rsidRPr="00A37199">
              <w:rPr>
                <w:sz w:val="23"/>
                <w:szCs w:val="23"/>
              </w:rPr>
              <w:t>новных парламен</w:t>
            </w:r>
            <w:r w:rsidRPr="00A37199">
              <w:rPr>
                <w:sz w:val="23"/>
                <w:szCs w:val="23"/>
              </w:rPr>
              <w:t>т</w:t>
            </w:r>
            <w:r w:rsidRPr="00A37199">
              <w:rPr>
                <w:sz w:val="23"/>
                <w:szCs w:val="23"/>
              </w:rPr>
              <w:t>ских меропри</w:t>
            </w:r>
            <w:r w:rsidRPr="00A37199">
              <w:rPr>
                <w:sz w:val="23"/>
                <w:szCs w:val="23"/>
              </w:rPr>
              <w:t>я</w:t>
            </w:r>
            <w:r w:rsidRPr="00A37199">
              <w:rPr>
                <w:sz w:val="23"/>
                <w:szCs w:val="23"/>
              </w:rPr>
              <w:t>тиях на первое п</w:t>
            </w:r>
            <w:r w:rsidRPr="00A37199">
              <w:rPr>
                <w:sz w:val="23"/>
                <w:szCs w:val="23"/>
              </w:rPr>
              <w:t>о</w:t>
            </w:r>
            <w:r w:rsidRPr="00A37199">
              <w:rPr>
                <w:sz w:val="23"/>
                <w:szCs w:val="23"/>
              </w:rPr>
              <w:t>лугодие 2015 года</w:t>
            </w:r>
          </w:p>
        </w:tc>
        <w:tc>
          <w:tcPr>
            <w:tcW w:w="1800" w:type="dxa"/>
          </w:tcPr>
          <w:p w:rsidR="00EA086E" w:rsidRPr="00A37199" w:rsidRDefault="00EA086E" w:rsidP="00B92D79">
            <w:pPr>
              <w:pStyle w:val="a3"/>
              <w:ind w:left="-66" w:firstLine="0"/>
              <w:jc w:val="center"/>
              <w:rPr>
                <w:sz w:val="23"/>
                <w:szCs w:val="23"/>
              </w:rPr>
            </w:pPr>
            <w:r w:rsidRPr="00A37199">
              <w:rPr>
                <w:sz w:val="23"/>
                <w:szCs w:val="23"/>
              </w:rPr>
              <w:t>Аннин А.О., Заря В.Н., П</w:t>
            </w:r>
            <w:r w:rsidRPr="00A37199">
              <w:rPr>
                <w:sz w:val="23"/>
                <w:szCs w:val="23"/>
              </w:rPr>
              <w:t>о</w:t>
            </w:r>
            <w:r w:rsidRPr="00A37199">
              <w:rPr>
                <w:sz w:val="23"/>
                <w:szCs w:val="23"/>
              </w:rPr>
              <w:t>пова В.П.,</w:t>
            </w:r>
          </w:p>
          <w:p w:rsidR="00887A2F" w:rsidRPr="00A37199" w:rsidRDefault="00EA086E" w:rsidP="00B92D79">
            <w:pPr>
              <w:pStyle w:val="a3"/>
              <w:ind w:left="-66" w:firstLine="0"/>
              <w:jc w:val="center"/>
              <w:rPr>
                <w:sz w:val="23"/>
                <w:szCs w:val="23"/>
              </w:rPr>
            </w:pPr>
            <w:r w:rsidRPr="00A37199">
              <w:rPr>
                <w:sz w:val="23"/>
                <w:szCs w:val="23"/>
              </w:rPr>
              <w:t>Болотов А.В.</w:t>
            </w:r>
          </w:p>
        </w:tc>
        <w:tc>
          <w:tcPr>
            <w:tcW w:w="6989" w:type="dxa"/>
          </w:tcPr>
          <w:p w:rsidR="00887A2F" w:rsidRDefault="00A37199" w:rsidP="00445584">
            <w:pPr>
              <w:ind w:right="-1" w:firstLine="709"/>
              <w:jc w:val="both"/>
              <w:rPr>
                <w:sz w:val="23"/>
                <w:szCs w:val="23"/>
              </w:rPr>
            </w:pPr>
            <w:r w:rsidRPr="00A37199">
              <w:rPr>
                <w:sz w:val="23"/>
                <w:szCs w:val="23"/>
              </w:rPr>
              <w:t>Провести очередные заседания комитета в ноябре т.г.:</w:t>
            </w:r>
          </w:p>
          <w:p w:rsidR="00A37199" w:rsidRPr="00A37199" w:rsidRDefault="00A37199" w:rsidP="00A37199">
            <w:pPr>
              <w:pStyle w:val="af4"/>
              <w:numPr>
                <w:ilvl w:val="0"/>
                <w:numId w:val="8"/>
              </w:numPr>
              <w:ind w:right="-1"/>
              <w:jc w:val="both"/>
              <w:rPr>
                <w:sz w:val="23"/>
                <w:szCs w:val="23"/>
              </w:rPr>
            </w:pPr>
            <w:r w:rsidRPr="00A37199">
              <w:rPr>
                <w:sz w:val="23"/>
                <w:szCs w:val="23"/>
              </w:rPr>
              <w:t>11 ноября 2014 года с 14.00 часов по вопросу «Об итогах р</w:t>
            </w:r>
            <w:r w:rsidRPr="00A37199">
              <w:rPr>
                <w:sz w:val="23"/>
                <w:szCs w:val="23"/>
              </w:rPr>
              <w:t>а</w:t>
            </w:r>
            <w:r w:rsidRPr="00A37199">
              <w:rPr>
                <w:sz w:val="23"/>
                <w:szCs w:val="23"/>
              </w:rPr>
              <w:t>боты за 9 месяцев 2014 года и планах работы на 2015 год ОАО «</w:t>
            </w:r>
            <w:proofErr w:type="spellStart"/>
            <w:r w:rsidRPr="00A37199">
              <w:rPr>
                <w:sz w:val="23"/>
                <w:szCs w:val="23"/>
              </w:rPr>
              <w:t>Архоблэнерго</w:t>
            </w:r>
            <w:proofErr w:type="spellEnd"/>
            <w:r w:rsidRPr="00A37199">
              <w:rPr>
                <w:sz w:val="23"/>
                <w:szCs w:val="23"/>
              </w:rPr>
              <w:t>», ГБУ АО «РЦЭ»;</w:t>
            </w:r>
          </w:p>
          <w:p w:rsidR="00A37199" w:rsidRPr="00A37199" w:rsidRDefault="00A37199" w:rsidP="00A37199">
            <w:pPr>
              <w:pStyle w:val="af4"/>
              <w:numPr>
                <w:ilvl w:val="0"/>
                <w:numId w:val="8"/>
              </w:numPr>
              <w:ind w:right="-1"/>
              <w:jc w:val="both"/>
              <w:rPr>
                <w:sz w:val="23"/>
                <w:szCs w:val="23"/>
              </w:rPr>
            </w:pPr>
            <w:r w:rsidRPr="00A37199">
              <w:rPr>
                <w:sz w:val="23"/>
                <w:szCs w:val="23"/>
              </w:rPr>
              <w:t>25 ноября 2014 года с 14.00 часов по вопросу «Об итогах р</w:t>
            </w:r>
            <w:r w:rsidRPr="00A37199">
              <w:rPr>
                <w:sz w:val="23"/>
                <w:szCs w:val="23"/>
              </w:rPr>
              <w:t>а</w:t>
            </w:r>
            <w:r w:rsidRPr="00A37199">
              <w:rPr>
                <w:sz w:val="23"/>
                <w:szCs w:val="23"/>
              </w:rPr>
              <w:t xml:space="preserve">боты за 9 месяцев 2014 года и планах работы на 2015 год </w:t>
            </w:r>
            <w:r w:rsidRPr="00A37199">
              <w:rPr>
                <w:color w:val="000000"/>
                <w:sz w:val="23"/>
                <w:szCs w:val="23"/>
              </w:rPr>
              <w:t>ГБУ АО: «Архангельский телекоммуникационный центр», «Арха</w:t>
            </w:r>
            <w:r w:rsidRPr="00A37199">
              <w:rPr>
                <w:color w:val="000000"/>
                <w:sz w:val="23"/>
                <w:szCs w:val="23"/>
              </w:rPr>
              <w:t>н</w:t>
            </w:r>
            <w:r w:rsidRPr="00A37199">
              <w:rPr>
                <w:color w:val="000000"/>
                <w:sz w:val="23"/>
                <w:szCs w:val="23"/>
              </w:rPr>
              <w:t>гельская дирекция СРСГ»</w:t>
            </w:r>
            <w:r>
              <w:rPr>
                <w:color w:val="000000"/>
                <w:sz w:val="23"/>
                <w:szCs w:val="23"/>
              </w:rPr>
              <w:t>.</w:t>
            </w:r>
          </w:p>
          <w:p w:rsidR="00A37199" w:rsidRDefault="00A37199" w:rsidP="00A37199">
            <w:pPr>
              <w:pStyle w:val="af4"/>
              <w:ind w:right="-1"/>
              <w:jc w:val="both"/>
              <w:rPr>
                <w:sz w:val="23"/>
                <w:szCs w:val="23"/>
              </w:rPr>
            </w:pPr>
            <w:r>
              <w:rPr>
                <w:color w:val="000000"/>
                <w:sz w:val="23"/>
                <w:szCs w:val="23"/>
              </w:rPr>
              <w:t>Внести предложения председателю Архангельского облас</w:t>
            </w:r>
            <w:r>
              <w:rPr>
                <w:color w:val="000000"/>
                <w:sz w:val="23"/>
                <w:szCs w:val="23"/>
              </w:rPr>
              <w:t>т</w:t>
            </w:r>
            <w:r>
              <w:rPr>
                <w:color w:val="000000"/>
                <w:sz w:val="23"/>
                <w:szCs w:val="23"/>
              </w:rPr>
              <w:t xml:space="preserve">ного Собрания депутатов о включении в план основных </w:t>
            </w:r>
            <w:r w:rsidRPr="00A37199">
              <w:rPr>
                <w:sz w:val="23"/>
                <w:szCs w:val="23"/>
              </w:rPr>
              <w:t>па</w:t>
            </w:r>
            <w:r w:rsidRPr="00A37199">
              <w:rPr>
                <w:sz w:val="23"/>
                <w:szCs w:val="23"/>
              </w:rPr>
              <w:t>р</w:t>
            </w:r>
            <w:r w:rsidRPr="00A37199">
              <w:rPr>
                <w:sz w:val="23"/>
                <w:szCs w:val="23"/>
              </w:rPr>
              <w:lastRenderedPageBreak/>
              <w:t>ламентских мероприяти</w:t>
            </w:r>
            <w:r>
              <w:rPr>
                <w:sz w:val="23"/>
                <w:szCs w:val="23"/>
              </w:rPr>
              <w:t>й</w:t>
            </w:r>
            <w:r w:rsidRPr="00A37199">
              <w:rPr>
                <w:sz w:val="23"/>
                <w:szCs w:val="23"/>
              </w:rPr>
              <w:t xml:space="preserve"> на первое полугодие 2015 года</w:t>
            </w:r>
            <w:r>
              <w:rPr>
                <w:sz w:val="23"/>
                <w:szCs w:val="23"/>
              </w:rPr>
              <w:t xml:space="preserve"> следующее:</w:t>
            </w:r>
          </w:p>
          <w:p w:rsidR="00A37199" w:rsidRDefault="00A37199" w:rsidP="00A37199">
            <w:pPr>
              <w:pStyle w:val="af4"/>
              <w:numPr>
                <w:ilvl w:val="0"/>
                <w:numId w:val="9"/>
              </w:numPr>
              <w:ind w:right="-1"/>
              <w:jc w:val="both"/>
              <w:rPr>
                <w:sz w:val="23"/>
                <w:szCs w:val="23"/>
              </w:rPr>
            </w:pPr>
            <w:r>
              <w:rPr>
                <w:sz w:val="23"/>
                <w:szCs w:val="23"/>
              </w:rPr>
              <w:t>Март 2015 года – «круглый стол» по вопросу «Об орг</w:t>
            </w:r>
            <w:r>
              <w:rPr>
                <w:sz w:val="23"/>
                <w:szCs w:val="23"/>
              </w:rPr>
              <w:t>а</w:t>
            </w:r>
            <w:r>
              <w:rPr>
                <w:sz w:val="23"/>
                <w:szCs w:val="23"/>
              </w:rPr>
              <w:t xml:space="preserve">низации мероприятий </w:t>
            </w:r>
            <w:r w:rsidRPr="00A37199">
              <w:rPr>
                <w:sz w:val="23"/>
                <w:szCs w:val="23"/>
              </w:rPr>
              <w:t>по капитальному ремонту общего имущества в многоквартирных домах, расположенных на территории Архангельской области</w:t>
            </w:r>
            <w:r>
              <w:rPr>
                <w:sz w:val="23"/>
                <w:szCs w:val="23"/>
              </w:rPr>
              <w:t>»</w:t>
            </w:r>
          </w:p>
          <w:p w:rsidR="00A37199" w:rsidRDefault="00A37199" w:rsidP="00A37199">
            <w:pPr>
              <w:pStyle w:val="af4"/>
              <w:numPr>
                <w:ilvl w:val="0"/>
                <w:numId w:val="9"/>
              </w:numPr>
              <w:ind w:right="-1"/>
              <w:jc w:val="both"/>
              <w:rPr>
                <w:sz w:val="23"/>
                <w:szCs w:val="23"/>
              </w:rPr>
            </w:pPr>
            <w:r>
              <w:rPr>
                <w:sz w:val="23"/>
                <w:szCs w:val="23"/>
              </w:rPr>
              <w:t>Апрель 2015  года – «круглый стол» по вопросу «О л</w:t>
            </w:r>
            <w:r>
              <w:rPr>
                <w:sz w:val="23"/>
                <w:szCs w:val="23"/>
              </w:rPr>
              <w:t>и</w:t>
            </w:r>
            <w:r>
              <w:rPr>
                <w:sz w:val="23"/>
                <w:szCs w:val="23"/>
              </w:rPr>
              <w:t>цензировании деятельности управляющих компаний на территории Архангельской области»</w:t>
            </w:r>
          </w:p>
          <w:p w:rsidR="00A37199" w:rsidRPr="00A37199" w:rsidRDefault="00A37199" w:rsidP="00A37199">
            <w:pPr>
              <w:pStyle w:val="af4"/>
              <w:numPr>
                <w:ilvl w:val="0"/>
                <w:numId w:val="9"/>
              </w:numPr>
              <w:ind w:right="-1"/>
              <w:jc w:val="both"/>
              <w:rPr>
                <w:sz w:val="23"/>
                <w:szCs w:val="23"/>
              </w:rPr>
            </w:pPr>
            <w:r>
              <w:rPr>
                <w:sz w:val="23"/>
                <w:szCs w:val="23"/>
              </w:rPr>
              <w:t xml:space="preserve">Май 2015 года – «правительственный час» по вопросу </w:t>
            </w:r>
            <w:r w:rsidRPr="00A37199">
              <w:rPr>
                <w:sz w:val="23"/>
                <w:szCs w:val="23"/>
              </w:rPr>
              <w:t>«Об информации Правительства Архангельской обла</w:t>
            </w:r>
            <w:r w:rsidRPr="00A37199">
              <w:rPr>
                <w:sz w:val="23"/>
                <w:szCs w:val="23"/>
              </w:rPr>
              <w:t>с</w:t>
            </w:r>
            <w:r w:rsidRPr="00A37199">
              <w:rPr>
                <w:sz w:val="23"/>
                <w:szCs w:val="23"/>
              </w:rPr>
              <w:t>ти о прохождении отопительного периода 2015-2015 г.г. и о подготовке к  отопительному периоду 2015 - 2016 годов в муниципальных образованиях Арха</w:t>
            </w:r>
            <w:r w:rsidRPr="00A37199">
              <w:rPr>
                <w:sz w:val="23"/>
                <w:szCs w:val="23"/>
              </w:rPr>
              <w:t>н</w:t>
            </w:r>
            <w:r w:rsidRPr="00A37199">
              <w:rPr>
                <w:sz w:val="23"/>
                <w:szCs w:val="23"/>
              </w:rPr>
              <w:t>гельской области»</w:t>
            </w:r>
          </w:p>
        </w:tc>
        <w:tc>
          <w:tcPr>
            <w:tcW w:w="1276" w:type="dxa"/>
          </w:tcPr>
          <w:p w:rsidR="00887A2F" w:rsidRPr="00A37199" w:rsidRDefault="00EA086E" w:rsidP="005366CD">
            <w:pPr>
              <w:pStyle w:val="a3"/>
              <w:ind w:left="-76" w:right="-56" w:firstLine="0"/>
              <w:jc w:val="center"/>
              <w:rPr>
                <w:sz w:val="23"/>
                <w:szCs w:val="23"/>
              </w:rPr>
            </w:pPr>
            <w:r w:rsidRPr="00A37199">
              <w:rPr>
                <w:sz w:val="23"/>
                <w:szCs w:val="23"/>
              </w:rPr>
              <w:lastRenderedPageBreak/>
              <w:t>План</w:t>
            </w:r>
          </w:p>
        </w:tc>
        <w:tc>
          <w:tcPr>
            <w:tcW w:w="2126" w:type="dxa"/>
          </w:tcPr>
          <w:p w:rsidR="00887A2F" w:rsidRPr="00A37199" w:rsidRDefault="00A37199" w:rsidP="00887A2F">
            <w:pPr>
              <w:pStyle w:val="40"/>
              <w:shd w:val="clear" w:color="auto" w:fill="auto"/>
              <w:spacing w:after="0" w:line="324" w:lineRule="exact"/>
              <w:ind w:left="23" w:right="23" w:firstLine="680"/>
              <w:jc w:val="both"/>
              <w:rPr>
                <w:sz w:val="23"/>
                <w:szCs w:val="23"/>
              </w:rPr>
            </w:pPr>
            <w:r>
              <w:rPr>
                <w:sz w:val="23"/>
                <w:szCs w:val="23"/>
              </w:rPr>
              <w:t>Принять</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65" w:rsidRDefault="009D2C65">
      <w:r>
        <w:separator/>
      </w:r>
    </w:p>
  </w:endnote>
  <w:endnote w:type="continuationSeparator" w:id="0">
    <w:p w:rsidR="009D2C65" w:rsidRDefault="009D2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65" w:rsidRDefault="009D2C65">
      <w:r>
        <w:separator/>
      </w:r>
    </w:p>
  </w:footnote>
  <w:footnote w:type="continuationSeparator" w:id="0">
    <w:p w:rsidR="009D2C65" w:rsidRDefault="009D2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C3121"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C3121"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A37199">
      <w:rPr>
        <w:rStyle w:val="a9"/>
        <w:noProof/>
      </w:rPr>
      <w:t>6</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5"/>
  </w:num>
  <w:num w:numId="5">
    <w:abstractNumId w:val="1"/>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3DEC"/>
    <w:rsid w:val="00414481"/>
    <w:rsid w:val="00414B1C"/>
    <w:rsid w:val="004210BA"/>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1A1A1-81C2-44E9-9D68-43D9AA2C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2014-10-30T07:39:00Z</dcterms:created>
  <dcterms:modified xsi:type="dcterms:W3CDTF">2014-10-30T07:39:00Z</dcterms:modified>
</cp:coreProperties>
</file>