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E6AA6">
        <w:rPr>
          <w:b/>
          <w:iCs/>
          <w:sz w:val="24"/>
        </w:rPr>
        <w:t>9</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DD1B1F" w:rsidP="008A32AC">
      <w:pPr>
        <w:pStyle w:val="a3"/>
        <w:ind w:firstLine="11700"/>
        <w:rPr>
          <w:b/>
          <w:sz w:val="24"/>
          <w:szCs w:val="24"/>
        </w:rPr>
      </w:pPr>
      <w:r>
        <w:rPr>
          <w:b/>
          <w:sz w:val="24"/>
          <w:szCs w:val="24"/>
        </w:rPr>
        <w:t xml:space="preserve"> </w:t>
      </w:r>
      <w:r w:rsidR="001A31B4">
        <w:rPr>
          <w:b/>
          <w:sz w:val="24"/>
          <w:szCs w:val="24"/>
        </w:rPr>
        <w:t>«</w:t>
      </w:r>
      <w:r w:rsidR="007C7313">
        <w:rPr>
          <w:b/>
          <w:sz w:val="24"/>
          <w:szCs w:val="24"/>
        </w:rPr>
        <w:t>2</w:t>
      </w:r>
      <w:r w:rsidR="008E6AA6">
        <w:rPr>
          <w:b/>
          <w:sz w:val="24"/>
          <w:szCs w:val="24"/>
        </w:rPr>
        <w:t>0</w:t>
      </w:r>
      <w:r w:rsidR="001A31B4">
        <w:rPr>
          <w:b/>
          <w:sz w:val="24"/>
          <w:szCs w:val="24"/>
        </w:rPr>
        <w:t>»</w:t>
      </w:r>
      <w:r w:rsidR="00DF64AA" w:rsidRPr="00BF55F1">
        <w:rPr>
          <w:b/>
          <w:sz w:val="24"/>
          <w:szCs w:val="24"/>
        </w:rPr>
        <w:t xml:space="preserve"> </w:t>
      </w:r>
      <w:r w:rsidR="008E6AA6">
        <w:rPr>
          <w:b/>
          <w:sz w:val="24"/>
          <w:szCs w:val="24"/>
        </w:rPr>
        <w:t>сентября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A1ACA">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A1716C" w:rsidRDefault="00A1716C" w:rsidP="00A1716C">
            <w:pPr>
              <w:pStyle w:val="a3"/>
              <w:ind w:firstLine="0"/>
              <w:rPr>
                <w:sz w:val="24"/>
                <w:szCs w:val="24"/>
              </w:rPr>
            </w:pPr>
            <w:r w:rsidRPr="00A1716C">
              <w:rPr>
                <w:sz w:val="24"/>
                <w:szCs w:val="24"/>
              </w:rPr>
              <w:t>О проекте областн</w:t>
            </w:r>
            <w:r w:rsidRPr="00A1716C">
              <w:rPr>
                <w:sz w:val="24"/>
                <w:szCs w:val="24"/>
              </w:rPr>
              <w:t>о</w:t>
            </w:r>
            <w:r w:rsidRPr="00A1716C">
              <w:rPr>
                <w:sz w:val="24"/>
                <w:szCs w:val="24"/>
              </w:rPr>
              <w:t>го закона «О</w:t>
            </w:r>
            <w:r w:rsidRPr="00A1716C">
              <w:rPr>
                <w:spacing w:val="-4"/>
                <w:sz w:val="24"/>
                <w:szCs w:val="24"/>
              </w:rPr>
              <w:t xml:space="preserve"> внес</w:t>
            </w:r>
            <w:r w:rsidRPr="00A1716C">
              <w:rPr>
                <w:spacing w:val="-4"/>
                <w:sz w:val="24"/>
                <w:szCs w:val="24"/>
              </w:rPr>
              <w:t>е</w:t>
            </w:r>
            <w:r w:rsidRPr="00A1716C">
              <w:rPr>
                <w:spacing w:val="-4"/>
                <w:sz w:val="24"/>
                <w:szCs w:val="24"/>
              </w:rPr>
              <w:t>нии изменений в о</w:t>
            </w:r>
            <w:r w:rsidRPr="00A1716C">
              <w:rPr>
                <w:spacing w:val="-4"/>
                <w:sz w:val="24"/>
                <w:szCs w:val="24"/>
              </w:rPr>
              <w:t>б</w:t>
            </w:r>
            <w:r w:rsidRPr="00A1716C">
              <w:rPr>
                <w:spacing w:val="-4"/>
                <w:sz w:val="24"/>
                <w:szCs w:val="24"/>
              </w:rPr>
              <w:t>ластной закон «Об организации пров</w:t>
            </w:r>
            <w:r w:rsidRPr="00A1716C">
              <w:rPr>
                <w:spacing w:val="-4"/>
                <w:sz w:val="24"/>
                <w:szCs w:val="24"/>
              </w:rPr>
              <w:t>е</w:t>
            </w:r>
            <w:r w:rsidRPr="00A1716C">
              <w:rPr>
                <w:spacing w:val="-4"/>
                <w:sz w:val="24"/>
                <w:szCs w:val="24"/>
              </w:rPr>
              <w:t>дения капитального ремонта общего имущества в мног</w:t>
            </w:r>
            <w:r w:rsidRPr="00A1716C">
              <w:rPr>
                <w:spacing w:val="-4"/>
                <w:sz w:val="24"/>
                <w:szCs w:val="24"/>
              </w:rPr>
              <w:t>о</w:t>
            </w:r>
            <w:r w:rsidRPr="00A1716C">
              <w:rPr>
                <w:spacing w:val="-4"/>
                <w:sz w:val="24"/>
                <w:szCs w:val="24"/>
              </w:rPr>
              <w:t>квартирных домах, расположенных на территории Арха</w:t>
            </w:r>
            <w:r w:rsidRPr="00A1716C">
              <w:rPr>
                <w:spacing w:val="-4"/>
                <w:sz w:val="24"/>
                <w:szCs w:val="24"/>
              </w:rPr>
              <w:t>н</w:t>
            </w:r>
            <w:r w:rsidRPr="00A1716C">
              <w:rPr>
                <w:spacing w:val="-4"/>
                <w:sz w:val="24"/>
                <w:szCs w:val="24"/>
              </w:rPr>
              <w:t>гельской области»</w:t>
            </w:r>
            <w:r w:rsidRPr="00A1716C">
              <w:rPr>
                <w:sz w:val="24"/>
                <w:szCs w:val="24"/>
              </w:rPr>
              <w:t xml:space="preserve"> (первое чтение)</w:t>
            </w:r>
          </w:p>
        </w:tc>
        <w:tc>
          <w:tcPr>
            <w:tcW w:w="1800" w:type="dxa"/>
          </w:tcPr>
          <w:p w:rsidR="008E6AA6" w:rsidRDefault="008E6AA6" w:rsidP="00BE2D48">
            <w:pPr>
              <w:pStyle w:val="a3"/>
              <w:ind w:left="-66" w:firstLine="0"/>
              <w:jc w:val="center"/>
              <w:rPr>
                <w:sz w:val="24"/>
                <w:szCs w:val="24"/>
              </w:rPr>
            </w:pPr>
            <w:r>
              <w:rPr>
                <w:sz w:val="24"/>
                <w:szCs w:val="24"/>
              </w:rPr>
              <w:t>Депутат</w:t>
            </w:r>
          </w:p>
          <w:p w:rsidR="00BE2D48" w:rsidRPr="00683771" w:rsidRDefault="008E6AA6" w:rsidP="00BE2D48">
            <w:pPr>
              <w:pStyle w:val="a3"/>
              <w:ind w:left="-66" w:firstLine="0"/>
              <w:jc w:val="center"/>
              <w:rPr>
                <w:sz w:val="24"/>
                <w:szCs w:val="24"/>
              </w:rPr>
            </w:pPr>
            <w:r>
              <w:rPr>
                <w:sz w:val="24"/>
                <w:szCs w:val="24"/>
              </w:rPr>
              <w:t xml:space="preserve"> А.О. Аннин</w:t>
            </w:r>
          </w:p>
        </w:tc>
        <w:tc>
          <w:tcPr>
            <w:tcW w:w="5713" w:type="dxa"/>
          </w:tcPr>
          <w:p w:rsidR="00A1716C" w:rsidRPr="00A1716C" w:rsidRDefault="00A1716C" w:rsidP="00A1716C">
            <w:pPr>
              <w:ind w:firstLine="709"/>
              <w:jc w:val="both"/>
              <w:rPr>
                <w:spacing w:val="-4"/>
              </w:rPr>
            </w:pPr>
            <w:r w:rsidRPr="00A1716C">
              <w:t xml:space="preserve">Концепция законопроекта направлена на </w:t>
            </w:r>
            <w:r w:rsidRPr="00A1716C">
              <w:rPr>
                <w:spacing w:val="-4"/>
              </w:rPr>
              <w:t>пр</w:t>
            </w:r>
            <w:r w:rsidRPr="00A1716C">
              <w:rPr>
                <w:spacing w:val="-4"/>
              </w:rPr>
              <w:t>и</w:t>
            </w:r>
            <w:r w:rsidRPr="00A1716C">
              <w:rPr>
                <w:spacing w:val="-4"/>
              </w:rPr>
              <w:t xml:space="preserve">ведение областного закона от  02 июля 2013 года </w:t>
            </w:r>
            <w:r>
              <w:rPr>
                <w:spacing w:val="-4"/>
              </w:rPr>
              <w:t xml:space="preserve">       </w:t>
            </w:r>
            <w:r w:rsidRPr="00A1716C">
              <w:rPr>
                <w:spacing w:val="-4"/>
              </w:rPr>
              <w:t>№ 701-41-ОЗ «Об организации проведения капитал</w:t>
            </w:r>
            <w:r w:rsidRPr="00A1716C">
              <w:rPr>
                <w:spacing w:val="-4"/>
              </w:rPr>
              <w:t>ь</w:t>
            </w:r>
            <w:r w:rsidRPr="00A1716C">
              <w:rPr>
                <w:spacing w:val="-4"/>
              </w:rPr>
              <w:t>ного ремонта общего имущества в многоквартирных домах, расположенных на территории Архангельской области» в соответствие с Федеральным законом от 03 июля 2016 года    № 355-ФЗ «О внесении изменений в Жилищный кодекс Российской Федерации и Фед</w:t>
            </w:r>
            <w:r w:rsidRPr="00A1716C">
              <w:rPr>
                <w:spacing w:val="-4"/>
              </w:rPr>
              <w:t>е</w:t>
            </w:r>
            <w:r w:rsidRPr="00A1716C">
              <w:rPr>
                <w:spacing w:val="-4"/>
              </w:rPr>
              <w:t>ральный закон «О водоснабжении и водоотведении».</w:t>
            </w:r>
          </w:p>
          <w:p w:rsidR="00A1716C" w:rsidRPr="00A1716C" w:rsidRDefault="00A1716C" w:rsidP="00A1716C">
            <w:pPr>
              <w:ind w:firstLine="709"/>
              <w:jc w:val="both"/>
              <w:rPr>
                <w:spacing w:val="-4"/>
              </w:rPr>
            </w:pPr>
            <w:r w:rsidRPr="00A1716C">
              <w:rPr>
                <w:spacing w:val="-4"/>
              </w:rPr>
              <w:t>Законопроектом предложено:</w:t>
            </w:r>
          </w:p>
          <w:p w:rsidR="00A1716C" w:rsidRPr="00A1716C" w:rsidRDefault="00A1716C" w:rsidP="00A1716C">
            <w:pPr>
              <w:pStyle w:val="ConsPlusNormal"/>
              <w:spacing w:line="320" w:lineRule="exact"/>
              <w:ind w:firstLine="708"/>
              <w:jc w:val="both"/>
              <w:rPr>
                <w:rFonts w:ascii="Times New Roman" w:hAnsi="Times New Roman" w:cs="Times New Roman"/>
                <w:sz w:val="24"/>
                <w:szCs w:val="24"/>
              </w:rPr>
            </w:pPr>
            <w:r w:rsidRPr="00A1716C">
              <w:rPr>
                <w:rFonts w:ascii="Times New Roman" w:hAnsi="Times New Roman" w:cs="Times New Roman"/>
                <w:spacing w:val="-4"/>
                <w:sz w:val="24"/>
                <w:szCs w:val="24"/>
              </w:rPr>
              <w:t>- отнести  к полномочию</w:t>
            </w:r>
            <w:r w:rsidRPr="00A1716C">
              <w:rPr>
                <w:rFonts w:ascii="Times New Roman" w:hAnsi="Times New Roman" w:cs="Times New Roman"/>
                <w:sz w:val="24"/>
                <w:szCs w:val="24"/>
              </w:rPr>
              <w:t xml:space="preserve"> Правительства А</w:t>
            </w:r>
            <w:r w:rsidRPr="00A1716C">
              <w:rPr>
                <w:rFonts w:ascii="Times New Roman" w:hAnsi="Times New Roman" w:cs="Times New Roman"/>
                <w:sz w:val="24"/>
                <w:szCs w:val="24"/>
              </w:rPr>
              <w:t>р</w:t>
            </w:r>
            <w:r w:rsidRPr="00A1716C">
              <w:rPr>
                <w:rFonts w:ascii="Times New Roman" w:hAnsi="Times New Roman" w:cs="Times New Roman"/>
                <w:sz w:val="24"/>
                <w:szCs w:val="24"/>
              </w:rPr>
              <w:t>хангельской области  определение уполномоченного исполнительного органа государственной власти Архангельской области по ведению реестра квал</w:t>
            </w:r>
            <w:r w:rsidRPr="00A1716C">
              <w:rPr>
                <w:rFonts w:ascii="Times New Roman" w:hAnsi="Times New Roman" w:cs="Times New Roman"/>
                <w:sz w:val="24"/>
                <w:szCs w:val="24"/>
              </w:rPr>
              <w:t>и</w:t>
            </w:r>
            <w:r w:rsidRPr="00A1716C">
              <w:rPr>
                <w:rFonts w:ascii="Times New Roman" w:hAnsi="Times New Roman" w:cs="Times New Roman"/>
                <w:sz w:val="24"/>
                <w:szCs w:val="24"/>
              </w:rPr>
              <w:t>фицированных подрядных организаций, имеющих право принимать участие в закупках, предметом к</w:t>
            </w:r>
            <w:r w:rsidRPr="00A1716C">
              <w:rPr>
                <w:rFonts w:ascii="Times New Roman" w:hAnsi="Times New Roman" w:cs="Times New Roman"/>
                <w:sz w:val="24"/>
                <w:szCs w:val="24"/>
              </w:rPr>
              <w:t>о</w:t>
            </w:r>
            <w:r w:rsidRPr="00A1716C">
              <w:rPr>
                <w:rFonts w:ascii="Times New Roman" w:hAnsi="Times New Roman" w:cs="Times New Roman"/>
                <w:sz w:val="24"/>
                <w:szCs w:val="24"/>
              </w:rPr>
              <w:t>торых является оказание услуг и (или) выполнение работ по капитальному ремонту многоквартирного дома;</w:t>
            </w:r>
          </w:p>
          <w:p w:rsidR="00A1716C" w:rsidRPr="00A1716C" w:rsidRDefault="00A1716C" w:rsidP="00A1716C">
            <w:pPr>
              <w:pStyle w:val="ConsPlusNormal"/>
              <w:ind w:firstLine="540"/>
              <w:jc w:val="both"/>
              <w:rPr>
                <w:rFonts w:ascii="Times New Roman" w:hAnsi="Times New Roman" w:cs="Times New Roman"/>
                <w:sz w:val="24"/>
                <w:szCs w:val="24"/>
              </w:rPr>
            </w:pPr>
            <w:r w:rsidRPr="00A1716C">
              <w:rPr>
                <w:rFonts w:ascii="Times New Roman" w:hAnsi="Times New Roman" w:cs="Times New Roman"/>
                <w:sz w:val="24"/>
                <w:szCs w:val="24"/>
              </w:rPr>
              <w:t>- отнести к обязанности уполномоченного и</w:t>
            </w:r>
            <w:r w:rsidRPr="00A1716C">
              <w:rPr>
                <w:rFonts w:ascii="Times New Roman" w:hAnsi="Times New Roman" w:cs="Times New Roman"/>
                <w:sz w:val="24"/>
                <w:szCs w:val="24"/>
              </w:rPr>
              <w:t>с</w:t>
            </w:r>
            <w:r w:rsidRPr="00A1716C">
              <w:rPr>
                <w:rFonts w:ascii="Times New Roman" w:hAnsi="Times New Roman" w:cs="Times New Roman"/>
                <w:sz w:val="24"/>
                <w:szCs w:val="24"/>
              </w:rPr>
              <w:t>полнительного органа государственной власти А</w:t>
            </w:r>
            <w:r w:rsidRPr="00A1716C">
              <w:rPr>
                <w:rFonts w:ascii="Times New Roman" w:hAnsi="Times New Roman" w:cs="Times New Roman"/>
                <w:sz w:val="24"/>
                <w:szCs w:val="24"/>
              </w:rPr>
              <w:t>р</w:t>
            </w:r>
            <w:r w:rsidRPr="00A1716C">
              <w:rPr>
                <w:rFonts w:ascii="Times New Roman" w:hAnsi="Times New Roman" w:cs="Times New Roman"/>
                <w:sz w:val="24"/>
                <w:szCs w:val="24"/>
              </w:rPr>
              <w:t>хангельской области размещение в государственной информационной системе жилищно-коммунального хозяйства краткосрочных планов реализации реги</w:t>
            </w:r>
            <w:r w:rsidRPr="00A1716C">
              <w:rPr>
                <w:rFonts w:ascii="Times New Roman" w:hAnsi="Times New Roman" w:cs="Times New Roman"/>
                <w:sz w:val="24"/>
                <w:szCs w:val="24"/>
              </w:rPr>
              <w:t>о</w:t>
            </w:r>
            <w:r w:rsidRPr="00A1716C">
              <w:rPr>
                <w:rFonts w:ascii="Times New Roman" w:hAnsi="Times New Roman" w:cs="Times New Roman"/>
                <w:sz w:val="24"/>
                <w:szCs w:val="24"/>
              </w:rPr>
              <w:t>нальной программы;</w:t>
            </w:r>
          </w:p>
          <w:p w:rsidR="00A1716C" w:rsidRPr="00A1716C" w:rsidRDefault="00A1716C" w:rsidP="00A1716C">
            <w:pPr>
              <w:pStyle w:val="ConsPlusNormal"/>
              <w:ind w:firstLine="540"/>
              <w:jc w:val="both"/>
              <w:rPr>
                <w:rFonts w:ascii="Times New Roman" w:hAnsi="Times New Roman" w:cs="Times New Roman"/>
                <w:sz w:val="24"/>
                <w:szCs w:val="24"/>
              </w:rPr>
            </w:pPr>
            <w:r w:rsidRPr="00A1716C">
              <w:rPr>
                <w:rFonts w:ascii="Times New Roman" w:hAnsi="Times New Roman" w:cs="Times New Roman"/>
                <w:sz w:val="24"/>
                <w:szCs w:val="24"/>
              </w:rPr>
              <w:t xml:space="preserve">- в связи с внесенными ранее изменениями в </w:t>
            </w:r>
            <w:r w:rsidRPr="00A1716C">
              <w:rPr>
                <w:rFonts w:ascii="Times New Roman" w:hAnsi="Times New Roman" w:cs="Times New Roman"/>
                <w:sz w:val="24"/>
                <w:szCs w:val="24"/>
              </w:rPr>
              <w:lastRenderedPageBreak/>
              <w:t>областное законодательство согласно которым кра</w:t>
            </w:r>
            <w:r w:rsidRPr="00A1716C">
              <w:rPr>
                <w:rFonts w:ascii="Times New Roman" w:hAnsi="Times New Roman" w:cs="Times New Roman"/>
                <w:sz w:val="24"/>
                <w:szCs w:val="24"/>
              </w:rPr>
              <w:t>т</w:t>
            </w:r>
            <w:r w:rsidRPr="00A1716C">
              <w:rPr>
                <w:rFonts w:ascii="Times New Roman" w:hAnsi="Times New Roman" w:cs="Times New Roman"/>
                <w:sz w:val="24"/>
                <w:szCs w:val="24"/>
              </w:rPr>
              <w:t>косрочные планы реализации региональной пр</w:t>
            </w:r>
            <w:r w:rsidRPr="00A1716C">
              <w:rPr>
                <w:rFonts w:ascii="Times New Roman" w:hAnsi="Times New Roman" w:cs="Times New Roman"/>
                <w:sz w:val="24"/>
                <w:szCs w:val="24"/>
              </w:rPr>
              <w:t>о</w:t>
            </w:r>
            <w:r w:rsidRPr="00A1716C">
              <w:rPr>
                <w:rFonts w:ascii="Times New Roman" w:hAnsi="Times New Roman" w:cs="Times New Roman"/>
                <w:sz w:val="24"/>
                <w:szCs w:val="24"/>
              </w:rPr>
              <w:t>граммы капитального ремонта общего имущества в многоквартирных домах Архангельской области б</w:t>
            </w:r>
            <w:r w:rsidRPr="00A1716C">
              <w:rPr>
                <w:rFonts w:ascii="Times New Roman" w:hAnsi="Times New Roman" w:cs="Times New Roman"/>
                <w:sz w:val="24"/>
                <w:szCs w:val="24"/>
              </w:rPr>
              <w:t>у</w:t>
            </w:r>
            <w:r w:rsidRPr="00A1716C">
              <w:rPr>
                <w:rFonts w:ascii="Times New Roman" w:hAnsi="Times New Roman" w:cs="Times New Roman"/>
                <w:sz w:val="24"/>
                <w:szCs w:val="24"/>
              </w:rPr>
              <w:t>дут утверждаться сроком на три года с распредел</w:t>
            </w:r>
            <w:r w:rsidRPr="00A1716C">
              <w:rPr>
                <w:rFonts w:ascii="Times New Roman" w:hAnsi="Times New Roman" w:cs="Times New Roman"/>
                <w:sz w:val="24"/>
                <w:szCs w:val="24"/>
              </w:rPr>
              <w:t>е</w:t>
            </w:r>
            <w:r w:rsidRPr="00A1716C">
              <w:rPr>
                <w:rFonts w:ascii="Times New Roman" w:hAnsi="Times New Roman" w:cs="Times New Roman"/>
                <w:sz w:val="24"/>
                <w:szCs w:val="24"/>
              </w:rPr>
              <w:t>нием по годам в пределах указанного срока, закон</w:t>
            </w:r>
            <w:r w:rsidRPr="00A1716C">
              <w:rPr>
                <w:rFonts w:ascii="Times New Roman" w:hAnsi="Times New Roman" w:cs="Times New Roman"/>
                <w:sz w:val="24"/>
                <w:szCs w:val="24"/>
              </w:rPr>
              <w:t>о</w:t>
            </w:r>
            <w:r w:rsidRPr="00A1716C">
              <w:rPr>
                <w:rFonts w:ascii="Times New Roman" w:hAnsi="Times New Roman" w:cs="Times New Roman"/>
                <w:sz w:val="24"/>
                <w:szCs w:val="24"/>
              </w:rPr>
              <w:t>проектом предлагается внести изменения в подпункт 1 пункта 4 статьи 9.1 в части указания в перечне многоквартирных домов, утверждаемом в форме реестра, сведений о плановом периоде проведения капитального ремонта многоквартирного дома по десяти трехлетним периодам (2014 − 2016 годы, 2017 − 2019 годы, 2020 − 2022 годы, 2023 − 2025 годы, 2026 − 2028 годы, 2029 − 2031 годы, 2032 − 2034 г</w:t>
            </w:r>
            <w:r w:rsidRPr="00A1716C">
              <w:rPr>
                <w:rFonts w:ascii="Times New Roman" w:hAnsi="Times New Roman" w:cs="Times New Roman"/>
                <w:sz w:val="24"/>
                <w:szCs w:val="24"/>
              </w:rPr>
              <w:t>о</w:t>
            </w:r>
            <w:r w:rsidRPr="00A1716C">
              <w:rPr>
                <w:rFonts w:ascii="Times New Roman" w:hAnsi="Times New Roman" w:cs="Times New Roman"/>
                <w:sz w:val="24"/>
                <w:szCs w:val="24"/>
              </w:rPr>
              <w:t>ды, 2035 − 2037 годы, 2038 − 2040 годы, 2041 − 2043 годы);</w:t>
            </w:r>
          </w:p>
          <w:p w:rsidR="00A1716C" w:rsidRPr="00A1716C" w:rsidRDefault="00A1716C" w:rsidP="00A1716C">
            <w:pPr>
              <w:pStyle w:val="ConsPlusNormal"/>
              <w:ind w:firstLine="540"/>
              <w:jc w:val="both"/>
              <w:rPr>
                <w:rFonts w:ascii="Times New Roman" w:hAnsi="Times New Roman" w:cs="Times New Roman"/>
                <w:sz w:val="24"/>
                <w:szCs w:val="24"/>
              </w:rPr>
            </w:pPr>
            <w:r w:rsidRPr="00A1716C">
              <w:rPr>
                <w:rFonts w:ascii="Times New Roman" w:hAnsi="Times New Roman" w:cs="Times New Roman"/>
                <w:sz w:val="24"/>
                <w:szCs w:val="24"/>
              </w:rPr>
              <w:t>- установить сроки (ежегодно до 31 июля) представления органом местного самоуправления региональному оператору актуализированных да</w:t>
            </w:r>
            <w:r w:rsidRPr="00A1716C">
              <w:rPr>
                <w:rFonts w:ascii="Times New Roman" w:hAnsi="Times New Roman" w:cs="Times New Roman"/>
                <w:sz w:val="24"/>
                <w:szCs w:val="24"/>
              </w:rPr>
              <w:t>н</w:t>
            </w:r>
            <w:r w:rsidRPr="00A1716C">
              <w:rPr>
                <w:rFonts w:ascii="Times New Roman" w:hAnsi="Times New Roman" w:cs="Times New Roman"/>
                <w:sz w:val="24"/>
                <w:szCs w:val="24"/>
              </w:rPr>
              <w:t>ных мониторинга технического состояния мног</w:t>
            </w:r>
            <w:r w:rsidRPr="00A1716C">
              <w:rPr>
                <w:rFonts w:ascii="Times New Roman" w:hAnsi="Times New Roman" w:cs="Times New Roman"/>
                <w:sz w:val="24"/>
                <w:szCs w:val="24"/>
              </w:rPr>
              <w:t>о</w:t>
            </w:r>
            <w:r w:rsidRPr="00A1716C">
              <w:rPr>
                <w:rFonts w:ascii="Times New Roman" w:hAnsi="Times New Roman" w:cs="Times New Roman"/>
                <w:sz w:val="24"/>
                <w:szCs w:val="24"/>
              </w:rPr>
              <w:t>квартирных домов с приложением пояснительной записки по форме, утвержденной постановлением уполномоченного исполнительного органа;</w:t>
            </w:r>
          </w:p>
          <w:p w:rsidR="00A1716C" w:rsidRPr="00A1716C" w:rsidRDefault="00A1716C" w:rsidP="00A1716C">
            <w:pPr>
              <w:pStyle w:val="ConsPlusNormal"/>
              <w:spacing w:line="320" w:lineRule="exact"/>
              <w:ind w:firstLine="708"/>
              <w:jc w:val="both"/>
              <w:rPr>
                <w:rFonts w:ascii="Times New Roman" w:hAnsi="Times New Roman" w:cs="Times New Roman"/>
                <w:sz w:val="24"/>
                <w:szCs w:val="24"/>
              </w:rPr>
            </w:pPr>
            <w:r w:rsidRPr="00A1716C">
              <w:rPr>
                <w:rFonts w:ascii="Times New Roman" w:hAnsi="Times New Roman" w:cs="Times New Roman"/>
                <w:sz w:val="24"/>
                <w:szCs w:val="24"/>
              </w:rPr>
              <w:t>- закрепить механизм защиты средств собс</w:t>
            </w:r>
            <w:r w:rsidRPr="00A1716C">
              <w:rPr>
                <w:rFonts w:ascii="Times New Roman" w:hAnsi="Times New Roman" w:cs="Times New Roman"/>
                <w:sz w:val="24"/>
                <w:szCs w:val="24"/>
              </w:rPr>
              <w:t>т</w:t>
            </w:r>
            <w:r w:rsidRPr="00A1716C">
              <w:rPr>
                <w:rFonts w:ascii="Times New Roman" w:hAnsi="Times New Roman" w:cs="Times New Roman"/>
                <w:sz w:val="24"/>
                <w:szCs w:val="24"/>
              </w:rPr>
              <w:t>венников помещений в многоквартирных домах, а</w:t>
            </w:r>
            <w:r w:rsidRPr="00A1716C">
              <w:rPr>
                <w:rFonts w:ascii="Times New Roman" w:hAnsi="Times New Roman" w:cs="Times New Roman"/>
                <w:sz w:val="24"/>
                <w:szCs w:val="24"/>
              </w:rPr>
              <w:t>к</w:t>
            </w:r>
            <w:r w:rsidRPr="00A1716C">
              <w:rPr>
                <w:rFonts w:ascii="Times New Roman" w:hAnsi="Times New Roman" w:cs="Times New Roman"/>
                <w:sz w:val="24"/>
                <w:szCs w:val="24"/>
              </w:rPr>
              <w:t>кумулируемых на специальном счете в целях фо</w:t>
            </w:r>
            <w:r w:rsidRPr="00A1716C">
              <w:rPr>
                <w:rFonts w:ascii="Times New Roman" w:hAnsi="Times New Roman" w:cs="Times New Roman"/>
                <w:sz w:val="24"/>
                <w:szCs w:val="24"/>
              </w:rPr>
              <w:t>р</w:t>
            </w:r>
            <w:r w:rsidRPr="00A1716C">
              <w:rPr>
                <w:rFonts w:ascii="Times New Roman" w:hAnsi="Times New Roman" w:cs="Times New Roman"/>
                <w:sz w:val="24"/>
                <w:szCs w:val="24"/>
              </w:rPr>
              <w:t>мирования фонда капитального ремонта (заключение владельцем специального счета на основании реш</w:t>
            </w:r>
            <w:r w:rsidRPr="00A1716C">
              <w:rPr>
                <w:rFonts w:ascii="Times New Roman" w:hAnsi="Times New Roman" w:cs="Times New Roman"/>
                <w:sz w:val="24"/>
                <w:szCs w:val="24"/>
              </w:rPr>
              <w:t>е</w:t>
            </w:r>
            <w:r w:rsidRPr="00A1716C">
              <w:rPr>
                <w:rFonts w:ascii="Times New Roman" w:hAnsi="Times New Roman" w:cs="Times New Roman"/>
                <w:sz w:val="24"/>
                <w:szCs w:val="24"/>
              </w:rPr>
              <w:t>ния общего собрания собственников жилых пом</w:t>
            </w:r>
            <w:r w:rsidRPr="00A1716C">
              <w:rPr>
                <w:rFonts w:ascii="Times New Roman" w:hAnsi="Times New Roman" w:cs="Times New Roman"/>
                <w:sz w:val="24"/>
                <w:szCs w:val="24"/>
              </w:rPr>
              <w:t>е</w:t>
            </w:r>
            <w:r w:rsidRPr="00A1716C">
              <w:rPr>
                <w:rFonts w:ascii="Times New Roman" w:hAnsi="Times New Roman" w:cs="Times New Roman"/>
                <w:sz w:val="24"/>
                <w:szCs w:val="24"/>
              </w:rPr>
              <w:t>щений договора банковского вклада (депозита) в ц</w:t>
            </w:r>
            <w:r w:rsidRPr="00A1716C">
              <w:rPr>
                <w:rFonts w:ascii="Times New Roman" w:hAnsi="Times New Roman" w:cs="Times New Roman"/>
                <w:sz w:val="24"/>
                <w:szCs w:val="24"/>
              </w:rPr>
              <w:t>е</w:t>
            </w:r>
            <w:r w:rsidRPr="00A1716C">
              <w:rPr>
                <w:rFonts w:ascii="Times New Roman" w:hAnsi="Times New Roman" w:cs="Times New Roman"/>
                <w:sz w:val="24"/>
                <w:szCs w:val="24"/>
              </w:rPr>
              <w:t>лях размещения временно свободных средств фонда капитального ремонта, формируемого на специал</w:t>
            </w:r>
            <w:r w:rsidRPr="00A1716C">
              <w:rPr>
                <w:rFonts w:ascii="Times New Roman" w:hAnsi="Times New Roman" w:cs="Times New Roman"/>
                <w:sz w:val="24"/>
                <w:szCs w:val="24"/>
              </w:rPr>
              <w:t>ь</w:t>
            </w:r>
            <w:r w:rsidRPr="00A1716C">
              <w:rPr>
                <w:rFonts w:ascii="Times New Roman" w:hAnsi="Times New Roman" w:cs="Times New Roman"/>
                <w:sz w:val="24"/>
                <w:szCs w:val="24"/>
              </w:rPr>
              <w:t>ном счете; совершение операций с денежными сре</w:t>
            </w:r>
            <w:r w:rsidRPr="00A1716C">
              <w:rPr>
                <w:rFonts w:ascii="Times New Roman" w:hAnsi="Times New Roman" w:cs="Times New Roman"/>
                <w:sz w:val="24"/>
                <w:szCs w:val="24"/>
              </w:rPr>
              <w:t>д</w:t>
            </w:r>
            <w:r w:rsidRPr="00A1716C">
              <w:rPr>
                <w:rFonts w:ascii="Times New Roman" w:hAnsi="Times New Roman" w:cs="Times New Roman"/>
                <w:sz w:val="24"/>
                <w:szCs w:val="24"/>
              </w:rPr>
              <w:t>ствами, находящимися на специальном депозите;  размещение временно свободных средств фонда к</w:t>
            </w:r>
            <w:r w:rsidRPr="00A1716C">
              <w:rPr>
                <w:rFonts w:ascii="Times New Roman" w:hAnsi="Times New Roman" w:cs="Times New Roman"/>
                <w:sz w:val="24"/>
                <w:szCs w:val="24"/>
              </w:rPr>
              <w:t>а</w:t>
            </w:r>
            <w:r w:rsidRPr="00A1716C">
              <w:rPr>
                <w:rFonts w:ascii="Times New Roman" w:hAnsi="Times New Roman" w:cs="Times New Roman"/>
                <w:sz w:val="24"/>
                <w:szCs w:val="24"/>
              </w:rPr>
              <w:lastRenderedPageBreak/>
              <w:t>питального ремонта, формируемого на специальном счете, специальном депозите в российских креди</w:t>
            </w:r>
            <w:r w:rsidRPr="00A1716C">
              <w:rPr>
                <w:rFonts w:ascii="Times New Roman" w:hAnsi="Times New Roman" w:cs="Times New Roman"/>
                <w:sz w:val="24"/>
                <w:szCs w:val="24"/>
              </w:rPr>
              <w:t>т</w:t>
            </w:r>
            <w:r w:rsidRPr="00A1716C">
              <w:rPr>
                <w:rFonts w:ascii="Times New Roman" w:hAnsi="Times New Roman" w:cs="Times New Roman"/>
                <w:sz w:val="24"/>
                <w:szCs w:val="24"/>
              </w:rPr>
              <w:t>ных организациях);</w:t>
            </w:r>
          </w:p>
          <w:p w:rsidR="003B0DA6" w:rsidRPr="00A1716C" w:rsidRDefault="00A1716C" w:rsidP="00A1716C">
            <w:pPr>
              <w:pStyle w:val="ConsPlusNormal"/>
              <w:ind w:firstLine="540"/>
              <w:jc w:val="both"/>
              <w:rPr>
                <w:bCs/>
                <w:sz w:val="24"/>
                <w:szCs w:val="24"/>
              </w:rPr>
            </w:pPr>
            <w:r w:rsidRPr="00A1716C">
              <w:rPr>
                <w:rFonts w:ascii="Times New Roman" w:hAnsi="Times New Roman" w:cs="Times New Roman"/>
                <w:sz w:val="24"/>
                <w:szCs w:val="24"/>
              </w:rPr>
              <w:t>- установить требования к руководителю р</w:t>
            </w:r>
            <w:r w:rsidRPr="00A1716C">
              <w:rPr>
                <w:rFonts w:ascii="Times New Roman" w:hAnsi="Times New Roman" w:cs="Times New Roman"/>
                <w:sz w:val="24"/>
                <w:szCs w:val="24"/>
              </w:rPr>
              <w:t>е</w:t>
            </w:r>
            <w:r w:rsidRPr="00A1716C">
              <w:rPr>
                <w:rFonts w:ascii="Times New Roman" w:hAnsi="Times New Roman" w:cs="Times New Roman"/>
                <w:sz w:val="24"/>
                <w:szCs w:val="24"/>
              </w:rPr>
              <w:t>гионального оператора, кандидату на должность р</w:t>
            </w:r>
            <w:r w:rsidRPr="00A1716C">
              <w:rPr>
                <w:rFonts w:ascii="Times New Roman" w:hAnsi="Times New Roman" w:cs="Times New Roman"/>
                <w:sz w:val="24"/>
                <w:szCs w:val="24"/>
              </w:rPr>
              <w:t>у</w:t>
            </w:r>
            <w:r w:rsidRPr="00A1716C">
              <w:rPr>
                <w:rFonts w:ascii="Times New Roman" w:hAnsi="Times New Roman" w:cs="Times New Roman"/>
                <w:sz w:val="24"/>
                <w:szCs w:val="24"/>
              </w:rPr>
              <w:t>ководителя регионального оператора.</w:t>
            </w:r>
          </w:p>
        </w:tc>
        <w:tc>
          <w:tcPr>
            <w:tcW w:w="1985" w:type="dxa"/>
          </w:tcPr>
          <w:p w:rsidR="003B0DA6" w:rsidRPr="00A37199" w:rsidRDefault="00DD1B1F" w:rsidP="00A40E4F">
            <w:pPr>
              <w:pStyle w:val="a3"/>
              <w:ind w:left="-76" w:right="-56" w:firstLine="0"/>
              <w:jc w:val="center"/>
              <w:rPr>
                <w:sz w:val="23"/>
                <w:szCs w:val="23"/>
              </w:rPr>
            </w:pPr>
            <w:r>
              <w:rPr>
                <w:sz w:val="23"/>
                <w:szCs w:val="23"/>
              </w:rPr>
              <w:lastRenderedPageBreak/>
              <w:t>План</w:t>
            </w:r>
          </w:p>
        </w:tc>
        <w:tc>
          <w:tcPr>
            <w:tcW w:w="2835" w:type="dxa"/>
          </w:tcPr>
          <w:p w:rsidR="00A1716C" w:rsidRPr="00A1716C" w:rsidRDefault="00A1716C" w:rsidP="00A1716C">
            <w:pPr>
              <w:autoSpaceDE w:val="0"/>
              <w:autoSpaceDN w:val="0"/>
              <w:adjustRightInd w:val="0"/>
              <w:jc w:val="both"/>
            </w:pPr>
            <w:r w:rsidRPr="00A1716C">
              <w:t>Комитет рекомендует депутатам Архангел</w:t>
            </w:r>
            <w:r w:rsidRPr="00A1716C">
              <w:t>ь</w:t>
            </w:r>
            <w:r w:rsidRPr="00A1716C">
              <w:t>ского областного Собр</w:t>
            </w:r>
            <w:r w:rsidRPr="00A1716C">
              <w:t>а</w:t>
            </w:r>
            <w:r w:rsidRPr="00A1716C">
              <w:t xml:space="preserve">ния </w:t>
            </w:r>
            <w:r w:rsidRPr="00A1716C">
              <w:rPr>
                <w:b/>
              </w:rPr>
              <w:t>принять закон</w:t>
            </w:r>
            <w:r w:rsidRPr="00A1716C">
              <w:rPr>
                <w:b/>
              </w:rPr>
              <w:t>о</w:t>
            </w:r>
            <w:r w:rsidRPr="00A1716C">
              <w:rPr>
                <w:b/>
              </w:rPr>
              <w:t>проект в первом чт</w:t>
            </w:r>
            <w:r w:rsidRPr="00A1716C">
              <w:rPr>
                <w:b/>
              </w:rPr>
              <w:t>е</w:t>
            </w:r>
            <w:r w:rsidRPr="00A1716C">
              <w:rPr>
                <w:b/>
              </w:rPr>
              <w:t>нии</w:t>
            </w:r>
            <w:r w:rsidRPr="00A1716C">
              <w:t xml:space="preserve"> на 28-й сессии А</w:t>
            </w:r>
            <w:r w:rsidRPr="00A1716C">
              <w:t>р</w:t>
            </w:r>
            <w:r w:rsidRPr="00A1716C">
              <w:t xml:space="preserve">хангельского областного Собрания депутатов. </w:t>
            </w:r>
          </w:p>
          <w:p w:rsidR="00702B59" w:rsidRPr="00427EAA" w:rsidRDefault="00702B59" w:rsidP="00A1716C">
            <w:pPr>
              <w:autoSpaceDE w:val="0"/>
              <w:autoSpaceDN w:val="0"/>
              <w:adjustRightInd w:val="0"/>
              <w:jc w:val="both"/>
            </w:pPr>
          </w:p>
        </w:tc>
      </w:tr>
      <w:tr w:rsidR="008E6AA6" w:rsidRPr="00413DEC" w:rsidTr="00683771">
        <w:trPr>
          <w:trHeight w:val="428"/>
        </w:trPr>
        <w:tc>
          <w:tcPr>
            <w:tcW w:w="588" w:type="dxa"/>
          </w:tcPr>
          <w:p w:rsidR="008E6AA6" w:rsidRPr="00A37199" w:rsidRDefault="008E6AA6" w:rsidP="005366CD">
            <w:pPr>
              <w:pStyle w:val="a3"/>
              <w:ind w:firstLine="0"/>
              <w:jc w:val="center"/>
              <w:rPr>
                <w:sz w:val="23"/>
                <w:szCs w:val="23"/>
              </w:rPr>
            </w:pPr>
            <w:r>
              <w:rPr>
                <w:sz w:val="23"/>
                <w:szCs w:val="23"/>
              </w:rPr>
              <w:lastRenderedPageBreak/>
              <w:t>2.</w:t>
            </w:r>
          </w:p>
        </w:tc>
        <w:tc>
          <w:tcPr>
            <w:tcW w:w="2355" w:type="dxa"/>
          </w:tcPr>
          <w:p w:rsidR="008E6AA6" w:rsidRPr="008E6AA6" w:rsidRDefault="008E6AA6" w:rsidP="008E6AA6">
            <w:pPr>
              <w:pStyle w:val="a3"/>
              <w:ind w:firstLine="0"/>
              <w:rPr>
                <w:sz w:val="24"/>
                <w:szCs w:val="24"/>
              </w:rPr>
            </w:pPr>
            <w:r w:rsidRPr="008E6AA6">
              <w:rPr>
                <w:sz w:val="24"/>
                <w:szCs w:val="24"/>
              </w:rPr>
              <w:t>О проекте областн</w:t>
            </w:r>
            <w:r w:rsidRPr="008E6AA6">
              <w:rPr>
                <w:sz w:val="24"/>
                <w:szCs w:val="24"/>
              </w:rPr>
              <w:t>о</w:t>
            </w:r>
            <w:r w:rsidRPr="008E6AA6">
              <w:rPr>
                <w:sz w:val="24"/>
                <w:szCs w:val="24"/>
              </w:rPr>
              <w:t>го закона «О внесе</w:t>
            </w:r>
            <w:r>
              <w:rPr>
                <w:sz w:val="24"/>
                <w:szCs w:val="24"/>
              </w:rPr>
              <w:t xml:space="preserve">- </w:t>
            </w:r>
            <w:r w:rsidRPr="008E6AA6">
              <w:rPr>
                <w:sz w:val="24"/>
                <w:szCs w:val="24"/>
              </w:rPr>
              <w:t>нии изменений и дополнений в обл</w:t>
            </w:r>
            <w:r w:rsidRPr="008E6AA6">
              <w:rPr>
                <w:sz w:val="24"/>
                <w:szCs w:val="24"/>
              </w:rPr>
              <w:t>а</w:t>
            </w:r>
            <w:r w:rsidRPr="008E6AA6">
              <w:rPr>
                <w:sz w:val="24"/>
                <w:szCs w:val="24"/>
              </w:rPr>
              <w:t>стной закон «Об о</w:t>
            </w:r>
            <w:r w:rsidRPr="008E6AA6">
              <w:rPr>
                <w:sz w:val="24"/>
                <w:szCs w:val="24"/>
              </w:rPr>
              <w:t>б</w:t>
            </w:r>
            <w:r w:rsidRPr="008E6AA6">
              <w:rPr>
                <w:sz w:val="24"/>
                <w:szCs w:val="24"/>
              </w:rPr>
              <w:t xml:space="preserve">ластном бюджете на 2016 год» </w:t>
            </w:r>
          </w:p>
        </w:tc>
        <w:tc>
          <w:tcPr>
            <w:tcW w:w="1800" w:type="dxa"/>
          </w:tcPr>
          <w:p w:rsidR="008E6AA6" w:rsidRDefault="008E6AA6" w:rsidP="00BE2D48">
            <w:pPr>
              <w:pStyle w:val="a3"/>
              <w:ind w:left="-66" w:firstLine="0"/>
              <w:jc w:val="center"/>
              <w:rPr>
                <w:sz w:val="24"/>
                <w:szCs w:val="24"/>
              </w:rPr>
            </w:pPr>
            <w:r>
              <w:rPr>
                <w:sz w:val="24"/>
                <w:szCs w:val="24"/>
              </w:rPr>
              <w:t>Губернатор Архангельской области</w:t>
            </w:r>
          </w:p>
          <w:p w:rsidR="008E6AA6" w:rsidRDefault="008E6AA6" w:rsidP="00BE2D48">
            <w:pPr>
              <w:pStyle w:val="a3"/>
              <w:ind w:left="-66" w:firstLine="0"/>
              <w:jc w:val="center"/>
              <w:rPr>
                <w:sz w:val="24"/>
                <w:szCs w:val="24"/>
              </w:rPr>
            </w:pPr>
          </w:p>
          <w:p w:rsidR="008E6AA6" w:rsidRDefault="008E6AA6" w:rsidP="00BE2D48">
            <w:pPr>
              <w:pStyle w:val="a3"/>
              <w:ind w:left="-66" w:firstLine="0"/>
              <w:jc w:val="center"/>
              <w:rPr>
                <w:sz w:val="24"/>
                <w:szCs w:val="24"/>
              </w:rPr>
            </w:pPr>
          </w:p>
        </w:tc>
        <w:tc>
          <w:tcPr>
            <w:tcW w:w="5713" w:type="dxa"/>
          </w:tcPr>
          <w:p w:rsidR="008E6AA6" w:rsidRPr="00E4693B" w:rsidRDefault="00FA241B" w:rsidP="00FA241B">
            <w:pPr>
              <w:ind w:firstLine="709"/>
              <w:jc w:val="both"/>
            </w:pPr>
            <w:r>
              <w:t>Рассмотрение</w:t>
            </w:r>
            <w:r w:rsidR="008E6AA6" w:rsidRPr="008E6AA6">
              <w:t xml:space="preserve"> бюджетных ассигнований по главному распорядителю бюджетных средств – м</w:t>
            </w:r>
            <w:r w:rsidR="008E6AA6" w:rsidRPr="008E6AA6">
              <w:t>и</w:t>
            </w:r>
            <w:r w:rsidR="008E6AA6" w:rsidRPr="008E6AA6">
              <w:t>нистерству ТЭК и ЖКХ Архангельской области</w:t>
            </w:r>
            <w:r>
              <w:t>.</w:t>
            </w:r>
          </w:p>
        </w:tc>
        <w:tc>
          <w:tcPr>
            <w:tcW w:w="1985" w:type="dxa"/>
          </w:tcPr>
          <w:p w:rsidR="008E6AA6" w:rsidRDefault="008E6AA6" w:rsidP="00A40E4F">
            <w:pPr>
              <w:pStyle w:val="a3"/>
              <w:ind w:left="-76" w:right="-56" w:firstLine="0"/>
              <w:jc w:val="center"/>
              <w:rPr>
                <w:sz w:val="23"/>
                <w:szCs w:val="23"/>
              </w:rPr>
            </w:pPr>
            <w:r>
              <w:rPr>
                <w:sz w:val="23"/>
                <w:szCs w:val="23"/>
              </w:rPr>
              <w:t>План</w:t>
            </w:r>
          </w:p>
        </w:tc>
        <w:tc>
          <w:tcPr>
            <w:tcW w:w="2835" w:type="dxa"/>
          </w:tcPr>
          <w:p w:rsidR="008E6AA6" w:rsidRPr="008E6AA6" w:rsidRDefault="008E6AA6" w:rsidP="00E4693B">
            <w:pPr>
              <w:autoSpaceDE w:val="0"/>
              <w:autoSpaceDN w:val="0"/>
              <w:adjustRightInd w:val="0"/>
              <w:jc w:val="both"/>
            </w:pPr>
            <w:r w:rsidRPr="008E6AA6">
              <w:t>Комитет РЕШИЛ:</w:t>
            </w:r>
          </w:p>
          <w:p w:rsidR="008E6AA6" w:rsidRPr="008E6AA6" w:rsidRDefault="008E6AA6" w:rsidP="008E6AA6">
            <w:pPr>
              <w:autoSpaceDE w:val="0"/>
              <w:autoSpaceDN w:val="0"/>
              <w:adjustRightInd w:val="0"/>
              <w:jc w:val="both"/>
            </w:pPr>
            <w:r w:rsidRPr="008E6AA6">
              <w:t>1)Информацию минис</w:t>
            </w:r>
            <w:r w:rsidRPr="008E6AA6">
              <w:t>т</w:t>
            </w:r>
            <w:r w:rsidRPr="008E6AA6">
              <w:t>ра ТЭК и ЖКХ Арха</w:t>
            </w:r>
            <w:r w:rsidRPr="008E6AA6">
              <w:t>н</w:t>
            </w:r>
            <w:r w:rsidRPr="008E6AA6">
              <w:t>гельской области А.П. Поташева принять к св</w:t>
            </w:r>
            <w:r w:rsidRPr="008E6AA6">
              <w:t>е</w:t>
            </w:r>
            <w:r w:rsidRPr="008E6AA6">
              <w:t>дению.</w:t>
            </w:r>
          </w:p>
          <w:p w:rsidR="008E6AA6" w:rsidRPr="008E6AA6" w:rsidRDefault="008E6AA6" w:rsidP="008E6AA6">
            <w:pPr>
              <w:autoSpaceDE w:val="0"/>
              <w:autoSpaceDN w:val="0"/>
              <w:adjustRightInd w:val="0"/>
              <w:jc w:val="both"/>
            </w:pPr>
            <w:r w:rsidRPr="008E6AA6">
              <w:t>2)запросить у министе</w:t>
            </w:r>
            <w:r w:rsidRPr="008E6AA6">
              <w:t>р</w:t>
            </w:r>
            <w:r w:rsidRPr="008E6AA6">
              <w:t xml:space="preserve">ства </w:t>
            </w:r>
            <w:r w:rsidR="00FA241B" w:rsidRPr="008E6AA6">
              <w:t>ТЭК и ЖКХ Арха</w:t>
            </w:r>
            <w:r w:rsidR="00FA241B" w:rsidRPr="008E6AA6">
              <w:t>н</w:t>
            </w:r>
            <w:r w:rsidR="00FA241B" w:rsidRPr="008E6AA6">
              <w:t xml:space="preserve">гельской области </w:t>
            </w:r>
            <w:r w:rsidRPr="008E6AA6">
              <w:t>допо</w:t>
            </w:r>
            <w:r w:rsidRPr="008E6AA6">
              <w:t>л</w:t>
            </w:r>
            <w:r w:rsidRPr="008E6AA6">
              <w:t>нительную информацию:</w:t>
            </w:r>
          </w:p>
          <w:p w:rsidR="008E6AA6" w:rsidRPr="008E6AA6" w:rsidRDefault="008E6AA6" w:rsidP="008E6AA6">
            <w:pPr>
              <w:pStyle w:val="ConsPlusNormal"/>
              <w:ind w:firstLine="540"/>
              <w:jc w:val="both"/>
              <w:rPr>
                <w:rFonts w:ascii="Times New Roman" w:hAnsi="Times New Roman" w:cs="Times New Roman"/>
                <w:sz w:val="24"/>
                <w:szCs w:val="24"/>
              </w:rPr>
            </w:pPr>
            <w:r w:rsidRPr="008E6AA6">
              <w:rPr>
                <w:rFonts w:ascii="Times New Roman" w:hAnsi="Times New Roman" w:cs="Times New Roman"/>
                <w:sz w:val="24"/>
                <w:szCs w:val="24"/>
              </w:rPr>
              <w:t>-</w:t>
            </w:r>
            <w:r w:rsidRPr="008E6AA6">
              <w:rPr>
                <w:rFonts w:ascii="Times New Roman" w:hAnsi="Times New Roman" w:cs="Times New Roman"/>
                <w:sz w:val="24"/>
                <w:szCs w:val="24"/>
              </w:rPr>
              <w:tab/>
              <w:t>- о достаточности бюджетных ассигнов</w:t>
            </w:r>
            <w:r w:rsidRPr="008E6AA6">
              <w:rPr>
                <w:rFonts w:ascii="Times New Roman" w:hAnsi="Times New Roman" w:cs="Times New Roman"/>
                <w:sz w:val="24"/>
                <w:szCs w:val="24"/>
              </w:rPr>
              <w:t>а</w:t>
            </w:r>
            <w:r w:rsidRPr="008E6AA6">
              <w:rPr>
                <w:rFonts w:ascii="Times New Roman" w:hAnsi="Times New Roman" w:cs="Times New Roman"/>
                <w:sz w:val="24"/>
                <w:szCs w:val="24"/>
              </w:rPr>
              <w:t>ний, предусмотренных в настоящее время в обл</w:t>
            </w:r>
            <w:r w:rsidRPr="008E6AA6">
              <w:rPr>
                <w:rFonts w:ascii="Times New Roman" w:hAnsi="Times New Roman" w:cs="Times New Roman"/>
                <w:sz w:val="24"/>
                <w:szCs w:val="24"/>
              </w:rPr>
              <w:t>а</w:t>
            </w:r>
            <w:r w:rsidRPr="008E6AA6">
              <w:rPr>
                <w:rFonts w:ascii="Times New Roman" w:hAnsi="Times New Roman" w:cs="Times New Roman"/>
                <w:sz w:val="24"/>
                <w:szCs w:val="24"/>
              </w:rPr>
              <w:t>стном бюджете на 2016 год (с учетом предл</w:t>
            </w:r>
            <w:r w:rsidRPr="008E6AA6">
              <w:rPr>
                <w:rFonts w:ascii="Times New Roman" w:hAnsi="Times New Roman" w:cs="Times New Roman"/>
                <w:sz w:val="24"/>
                <w:szCs w:val="24"/>
              </w:rPr>
              <w:t>о</w:t>
            </w:r>
            <w:r w:rsidRPr="008E6AA6">
              <w:rPr>
                <w:rFonts w:ascii="Times New Roman" w:hAnsi="Times New Roman" w:cs="Times New Roman"/>
                <w:sz w:val="24"/>
                <w:szCs w:val="24"/>
              </w:rPr>
              <w:t>женных изменений на 28-й сессии областного Собрания) по всем видам областной субсидии на возмещение недопол</w:t>
            </w:r>
            <w:r w:rsidRPr="008E6AA6">
              <w:rPr>
                <w:rFonts w:ascii="Times New Roman" w:hAnsi="Times New Roman" w:cs="Times New Roman"/>
                <w:sz w:val="24"/>
                <w:szCs w:val="24"/>
              </w:rPr>
              <w:t>у</w:t>
            </w:r>
            <w:r w:rsidRPr="008E6AA6">
              <w:rPr>
                <w:rFonts w:ascii="Times New Roman" w:hAnsi="Times New Roman" w:cs="Times New Roman"/>
                <w:sz w:val="24"/>
                <w:szCs w:val="24"/>
              </w:rPr>
              <w:t>ченных доходов, возн</w:t>
            </w:r>
            <w:r w:rsidRPr="008E6AA6">
              <w:rPr>
                <w:rFonts w:ascii="Times New Roman" w:hAnsi="Times New Roman" w:cs="Times New Roman"/>
                <w:sz w:val="24"/>
                <w:szCs w:val="24"/>
              </w:rPr>
              <w:t>и</w:t>
            </w:r>
            <w:r w:rsidRPr="008E6AA6">
              <w:rPr>
                <w:rFonts w:ascii="Times New Roman" w:hAnsi="Times New Roman" w:cs="Times New Roman"/>
                <w:sz w:val="24"/>
                <w:szCs w:val="24"/>
              </w:rPr>
              <w:t>кающих в результате г</w:t>
            </w:r>
            <w:r w:rsidRPr="008E6AA6">
              <w:rPr>
                <w:rFonts w:ascii="Times New Roman" w:hAnsi="Times New Roman" w:cs="Times New Roman"/>
                <w:sz w:val="24"/>
                <w:szCs w:val="24"/>
              </w:rPr>
              <w:t>о</w:t>
            </w:r>
            <w:r w:rsidRPr="008E6AA6">
              <w:rPr>
                <w:rFonts w:ascii="Times New Roman" w:hAnsi="Times New Roman" w:cs="Times New Roman"/>
                <w:sz w:val="24"/>
                <w:szCs w:val="24"/>
              </w:rPr>
              <w:t>сударственного регул</w:t>
            </w:r>
            <w:r w:rsidRPr="008E6AA6">
              <w:rPr>
                <w:rFonts w:ascii="Times New Roman" w:hAnsi="Times New Roman" w:cs="Times New Roman"/>
                <w:sz w:val="24"/>
                <w:szCs w:val="24"/>
              </w:rPr>
              <w:t>и</w:t>
            </w:r>
            <w:r w:rsidRPr="008E6AA6">
              <w:rPr>
                <w:rFonts w:ascii="Times New Roman" w:hAnsi="Times New Roman" w:cs="Times New Roman"/>
                <w:sz w:val="24"/>
                <w:szCs w:val="24"/>
              </w:rPr>
              <w:t>рования тарифов;</w:t>
            </w:r>
          </w:p>
          <w:p w:rsidR="008E6AA6" w:rsidRPr="008E6AA6" w:rsidRDefault="008E6AA6" w:rsidP="00A1716C">
            <w:pPr>
              <w:pStyle w:val="ConsPlusNormal"/>
              <w:ind w:firstLine="540"/>
              <w:jc w:val="both"/>
            </w:pPr>
            <w:r w:rsidRPr="008E6AA6">
              <w:rPr>
                <w:rFonts w:ascii="Times New Roman" w:hAnsi="Times New Roman" w:cs="Times New Roman"/>
                <w:sz w:val="24"/>
                <w:szCs w:val="24"/>
              </w:rPr>
              <w:t>- о реализации а</w:t>
            </w:r>
            <w:r w:rsidRPr="008E6AA6">
              <w:rPr>
                <w:rFonts w:ascii="Times New Roman" w:hAnsi="Times New Roman" w:cs="Times New Roman"/>
                <w:sz w:val="24"/>
                <w:szCs w:val="24"/>
              </w:rPr>
              <w:t>д</w:t>
            </w:r>
            <w:r w:rsidRPr="008E6AA6">
              <w:rPr>
                <w:rFonts w:ascii="Times New Roman" w:hAnsi="Times New Roman" w:cs="Times New Roman"/>
                <w:sz w:val="24"/>
                <w:szCs w:val="24"/>
              </w:rPr>
              <w:t>ресной программы А</w:t>
            </w:r>
            <w:r w:rsidRPr="008E6AA6">
              <w:rPr>
                <w:rFonts w:ascii="Times New Roman" w:hAnsi="Times New Roman" w:cs="Times New Roman"/>
                <w:sz w:val="24"/>
                <w:szCs w:val="24"/>
              </w:rPr>
              <w:t>р</w:t>
            </w:r>
            <w:r w:rsidRPr="008E6AA6">
              <w:rPr>
                <w:rFonts w:ascii="Times New Roman" w:hAnsi="Times New Roman" w:cs="Times New Roman"/>
                <w:sz w:val="24"/>
                <w:szCs w:val="24"/>
              </w:rPr>
              <w:t>хангельской области «Переселение граждан из аварийного жилищн</w:t>
            </w:r>
            <w:r w:rsidRPr="008E6AA6">
              <w:rPr>
                <w:rFonts w:ascii="Times New Roman" w:hAnsi="Times New Roman" w:cs="Times New Roman"/>
                <w:sz w:val="24"/>
                <w:szCs w:val="24"/>
              </w:rPr>
              <w:t>о</w:t>
            </w:r>
            <w:r w:rsidRPr="008E6AA6">
              <w:rPr>
                <w:rFonts w:ascii="Times New Roman" w:hAnsi="Times New Roman" w:cs="Times New Roman"/>
                <w:sz w:val="24"/>
                <w:szCs w:val="24"/>
              </w:rPr>
              <w:t>го фонда» на 2013-2017 годы (за 2016 год с уч</w:t>
            </w:r>
            <w:r w:rsidRPr="008E6AA6">
              <w:rPr>
                <w:rFonts w:ascii="Times New Roman" w:hAnsi="Times New Roman" w:cs="Times New Roman"/>
                <w:sz w:val="24"/>
                <w:szCs w:val="24"/>
              </w:rPr>
              <w:t>е</w:t>
            </w:r>
            <w:r w:rsidRPr="008E6AA6">
              <w:rPr>
                <w:rFonts w:ascii="Times New Roman" w:hAnsi="Times New Roman" w:cs="Times New Roman"/>
                <w:sz w:val="24"/>
                <w:szCs w:val="24"/>
              </w:rPr>
              <w:lastRenderedPageBreak/>
              <w:t>том указания о выполн</w:t>
            </w:r>
            <w:r w:rsidRPr="008E6AA6">
              <w:rPr>
                <w:rFonts w:ascii="Times New Roman" w:hAnsi="Times New Roman" w:cs="Times New Roman"/>
                <w:sz w:val="24"/>
                <w:szCs w:val="24"/>
              </w:rPr>
              <w:t>е</w:t>
            </w:r>
            <w:r w:rsidRPr="008E6AA6">
              <w:rPr>
                <w:rFonts w:ascii="Times New Roman" w:hAnsi="Times New Roman" w:cs="Times New Roman"/>
                <w:sz w:val="24"/>
                <w:szCs w:val="24"/>
              </w:rPr>
              <w:t>нии условий предоста</w:t>
            </w:r>
            <w:r w:rsidRPr="008E6AA6">
              <w:rPr>
                <w:rFonts w:ascii="Times New Roman" w:hAnsi="Times New Roman" w:cs="Times New Roman"/>
                <w:sz w:val="24"/>
                <w:szCs w:val="24"/>
              </w:rPr>
              <w:t>в</w:t>
            </w:r>
            <w:r w:rsidRPr="008E6AA6">
              <w:rPr>
                <w:rFonts w:ascii="Times New Roman" w:hAnsi="Times New Roman" w:cs="Times New Roman"/>
                <w:sz w:val="24"/>
                <w:szCs w:val="24"/>
              </w:rPr>
              <w:t>ления финансовой п</w:t>
            </w:r>
            <w:r w:rsidRPr="008E6AA6">
              <w:rPr>
                <w:rFonts w:ascii="Times New Roman" w:hAnsi="Times New Roman" w:cs="Times New Roman"/>
                <w:sz w:val="24"/>
                <w:szCs w:val="24"/>
              </w:rPr>
              <w:t>о</w:t>
            </w:r>
            <w:r w:rsidRPr="008E6AA6">
              <w:rPr>
                <w:rFonts w:ascii="Times New Roman" w:hAnsi="Times New Roman" w:cs="Times New Roman"/>
                <w:sz w:val="24"/>
                <w:szCs w:val="24"/>
              </w:rPr>
              <w:t>мощи из государстве</w:t>
            </w:r>
            <w:r w:rsidRPr="008E6AA6">
              <w:rPr>
                <w:rFonts w:ascii="Times New Roman" w:hAnsi="Times New Roman" w:cs="Times New Roman"/>
                <w:sz w:val="24"/>
                <w:szCs w:val="24"/>
              </w:rPr>
              <w:t>н</w:t>
            </w:r>
            <w:r w:rsidRPr="008E6AA6">
              <w:rPr>
                <w:rFonts w:ascii="Times New Roman" w:hAnsi="Times New Roman" w:cs="Times New Roman"/>
                <w:sz w:val="24"/>
                <w:szCs w:val="24"/>
              </w:rPr>
              <w:t>ной корпорации - Фонда содействия реформир</w:t>
            </w:r>
            <w:r w:rsidRPr="008E6AA6">
              <w:rPr>
                <w:rFonts w:ascii="Times New Roman" w:hAnsi="Times New Roman" w:cs="Times New Roman"/>
                <w:sz w:val="24"/>
                <w:szCs w:val="24"/>
              </w:rPr>
              <w:t>о</w:t>
            </w:r>
            <w:r w:rsidRPr="008E6AA6">
              <w:rPr>
                <w:rFonts w:ascii="Times New Roman" w:hAnsi="Times New Roman" w:cs="Times New Roman"/>
                <w:sz w:val="24"/>
                <w:szCs w:val="24"/>
              </w:rPr>
              <w:t>ванию жилищно-коммунального хозяйс</w:t>
            </w:r>
            <w:r w:rsidRPr="008E6AA6">
              <w:rPr>
                <w:rFonts w:ascii="Times New Roman" w:hAnsi="Times New Roman" w:cs="Times New Roman"/>
                <w:sz w:val="24"/>
                <w:szCs w:val="24"/>
              </w:rPr>
              <w:t>т</w:t>
            </w:r>
            <w:r w:rsidRPr="008E6AA6">
              <w:rPr>
                <w:rFonts w:ascii="Times New Roman" w:hAnsi="Times New Roman" w:cs="Times New Roman"/>
                <w:sz w:val="24"/>
                <w:szCs w:val="24"/>
              </w:rPr>
              <w:t>ва).</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B75" w:rsidRDefault="00387B75">
      <w:r>
        <w:separator/>
      </w:r>
    </w:p>
  </w:endnote>
  <w:endnote w:type="continuationSeparator" w:id="0">
    <w:p w:rsidR="00387B75" w:rsidRDefault="00387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B75" w:rsidRDefault="00387B75">
      <w:r>
        <w:separator/>
      </w:r>
    </w:p>
  </w:footnote>
  <w:footnote w:type="continuationSeparator" w:id="0">
    <w:p w:rsidR="00387B75" w:rsidRDefault="00387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491C53"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end"/>
    </w:r>
  </w:p>
  <w:p w:rsidR="00A13082" w:rsidRDefault="00A130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491C53"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separate"/>
    </w:r>
    <w:r w:rsidR="00EF5C3A">
      <w:rPr>
        <w:rStyle w:val="a9"/>
        <w:noProof/>
      </w:rPr>
      <w:t>2</w:t>
    </w:r>
    <w:r>
      <w:rPr>
        <w:rStyle w:val="a9"/>
      </w:rPr>
      <w:fldChar w:fldCharType="end"/>
    </w:r>
  </w:p>
  <w:p w:rsidR="00A13082" w:rsidRDefault="00A13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1AE3741"/>
    <w:multiLevelType w:val="hybridMultilevel"/>
    <w:tmpl w:val="D9C26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0B06FBA"/>
    <w:multiLevelType w:val="hybridMultilevel"/>
    <w:tmpl w:val="0ADC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2B7F07"/>
    <w:multiLevelType w:val="hybridMultilevel"/>
    <w:tmpl w:val="A3BA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915311"/>
    <w:multiLevelType w:val="multilevel"/>
    <w:tmpl w:val="5EA451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6"/>
  </w:num>
  <w:num w:numId="3">
    <w:abstractNumId w:val="8"/>
  </w:num>
  <w:num w:numId="4">
    <w:abstractNumId w:val="9"/>
  </w:num>
  <w:num w:numId="5">
    <w:abstractNumId w:val="1"/>
  </w:num>
  <w:num w:numId="6">
    <w:abstractNumId w:val="11"/>
  </w:num>
  <w:num w:numId="7">
    <w:abstractNumId w:val="5"/>
  </w:num>
  <w:num w:numId="8">
    <w:abstractNumId w:val="13"/>
  </w:num>
  <w:num w:numId="9">
    <w:abstractNumId w:val="7"/>
  </w:num>
  <w:num w:numId="10">
    <w:abstractNumId w:val="4"/>
  </w:num>
  <w:num w:numId="11">
    <w:abstractNumId w:val="2"/>
  </w:num>
  <w:num w:numId="12">
    <w:abstractNumId w:val="12"/>
  </w:num>
  <w:num w:numId="13">
    <w:abstractNumId w:val="6"/>
  </w:num>
  <w:num w:numId="14">
    <w:abstractNumId w:val="14"/>
  </w:num>
  <w:num w:numId="15">
    <w:abstractNumId w:val="17"/>
  </w:num>
  <w:num w:numId="16">
    <w:abstractNumId w:val="15"/>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61B7"/>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5509"/>
    <w:rsid w:val="000E75FF"/>
    <w:rsid w:val="001068A6"/>
    <w:rsid w:val="0010779B"/>
    <w:rsid w:val="00114948"/>
    <w:rsid w:val="00117457"/>
    <w:rsid w:val="00127C30"/>
    <w:rsid w:val="001325D5"/>
    <w:rsid w:val="001369F3"/>
    <w:rsid w:val="00137DA1"/>
    <w:rsid w:val="00141CC9"/>
    <w:rsid w:val="00143228"/>
    <w:rsid w:val="00151243"/>
    <w:rsid w:val="00154FAD"/>
    <w:rsid w:val="0016141F"/>
    <w:rsid w:val="00162F62"/>
    <w:rsid w:val="0017032C"/>
    <w:rsid w:val="00172AD7"/>
    <w:rsid w:val="00172AE3"/>
    <w:rsid w:val="00176352"/>
    <w:rsid w:val="00176D1B"/>
    <w:rsid w:val="00180DF7"/>
    <w:rsid w:val="001813EE"/>
    <w:rsid w:val="001927DD"/>
    <w:rsid w:val="001A21C6"/>
    <w:rsid w:val="001A247D"/>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2E6FE1"/>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86CDA"/>
    <w:rsid w:val="00387B75"/>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4056F3"/>
    <w:rsid w:val="00406B20"/>
    <w:rsid w:val="00410A5B"/>
    <w:rsid w:val="00411C72"/>
    <w:rsid w:val="00412BBE"/>
    <w:rsid w:val="0041370B"/>
    <w:rsid w:val="00413DEC"/>
    <w:rsid w:val="00414481"/>
    <w:rsid w:val="00414B1C"/>
    <w:rsid w:val="004210BA"/>
    <w:rsid w:val="004245BB"/>
    <w:rsid w:val="0042605B"/>
    <w:rsid w:val="00427EAA"/>
    <w:rsid w:val="00430BED"/>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1C53"/>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244F5"/>
    <w:rsid w:val="0053020E"/>
    <w:rsid w:val="00530D36"/>
    <w:rsid w:val="00530F77"/>
    <w:rsid w:val="005366CD"/>
    <w:rsid w:val="00536B88"/>
    <w:rsid w:val="0053718C"/>
    <w:rsid w:val="00564DA8"/>
    <w:rsid w:val="00566920"/>
    <w:rsid w:val="00583918"/>
    <w:rsid w:val="00583C34"/>
    <w:rsid w:val="00585CEB"/>
    <w:rsid w:val="00586D47"/>
    <w:rsid w:val="005902F8"/>
    <w:rsid w:val="005912C4"/>
    <w:rsid w:val="005A0C1A"/>
    <w:rsid w:val="005A64CD"/>
    <w:rsid w:val="005C3B1F"/>
    <w:rsid w:val="005C609B"/>
    <w:rsid w:val="005D1099"/>
    <w:rsid w:val="005D5151"/>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4673"/>
    <w:rsid w:val="00666C91"/>
    <w:rsid w:val="00676C85"/>
    <w:rsid w:val="00683771"/>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7AE4"/>
    <w:rsid w:val="00770F10"/>
    <w:rsid w:val="00771603"/>
    <w:rsid w:val="00773F41"/>
    <w:rsid w:val="007776DD"/>
    <w:rsid w:val="0078491A"/>
    <w:rsid w:val="00792C26"/>
    <w:rsid w:val="007A0F51"/>
    <w:rsid w:val="007A38CB"/>
    <w:rsid w:val="007A391B"/>
    <w:rsid w:val="007A43BB"/>
    <w:rsid w:val="007A4B2E"/>
    <w:rsid w:val="007A6519"/>
    <w:rsid w:val="007B0B3B"/>
    <w:rsid w:val="007B2E75"/>
    <w:rsid w:val="007C13C4"/>
    <w:rsid w:val="007C6E09"/>
    <w:rsid w:val="007C7313"/>
    <w:rsid w:val="007E27B8"/>
    <w:rsid w:val="007E45A7"/>
    <w:rsid w:val="007F55B5"/>
    <w:rsid w:val="008068CD"/>
    <w:rsid w:val="00816D7A"/>
    <w:rsid w:val="0082568E"/>
    <w:rsid w:val="00834B5B"/>
    <w:rsid w:val="00842D99"/>
    <w:rsid w:val="00847BE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5E30"/>
    <w:rsid w:val="008E6AA6"/>
    <w:rsid w:val="00901836"/>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082"/>
    <w:rsid w:val="00A132F6"/>
    <w:rsid w:val="00A1716C"/>
    <w:rsid w:val="00A20ACB"/>
    <w:rsid w:val="00A249FF"/>
    <w:rsid w:val="00A37199"/>
    <w:rsid w:val="00A40E4F"/>
    <w:rsid w:val="00A534CA"/>
    <w:rsid w:val="00A54C83"/>
    <w:rsid w:val="00A6260F"/>
    <w:rsid w:val="00A71BB8"/>
    <w:rsid w:val="00A7346F"/>
    <w:rsid w:val="00A738A5"/>
    <w:rsid w:val="00A81291"/>
    <w:rsid w:val="00A864D6"/>
    <w:rsid w:val="00A93946"/>
    <w:rsid w:val="00A963A6"/>
    <w:rsid w:val="00A96D7A"/>
    <w:rsid w:val="00AA1ACA"/>
    <w:rsid w:val="00AA3A8E"/>
    <w:rsid w:val="00AA42AB"/>
    <w:rsid w:val="00AA6040"/>
    <w:rsid w:val="00AB2A6A"/>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026D"/>
    <w:rsid w:val="00BE2C07"/>
    <w:rsid w:val="00BE2D48"/>
    <w:rsid w:val="00BF538F"/>
    <w:rsid w:val="00BF55F1"/>
    <w:rsid w:val="00C0433B"/>
    <w:rsid w:val="00C110AD"/>
    <w:rsid w:val="00C146D0"/>
    <w:rsid w:val="00C17B64"/>
    <w:rsid w:val="00C23A8E"/>
    <w:rsid w:val="00C343E2"/>
    <w:rsid w:val="00C45850"/>
    <w:rsid w:val="00C4661A"/>
    <w:rsid w:val="00C51B85"/>
    <w:rsid w:val="00C51B87"/>
    <w:rsid w:val="00C54227"/>
    <w:rsid w:val="00C54468"/>
    <w:rsid w:val="00C60D11"/>
    <w:rsid w:val="00C6213A"/>
    <w:rsid w:val="00C74CFA"/>
    <w:rsid w:val="00C8270E"/>
    <w:rsid w:val="00C8369E"/>
    <w:rsid w:val="00C83FE4"/>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016E"/>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64F"/>
    <w:rsid w:val="00D95903"/>
    <w:rsid w:val="00D97038"/>
    <w:rsid w:val="00DA0521"/>
    <w:rsid w:val="00DB79F0"/>
    <w:rsid w:val="00DC1D30"/>
    <w:rsid w:val="00DD1237"/>
    <w:rsid w:val="00DD1B1F"/>
    <w:rsid w:val="00DD1C07"/>
    <w:rsid w:val="00DD38AF"/>
    <w:rsid w:val="00DE14DE"/>
    <w:rsid w:val="00DE49C2"/>
    <w:rsid w:val="00DF1B76"/>
    <w:rsid w:val="00DF1EDA"/>
    <w:rsid w:val="00DF203E"/>
    <w:rsid w:val="00DF22DC"/>
    <w:rsid w:val="00DF62C0"/>
    <w:rsid w:val="00DF64AA"/>
    <w:rsid w:val="00DF681E"/>
    <w:rsid w:val="00E020E2"/>
    <w:rsid w:val="00E062C2"/>
    <w:rsid w:val="00E204FF"/>
    <w:rsid w:val="00E25B48"/>
    <w:rsid w:val="00E27796"/>
    <w:rsid w:val="00E33BF5"/>
    <w:rsid w:val="00E44A72"/>
    <w:rsid w:val="00E4693B"/>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5C3A"/>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97ABB"/>
    <w:rsid w:val="00FA241B"/>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rsid w:val="00A130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209BB-7A46-4EE4-8F34-409464B3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4338</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2016-09-21T06:11:00Z</dcterms:created>
  <dcterms:modified xsi:type="dcterms:W3CDTF">2016-09-21T06:11:00Z</dcterms:modified>
</cp:coreProperties>
</file>