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FA6B4E">
        <w:rPr>
          <w:b/>
          <w:iCs/>
          <w:sz w:val="24"/>
        </w:rPr>
        <w:t>4</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FA6B4E">
        <w:rPr>
          <w:b/>
          <w:sz w:val="24"/>
          <w:szCs w:val="24"/>
        </w:rPr>
        <w:t>23</w:t>
      </w:r>
      <w:r>
        <w:rPr>
          <w:b/>
          <w:sz w:val="24"/>
          <w:szCs w:val="24"/>
        </w:rPr>
        <w:t>»</w:t>
      </w:r>
      <w:r w:rsidR="00DF64AA" w:rsidRPr="00BF55F1">
        <w:rPr>
          <w:b/>
          <w:sz w:val="24"/>
          <w:szCs w:val="24"/>
        </w:rPr>
        <w:t xml:space="preserve"> </w:t>
      </w:r>
      <w:r w:rsidR="00FA6B4E">
        <w:rPr>
          <w:b/>
          <w:sz w:val="24"/>
          <w:szCs w:val="24"/>
        </w:rPr>
        <w:t>м</w:t>
      </w:r>
      <w:r w:rsidR="007A001F">
        <w:rPr>
          <w:b/>
          <w:sz w:val="24"/>
          <w:szCs w:val="24"/>
        </w:rPr>
        <w:t>ая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FA6B4E">
        <w:rPr>
          <w:b/>
          <w:sz w:val="24"/>
          <w:szCs w:val="24"/>
        </w:rPr>
        <w:t>4</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п/п</w:t>
            </w:r>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0C4CAF">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489" w:type="dxa"/>
          </w:tcPr>
          <w:p w:rsidR="002E551F" w:rsidRPr="00FA6B4E" w:rsidRDefault="00FA6B4E" w:rsidP="00E034FF">
            <w:pPr>
              <w:jc w:val="both"/>
              <w:rPr>
                <w:b/>
              </w:rPr>
            </w:pPr>
            <w:r w:rsidRPr="00FA6B4E">
              <w:t xml:space="preserve">О </w:t>
            </w:r>
            <w:r w:rsidRPr="00FA6B4E">
              <w:rPr>
                <w:rStyle w:val="af4"/>
                <w:b w:val="0"/>
              </w:rPr>
              <w:t>проекте областного закона «О внесении изменений в обл</w:t>
            </w:r>
            <w:r w:rsidRPr="00FA6B4E">
              <w:rPr>
                <w:rStyle w:val="af4"/>
                <w:b w:val="0"/>
              </w:rPr>
              <w:t>а</w:t>
            </w:r>
            <w:r w:rsidRPr="00FA6B4E">
              <w:rPr>
                <w:rStyle w:val="af4"/>
                <w:b w:val="0"/>
              </w:rPr>
              <w:t>стной закон «Об охране окр</w:t>
            </w:r>
            <w:r w:rsidRPr="00FA6B4E">
              <w:rPr>
                <w:rStyle w:val="af4"/>
                <w:b w:val="0"/>
              </w:rPr>
              <w:t>у</w:t>
            </w:r>
            <w:r w:rsidRPr="00FA6B4E">
              <w:rPr>
                <w:rStyle w:val="af4"/>
                <w:b w:val="0"/>
              </w:rPr>
              <w:t>жающей среды на территории Архангельской области»</w:t>
            </w:r>
            <w:r w:rsidR="009C1F35" w:rsidRPr="00FA6B4E">
              <w:rPr>
                <w:b/>
              </w:rPr>
              <w:t xml:space="preserve"> </w:t>
            </w:r>
          </w:p>
        </w:tc>
        <w:tc>
          <w:tcPr>
            <w:tcW w:w="1701" w:type="dxa"/>
          </w:tcPr>
          <w:p w:rsidR="005C3C89" w:rsidRPr="00E034FF" w:rsidRDefault="00FA6B4E" w:rsidP="00E034FF">
            <w:pPr>
              <w:jc w:val="both"/>
            </w:pPr>
            <w:r>
              <w:t>И.о. Губерн</w:t>
            </w:r>
            <w:r>
              <w:t>а</w:t>
            </w:r>
            <w:r>
              <w:t xml:space="preserve">тора АО </w:t>
            </w:r>
            <w:r w:rsidR="0038416B">
              <w:t>А.В. Алсуфьев/ А.В. Копос</w:t>
            </w:r>
            <w:r w:rsidR="0038416B">
              <w:t>о</w:t>
            </w:r>
            <w:r w:rsidR="0038416B">
              <w:t>ва</w:t>
            </w:r>
          </w:p>
        </w:tc>
        <w:tc>
          <w:tcPr>
            <w:tcW w:w="6450" w:type="dxa"/>
          </w:tcPr>
          <w:p w:rsidR="0038416B" w:rsidRPr="00303C68" w:rsidRDefault="0038416B" w:rsidP="0038416B">
            <w:pPr>
              <w:autoSpaceDE w:val="0"/>
              <w:autoSpaceDN w:val="0"/>
              <w:adjustRightInd w:val="0"/>
              <w:ind w:firstLine="176"/>
              <w:jc w:val="both"/>
              <w:rPr>
                <w:color w:val="000000"/>
              </w:rPr>
            </w:pPr>
            <w:r w:rsidRPr="00303C68">
              <w:t>Законопроектом предлагается привести законодательство Архангельской области в сфере отношений, связанных с охраной окружающей среды, в соответствие с законод</w:t>
            </w:r>
            <w:r w:rsidRPr="00303C68">
              <w:t>а</w:t>
            </w:r>
            <w:r w:rsidRPr="00303C68">
              <w:t>тельством Российской Федерации с учетом Постановления Архангельского областного Собрания депутатов от 20 апр</w:t>
            </w:r>
            <w:r w:rsidRPr="00303C68">
              <w:t>е</w:t>
            </w:r>
            <w:r w:rsidRPr="00303C68">
              <w:t>ля 2016 года № 1225 «О протесте заместителя прокурора Архангельской области на подпункты 4, 8 пункта 1, по</w:t>
            </w:r>
            <w:r w:rsidRPr="00303C68">
              <w:t>д</w:t>
            </w:r>
            <w:r w:rsidRPr="00303C68">
              <w:t>пункт 9 пункта 4 статьи 2.3, пункт 3 статьи 13 областного закона».</w:t>
            </w:r>
          </w:p>
          <w:p w:rsidR="0038416B" w:rsidRPr="00303C68" w:rsidRDefault="0038416B" w:rsidP="0038416B">
            <w:pPr>
              <w:pStyle w:val="af3"/>
              <w:ind w:firstLine="176"/>
              <w:jc w:val="both"/>
              <w:rPr>
                <w:sz w:val="24"/>
                <w:szCs w:val="24"/>
              </w:rPr>
            </w:pPr>
            <w:r w:rsidRPr="00303C68">
              <w:rPr>
                <w:sz w:val="24"/>
                <w:szCs w:val="24"/>
              </w:rPr>
              <w:t>Законопроектом уточняются полномочия органов гос</w:t>
            </w:r>
            <w:r w:rsidRPr="00303C68">
              <w:rPr>
                <w:sz w:val="24"/>
                <w:szCs w:val="24"/>
              </w:rPr>
              <w:t>у</w:t>
            </w:r>
            <w:r w:rsidRPr="00303C68">
              <w:rPr>
                <w:sz w:val="24"/>
                <w:szCs w:val="24"/>
              </w:rPr>
              <w:t>дарственной власти Архангельской области в сфере охраны окружающей среды и предлагается внесение в областной закон от 23 июня 2005 года № 66-4-ОЗ «Об охране окр</w:t>
            </w:r>
            <w:r w:rsidRPr="00303C68">
              <w:rPr>
                <w:sz w:val="24"/>
                <w:szCs w:val="24"/>
              </w:rPr>
              <w:t>у</w:t>
            </w:r>
            <w:r w:rsidRPr="00303C68">
              <w:rPr>
                <w:sz w:val="24"/>
                <w:szCs w:val="24"/>
              </w:rPr>
              <w:t>жающей среды на территории Архангельской области» (д</w:t>
            </w:r>
            <w:r w:rsidRPr="00303C68">
              <w:rPr>
                <w:sz w:val="24"/>
                <w:szCs w:val="24"/>
              </w:rPr>
              <w:t>а</w:t>
            </w:r>
            <w:r w:rsidRPr="00303C68">
              <w:rPr>
                <w:sz w:val="24"/>
                <w:szCs w:val="24"/>
              </w:rPr>
              <w:t>лее – областной закон № 66-4-ОЗ) изменений, учитыва</w:t>
            </w:r>
            <w:r w:rsidRPr="00303C68">
              <w:rPr>
                <w:sz w:val="24"/>
                <w:szCs w:val="24"/>
              </w:rPr>
              <w:t>ю</w:t>
            </w:r>
            <w:r w:rsidRPr="00303C68">
              <w:rPr>
                <w:sz w:val="24"/>
                <w:szCs w:val="24"/>
              </w:rPr>
              <w:t>щих принятие в период действия областного закона № 66-4-ОЗ отраслевых областных законов:</w:t>
            </w:r>
          </w:p>
          <w:p w:rsidR="0038416B" w:rsidRPr="00303C68" w:rsidRDefault="0038416B" w:rsidP="0038416B">
            <w:pPr>
              <w:pStyle w:val="af3"/>
              <w:ind w:firstLine="176"/>
              <w:jc w:val="both"/>
              <w:rPr>
                <w:sz w:val="24"/>
                <w:szCs w:val="24"/>
              </w:rPr>
            </w:pPr>
            <w:r w:rsidRPr="00303C68">
              <w:rPr>
                <w:sz w:val="24"/>
                <w:szCs w:val="24"/>
              </w:rPr>
              <w:t>от 18 марта 2013 года № 634-38-ОЗ «Об обращении с о</w:t>
            </w:r>
            <w:r w:rsidRPr="00303C68">
              <w:rPr>
                <w:sz w:val="24"/>
                <w:szCs w:val="24"/>
              </w:rPr>
              <w:t>т</w:t>
            </w:r>
            <w:r w:rsidRPr="00303C68">
              <w:rPr>
                <w:sz w:val="24"/>
                <w:szCs w:val="24"/>
              </w:rPr>
              <w:t>ходами производства и потребления на территории Арха</w:t>
            </w:r>
            <w:r w:rsidRPr="00303C68">
              <w:rPr>
                <w:sz w:val="24"/>
                <w:szCs w:val="24"/>
              </w:rPr>
              <w:t>н</w:t>
            </w:r>
            <w:r w:rsidRPr="00303C68">
              <w:rPr>
                <w:sz w:val="24"/>
                <w:szCs w:val="24"/>
              </w:rPr>
              <w:t>гельской области»;</w:t>
            </w:r>
          </w:p>
          <w:p w:rsidR="0038416B" w:rsidRPr="00303C68" w:rsidRDefault="0038416B" w:rsidP="0038416B">
            <w:pPr>
              <w:pStyle w:val="af3"/>
              <w:ind w:firstLine="176"/>
              <w:jc w:val="both"/>
              <w:rPr>
                <w:color w:val="000000"/>
                <w:sz w:val="24"/>
                <w:szCs w:val="24"/>
              </w:rPr>
            </w:pPr>
            <w:r w:rsidRPr="00303C68">
              <w:rPr>
                <w:sz w:val="24"/>
                <w:szCs w:val="24"/>
              </w:rPr>
              <w:t>от 24 февраля 2015 года № 242-14-ОЗ «Об особо охраня</w:t>
            </w:r>
            <w:r w:rsidRPr="00303C68">
              <w:rPr>
                <w:sz w:val="24"/>
                <w:szCs w:val="24"/>
              </w:rPr>
              <w:t>е</w:t>
            </w:r>
            <w:r w:rsidRPr="00303C68">
              <w:rPr>
                <w:sz w:val="24"/>
                <w:szCs w:val="24"/>
              </w:rPr>
              <w:t>мых природных территориях в Архангельской области».</w:t>
            </w:r>
          </w:p>
          <w:p w:rsidR="009024A0" w:rsidRPr="00E034FF" w:rsidRDefault="0038416B" w:rsidP="0038416B">
            <w:pPr>
              <w:pStyle w:val="af3"/>
              <w:ind w:firstLine="176"/>
              <w:jc w:val="both"/>
              <w:rPr>
                <w:color w:val="000000"/>
                <w:sz w:val="24"/>
                <w:szCs w:val="24"/>
              </w:rPr>
            </w:pPr>
            <w:r w:rsidRPr="00303C68">
              <w:rPr>
                <w:color w:val="000000"/>
                <w:sz w:val="24"/>
                <w:szCs w:val="24"/>
              </w:rPr>
              <w:lastRenderedPageBreak/>
              <w:t>Поступили замечания от прокуратуры, которые будут у</w:t>
            </w:r>
            <w:r w:rsidRPr="00303C68">
              <w:rPr>
                <w:color w:val="000000"/>
                <w:sz w:val="24"/>
                <w:szCs w:val="24"/>
              </w:rPr>
              <w:t>ч</w:t>
            </w:r>
            <w:r w:rsidRPr="00303C68">
              <w:rPr>
                <w:color w:val="000000"/>
                <w:sz w:val="24"/>
                <w:szCs w:val="24"/>
              </w:rPr>
              <w:t>тены ко второму чтению.</w:t>
            </w:r>
          </w:p>
        </w:tc>
        <w:tc>
          <w:tcPr>
            <w:tcW w:w="1560" w:type="dxa"/>
          </w:tcPr>
          <w:p w:rsidR="002E551F" w:rsidRPr="005430F7" w:rsidRDefault="005430F7" w:rsidP="00E034FF">
            <w:pPr>
              <w:jc w:val="both"/>
            </w:pPr>
            <w:r w:rsidRPr="005430F7">
              <w:lastRenderedPageBreak/>
              <w:t xml:space="preserve">По плану </w:t>
            </w:r>
            <w:r>
              <w:t>работы к</w:t>
            </w:r>
            <w:r>
              <w:t>о</w:t>
            </w:r>
            <w:r>
              <w:t xml:space="preserve">митета </w:t>
            </w:r>
            <w:r w:rsidRPr="005430F7">
              <w:t>на май</w:t>
            </w:r>
          </w:p>
        </w:tc>
        <w:tc>
          <w:tcPr>
            <w:tcW w:w="1560" w:type="dxa"/>
          </w:tcPr>
          <w:p w:rsidR="002E551F" w:rsidRPr="00E034FF" w:rsidRDefault="009C1F35" w:rsidP="0038416B">
            <w:pPr>
              <w:jc w:val="both"/>
            </w:pPr>
            <w:r w:rsidRPr="00E034FF">
              <w:t>Рекоменд</w:t>
            </w:r>
            <w:r w:rsidRPr="00E034FF">
              <w:t>о</w:t>
            </w:r>
            <w:r w:rsidRPr="00E034FF">
              <w:t>вать депут</w:t>
            </w:r>
            <w:r w:rsidRPr="00E034FF">
              <w:t>а</w:t>
            </w:r>
            <w:r w:rsidRPr="00E034FF">
              <w:t>там облас</w:t>
            </w:r>
            <w:r w:rsidRPr="00E034FF">
              <w:t>т</w:t>
            </w:r>
            <w:r w:rsidRPr="00E034FF">
              <w:t>ного Собр</w:t>
            </w:r>
            <w:r w:rsidRPr="00E034FF">
              <w:t>а</w:t>
            </w:r>
            <w:r w:rsidRPr="00E034FF">
              <w:t>ния принять</w:t>
            </w:r>
            <w:r w:rsidR="0038416B">
              <w:t xml:space="preserve"> в первом чтении</w:t>
            </w:r>
            <w:r w:rsidRPr="00E034FF">
              <w:t xml:space="preserve"> пр</w:t>
            </w:r>
            <w:r w:rsidRPr="00E034FF">
              <w:t>о</w:t>
            </w:r>
            <w:r w:rsidRPr="00E034FF">
              <w:t xml:space="preserve">ект </w:t>
            </w:r>
            <w:r w:rsidR="0038416B">
              <w:t>облас</w:t>
            </w:r>
            <w:r w:rsidR="0038416B">
              <w:t>т</w:t>
            </w:r>
            <w:r w:rsidR="0038416B">
              <w:t>ного закона</w:t>
            </w:r>
            <w:r w:rsidRPr="00E034FF">
              <w:t xml:space="preserve"> на двадцать </w:t>
            </w:r>
            <w:r w:rsidR="0038416B">
              <w:t>шестой</w:t>
            </w:r>
            <w:r w:rsidRPr="00E034FF">
              <w:t xml:space="preserve"> се</w:t>
            </w:r>
            <w:r w:rsidRPr="00E034FF">
              <w:t>с</w:t>
            </w:r>
            <w:r w:rsidRPr="00E034FF">
              <w:t>сии.</w:t>
            </w:r>
          </w:p>
        </w:tc>
      </w:tr>
      <w:tr w:rsidR="0038416B" w:rsidRPr="00020E6A" w:rsidTr="000C4CAF">
        <w:tc>
          <w:tcPr>
            <w:tcW w:w="588" w:type="dxa"/>
          </w:tcPr>
          <w:p w:rsidR="0038416B" w:rsidRPr="00020E6A" w:rsidRDefault="0038416B" w:rsidP="00E70287">
            <w:pPr>
              <w:pStyle w:val="a3"/>
              <w:spacing w:line="276" w:lineRule="auto"/>
              <w:ind w:firstLine="0"/>
              <w:jc w:val="center"/>
              <w:rPr>
                <w:sz w:val="24"/>
                <w:szCs w:val="24"/>
              </w:rPr>
            </w:pPr>
            <w:r w:rsidRPr="00020E6A">
              <w:rPr>
                <w:sz w:val="24"/>
                <w:szCs w:val="24"/>
              </w:rPr>
              <w:lastRenderedPageBreak/>
              <w:t>2.</w:t>
            </w:r>
          </w:p>
        </w:tc>
        <w:tc>
          <w:tcPr>
            <w:tcW w:w="3489" w:type="dxa"/>
          </w:tcPr>
          <w:p w:rsidR="0038416B" w:rsidRPr="0038416B" w:rsidRDefault="0038416B" w:rsidP="00E034FF">
            <w:pPr>
              <w:jc w:val="both"/>
            </w:pPr>
            <w:r w:rsidRPr="0038416B">
              <w:t>Об обращении Архангельского областного Собрания депут</w:t>
            </w:r>
            <w:r w:rsidRPr="0038416B">
              <w:t>а</w:t>
            </w:r>
            <w:r w:rsidRPr="0038416B">
              <w:t>тов к Министру природных р</w:t>
            </w:r>
            <w:r w:rsidRPr="0038416B">
              <w:t>е</w:t>
            </w:r>
            <w:r w:rsidRPr="0038416B">
              <w:t>сурсов и экологии Российской Федерации С.Е. Донскому о необходимости доработки и скорейшего внесения в Гос</w:t>
            </w:r>
            <w:r w:rsidRPr="0038416B">
              <w:t>у</w:t>
            </w:r>
            <w:r w:rsidRPr="0038416B">
              <w:t>дарственную Думу Федерал</w:t>
            </w:r>
            <w:r w:rsidRPr="0038416B">
              <w:t>ь</w:t>
            </w:r>
            <w:r w:rsidRPr="0038416B">
              <w:t>ного Собрания Российской Ф</w:t>
            </w:r>
            <w:r w:rsidRPr="0038416B">
              <w:t>е</w:t>
            </w:r>
            <w:r w:rsidRPr="0038416B">
              <w:t>дерации проекта федерального закона «О внесении изменений в Лесной кодекс Российской Федерации в части проведения конкурсов на право заключ</w:t>
            </w:r>
            <w:r w:rsidRPr="0038416B">
              <w:t>е</w:t>
            </w:r>
            <w:r w:rsidRPr="0038416B">
              <w:t>ния договоров аренды лесного участка для заготовки древес</w:t>
            </w:r>
            <w:r w:rsidRPr="0038416B">
              <w:t>и</w:t>
            </w:r>
            <w:r w:rsidRPr="0038416B">
              <w:t>ны»</w:t>
            </w:r>
          </w:p>
        </w:tc>
        <w:tc>
          <w:tcPr>
            <w:tcW w:w="1701" w:type="dxa"/>
          </w:tcPr>
          <w:p w:rsidR="0038416B" w:rsidRPr="00E034FF" w:rsidRDefault="0038416B" w:rsidP="0038416B">
            <w:pPr>
              <w:jc w:val="both"/>
            </w:pPr>
            <w:r w:rsidRPr="00E034FF">
              <w:t>А.В. Дятлов</w:t>
            </w:r>
            <w:r>
              <w:t xml:space="preserve">, А.Н. Трусов, Д.В. Гусев/ А.В. Дятлов </w:t>
            </w:r>
          </w:p>
        </w:tc>
        <w:tc>
          <w:tcPr>
            <w:tcW w:w="6450" w:type="dxa"/>
          </w:tcPr>
          <w:p w:rsidR="0038416B" w:rsidRPr="00303C68" w:rsidRDefault="0038416B" w:rsidP="0038416B">
            <w:pPr>
              <w:pStyle w:val="af5"/>
              <w:ind w:left="0" w:firstLine="176"/>
              <w:jc w:val="both"/>
            </w:pPr>
            <w:r w:rsidRPr="00303C68">
              <w:rPr>
                <w:rStyle w:val="pre"/>
                <w:bCs/>
              </w:rPr>
              <w:t>Взяв за основу критерии оценки победителя конкурса на право заключения договоров аренды лесного участка для заготовки древесины, представленные С.В. Гуцало, подг</w:t>
            </w:r>
            <w:r w:rsidRPr="00303C68">
              <w:rPr>
                <w:rStyle w:val="pre"/>
                <w:bCs/>
              </w:rPr>
              <w:t>о</w:t>
            </w:r>
            <w:r w:rsidRPr="00303C68">
              <w:rPr>
                <w:rStyle w:val="pre"/>
                <w:bCs/>
              </w:rPr>
              <w:t>товлено обращение к министру природных ресурсов и эк</w:t>
            </w:r>
            <w:r w:rsidRPr="00303C68">
              <w:rPr>
                <w:rStyle w:val="pre"/>
                <w:bCs/>
              </w:rPr>
              <w:t>о</w:t>
            </w:r>
            <w:r w:rsidRPr="00303C68">
              <w:rPr>
                <w:rStyle w:val="pre"/>
                <w:bCs/>
              </w:rPr>
              <w:t>логии РФ С.Е. Донскому о необходимости доработки и ск</w:t>
            </w:r>
            <w:r w:rsidRPr="00303C68">
              <w:rPr>
                <w:rStyle w:val="pre"/>
                <w:bCs/>
              </w:rPr>
              <w:t>о</w:t>
            </w:r>
            <w:r w:rsidRPr="00303C68">
              <w:rPr>
                <w:rStyle w:val="pre"/>
                <w:bCs/>
              </w:rPr>
              <w:t xml:space="preserve">рейшего </w:t>
            </w:r>
            <w:r w:rsidRPr="00303C68">
              <w:t>внесения в Государственную Думу Федерального Собрания Российской Федерации проекта федерального з</w:t>
            </w:r>
            <w:r w:rsidRPr="00303C68">
              <w:t>а</w:t>
            </w:r>
            <w:r w:rsidRPr="00303C68">
              <w:t>кона «О внесении изменений в Лесной кодекс Российской Федерации в части проведения конкурсов на право закл</w:t>
            </w:r>
            <w:r w:rsidRPr="00303C68">
              <w:t>ю</w:t>
            </w:r>
            <w:r w:rsidRPr="00303C68">
              <w:t>чения договоров аренды лесного участка для заготовки др</w:t>
            </w:r>
            <w:r w:rsidRPr="00303C68">
              <w:t>е</w:t>
            </w:r>
            <w:r w:rsidRPr="00303C68">
              <w:t>весины» (далее – Обращение).</w:t>
            </w:r>
          </w:p>
          <w:p w:rsidR="0038416B" w:rsidRPr="00303C68" w:rsidRDefault="0038416B" w:rsidP="0038416B">
            <w:pPr>
              <w:pStyle w:val="af5"/>
              <w:tabs>
                <w:tab w:val="left" w:pos="1134"/>
              </w:tabs>
              <w:ind w:left="0" w:firstLine="176"/>
              <w:jc w:val="both"/>
            </w:pPr>
            <w:r w:rsidRPr="00303C68">
              <w:rPr>
                <w:rFonts w:eastAsia="Calibri"/>
              </w:rPr>
              <w:t xml:space="preserve">Проект федерального закона </w:t>
            </w:r>
            <w:r w:rsidRPr="00303C68">
              <w:t>«О внесении изменений в Лесной кодекс Российской Федерации в части проведения конкурсов на право заключения договоров аренды лесного участка для заготовки древесины» предусматривает альте</w:t>
            </w:r>
            <w:r w:rsidRPr="00303C68">
              <w:t>р</w:t>
            </w:r>
            <w:r w:rsidRPr="00303C68">
              <w:t>нативный аукциону способ проведения торгов – конкурс на право заключения договора аренды лесного участка, нах</w:t>
            </w:r>
            <w:r w:rsidRPr="00303C68">
              <w:t>о</w:t>
            </w:r>
            <w:r w:rsidRPr="00303C68">
              <w:t>дящегося в государственной или муниципальной собстве</w:t>
            </w:r>
            <w:r w:rsidRPr="00303C68">
              <w:t>н</w:t>
            </w:r>
            <w:r w:rsidRPr="00303C68">
              <w:t>ности.</w:t>
            </w:r>
          </w:p>
          <w:p w:rsidR="0038416B" w:rsidRPr="00303C68" w:rsidRDefault="0038416B" w:rsidP="0038416B">
            <w:pPr>
              <w:autoSpaceDE w:val="0"/>
              <w:autoSpaceDN w:val="0"/>
              <w:adjustRightInd w:val="0"/>
              <w:ind w:firstLine="176"/>
              <w:jc w:val="both"/>
            </w:pPr>
            <w:r w:rsidRPr="00303C68">
              <w:t>С учетом поступивших замечаний министерства приро</w:t>
            </w:r>
            <w:r w:rsidRPr="00303C68">
              <w:t>д</w:t>
            </w:r>
            <w:r w:rsidRPr="00303C68">
              <w:t>ных ресурсов и лесопромышленного АО по критериям оценки доработанный проект Обращения внесен в повестку дня двадцать шестой сессии.</w:t>
            </w:r>
          </w:p>
        </w:tc>
        <w:tc>
          <w:tcPr>
            <w:tcW w:w="1560" w:type="dxa"/>
          </w:tcPr>
          <w:p w:rsidR="0038416B" w:rsidRPr="005430F7" w:rsidRDefault="0038416B" w:rsidP="008A3134">
            <w:pPr>
              <w:jc w:val="both"/>
            </w:pPr>
            <w:r w:rsidRPr="005430F7">
              <w:t>Вне плана</w:t>
            </w:r>
          </w:p>
        </w:tc>
        <w:tc>
          <w:tcPr>
            <w:tcW w:w="1560" w:type="dxa"/>
          </w:tcPr>
          <w:p w:rsidR="0038416B" w:rsidRPr="00E034FF" w:rsidRDefault="0038416B" w:rsidP="0038416B">
            <w:pPr>
              <w:jc w:val="both"/>
            </w:pPr>
            <w:r w:rsidRPr="00E034FF">
              <w:t>Рекоменд</w:t>
            </w:r>
            <w:r w:rsidRPr="00E034FF">
              <w:t>о</w:t>
            </w:r>
            <w:r w:rsidRPr="00E034FF">
              <w:t>вать депут</w:t>
            </w:r>
            <w:r w:rsidRPr="00E034FF">
              <w:t>а</w:t>
            </w:r>
            <w:r w:rsidRPr="00E034FF">
              <w:t>там облас</w:t>
            </w:r>
            <w:r w:rsidRPr="00E034FF">
              <w:t>т</w:t>
            </w:r>
            <w:r w:rsidRPr="00E034FF">
              <w:t>ного Собр</w:t>
            </w:r>
            <w:r w:rsidRPr="00E034FF">
              <w:t>а</w:t>
            </w:r>
            <w:r w:rsidRPr="00E034FF">
              <w:t xml:space="preserve">ния </w:t>
            </w:r>
            <w:r>
              <w:t>подде</w:t>
            </w:r>
            <w:r>
              <w:t>р</w:t>
            </w:r>
            <w:r>
              <w:t>жать</w:t>
            </w:r>
            <w:r w:rsidRPr="00E034FF">
              <w:t xml:space="preserve"> проект </w:t>
            </w:r>
            <w:r>
              <w:t>постановл</w:t>
            </w:r>
            <w:r>
              <w:t>е</w:t>
            </w:r>
            <w:r>
              <w:t>ния</w:t>
            </w:r>
            <w:r w:rsidRPr="00E034FF">
              <w:t xml:space="preserve"> на дв</w:t>
            </w:r>
            <w:r w:rsidRPr="00E034FF">
              <w:t>а</w:t>
            </w:r>
            <w:r w:rsidRPr="00E034FF">
              <w:t xml:space="preserve">дцать </w:t>
            </w:r>
            <w:r>
              <w:t>ше</w:t>
            </w:r>
            <w:r>
              <w:t>с</w:t>
            </w:r>
            <w:r>
              <w:t>той</w:t>
            </w:r>
            <w:r w:rsidRPr="00E034FF">
              <w:t xml:space="preserve"> сессии.</w:t>
            </w:r>
          </w:p>
        </w:tc>
      </w:tr>
      <w:tr w:rsidR="0038416B" w:rsidRPr="00020E6A" w:rsidTr="000C4CAF">
        <w:tc>
          <w:tcPr>
            <w:tcW w:w="588" w:type="dxa"/>
          </w:tcPr>
          <w:p w:rsidR="0038416B" w:rsidRPr="00020E6A" w:rsidRDefault="0038416B" w:rsidP="00E70287">
            <w:pPr>
              <w:pStyle w:val="a3"/>
              <w:spacing w:line="276" w:lineRule="auto"/>
              <w:ind w:firstLine="0"/>
              <w:jc w:val="center"/>
              <w:rPr>
                <w:sz w:val="24"/>
                <w:szCs w:val="24"/>
              </w:rPr>
            </w:pPr>
            <w:r>
              <w:rPr>
                <w:sz w:val="24"/>
                <w:szCs w:val="24"/>
              </w:rPr>
              <w:t>3.</w:t>
            </w:r>
          </w:p>
        </w:tc>
        <w:tc>
          <w:tcPr>
            <w:tcW w:w="3489" w:type="dxa"/>
          </w:tcPr>
          <w:p w:rsidR="0038416B" w:rsidRPr="0038416B" w:rsidRDefault="0038416B" w:rsidP="00E034FF">
            <w:pPr>
              <w:jc w:val="both"/>
            </w:pPr>
            <w:r w:rsidRPr="0038416B">
              <w:t>О законодательной инициативе Архангельского областного Собрания депутатов по внес</w:t>
            </w:r>
            <w:r w:rsidRPr="0038416B">
              <w:t>е</w:t>
            </w:r>
            <w:r w:rsidRPr="0038416B">
              <w:t>нию проекта федерального з</w:t>
            </w:r>
            <w:r w:rsidRPr="0038416B">
              <w:t>а</w:t>
            </w:r>
            <w:r w:rsidRPr="0038416B">
              <w:t>кона «О внесении изменений в Лесной Кодекс Российской Федерации».</w:t>
            </w:r>
          </w:p>
        </w:tc>
        <w:tc>
          <w:tcPr>
            <w:tcW w:w="1701" w:type="dxa"/>
          </w:tcPr>
          <w:p w:rsidR="0038416B" w:rsidRPr="00E034FF" w:rsidRDefault="0038416B" w:rsidP="008A3134">
            <w:pPr>
              <w:jc w:val="both"/>
            </w:pPr>
            <w:r w:rsidRPr="00E034FF">
              <w:t>А.В. Дятлов</w:t>
            </w:r>
            <w:r>
              <w:t xml:space="preserve">, А.Н. Трусов, Д.В. Гусев/ А.В. Дятлов </w:t>
            </w:r>
          </w:p>
        </w:tc>
        <w:tc>
          <w:tcPr>
            <w:tcW w:w="6450" w:type="dxa"/>
          </w:tcPr>
          <w:p w:rsidR="0038416B" w:rsidRPr="00303C68" w:rsidRDefault="0038416B" w:rsidP="0038416B">
            <w:pPr>
              <w:pStyle w:val="af3"/>
              <w:ind w:firstLine="176"/>
              <w:jc w:val="both"/>
              <w:rPr>
                <w:sz w:val="24"/>
                <w:szCs w:val="24"/>
              </w:rPr>
            </w:pPr>
            <w:r w:rsidRPr="00303C68">
              <w:rPr>
                <w:sz w:val="24"/>
                <w:szCs w:val="24"/>
              </w:rPr>
              <w:t xml:space="preserve">Проектом федерального закона «О внесении изменений в </w:t>
            </w:r>
            <w:r w:rsidRPr="00303C68">
              <w:rPr>
                <w:bCs/>
                <w:sz w:val="24"/>
                <w:szCs w:val="24"/>
              </w:rPr>
              <w:t>Лесной кодекс Российской Федерации</w:t>
            </w:r>
            <w:r w:rsidRPr="00303C68">
              <w:rPr>
                <w:sz w:val="24"/>
                <w:szCs w:val="24"/>
              </w:rPr>
              <w:t>» (далее – проект ф</w:t>
            </w:r>
            <w:r w:rsidRPr="00303C68">
              <w:rPr>
                <w:sz w:val="24"/>
                <w:szCs w:val="24"/>
              </w:rPr>
              <w:t>е</w:t>
            </w:r>
            <w:r w:rsidRPr="00303C68">
              <w:rPr>
                <w:sz w:val="24"/>
                <w:szCs w:val="24"/>
              </w:rPr>
              <w:t>дерального закона) предлагается предусмотреть альтерн</w:t>
            </w:r>
            <w:r w:rsidRPr="00303C68">
              <w:rPr>
                <w:sz w:val="24"/>
                <w:szCs w:val="24"/>
              </w:rPr>
              <w:t>а</w:t>
            </w:r>
            <w:r w:rsidRPr="00303C68">
              <w:rPr>
                <w:sz w:val="24"/>
                <w:szCs w:val="24"/>
              </w:rPr>
              <w:t>тивный аукциону способ проведения торгов – конкурс на право заключения договора аренды лесного участка, нах</w:t>
            </w:r>
            <w:r w:rsidRPr="00303C68">
              <w:rPr>
                <w:sz w:val="24"/>
                <w:szCs w:val="24"/>
              </w:rPr>
              <w:t>о</w:t>
            </w:r>
            <w:r w:rsidRPr="00303C68">
              <w:rPr>
                <w:sz w:val="24"/>
                <w:szCs w:val="24"/>
              </w:rPr>
              <w:t>дящегося в государственной или муниципальной собстве</w:t>
            </w:r>
            <w:r w:rsidRPr="00303C68">
              <w:rPr>
                <w:sz w:val="24"/>
                <w:szCs w:val="24"/>
              </w:rPr>
              <w:t>н</w:t>
            </w:r>
            <w:r w:rsidRPr="00303C68">
              <w:rPr>
                <w:sz w:val="24"/>
                <w:szCs w:val="24"/>
              </w:rPr>
              <w:t>ности, а также уточнить случаи заключения договоров аренды лесных участков без проведения торгов с арендат</w:t>
            </w:r>
            <w:r w:rsidRPr="00303C68">
              <w:rPr>
                <w:sz w:val="24"/>
                <w:szCs w:val="24"/>
              </w:rPr>
              <w:t>о</w:t>
            </w:r>
            <w:r w:rsidRPr="00303C68">
              <w:rPr>
                <w:sz w:val="24"/>
                <w:szCs w:val="24"/>
              </w:rPr>
              <w:t>рами находящихся в государственной или муниципальной собственности лесных участков, надлежащим образом и</w:t>
            </w:r>
            <w:r w:rsidRPr="00303C68">
              <w:rPr>
                <w:sz w:val="24"/>
                <w:szCs w:val="24"/>
              </w:rPr>
              <w:t>с</w:t>
            </w:r>
            <w:r w:rsidRPr="00303C68">
              <w:rPr>
                <w:sz w:val="24"/>
                <w:szCs w:val="24"/>
              </w:rPr>
              <w:t>полнившими договоры аренды лесных участков, по истеч</w:t>
            </w:r>
            <w:r w:rsidRPr="00303C68">
              <w:rPr>
                <w:sz w:val="24"/>
                <w:szCs w:val="24"/>
              </w:rPr>
              <w:t>е</w:t>
            </w:r>
            <w:r w:rsidRPr="00303C68">
              <w:rPr>
                <w:sz w:val="24"/>
                <w:szCs w:val="24"/>
              </w:rPr>
              <w:t>нии сроков действия этих договоров.</w:t>
            </w:r>
          </w:p>
          <w:p w:rsidR="0038416B" w:rsidRPr="00303C68" w:rsidRDefault="0038416B" w:rsidP="0038416B">
            <w:pPr>
              <w:ind w:firstLine="176"/>
              <w:jc w:val="both"/>
            </w:pPr>
            <w:r w:rsidRPr="00303C68">
              <w:lastRenderedPageBreak/>
              <w:t>Введение альтернативного аукциону способа проведения торгов – конкурса на право заключения договора аренды лесного участка, находящегося в государственной или м</w:t>
            </w:r>
            <w:r w:rsidRPr="00303C68">
              <w:t>у</w:t>
            </w:r>
            <w:r w:rsidRPr="00303C68">
              <w:t>ниципальной собственности (далее – конкурс), обусловлено необходимостью урегулировать проблемы, связанные с п</w:t>
            </w:r>
            <w:r w:rsidRPr="00303C68">
              <w:t>о</w:t>
            </w:r>
            <w:r w:rsidRPr="00303C68">
              <w:t>лучением права заключения договоров аренды лесных уч</w:t>
            </w:r>
            <w:r w:rsidRPr="00303C68">
              <w:t>а</w:t>
            </w:r>
            <w:r w:rsidRPr="00303C68">
              <w:t>стков предприятиями, осуществляющими глубокую перер</w:t>
            </w:r>
            <w:r w:rsidRPr="00303C68">
              <w:t>а</w:t>
            </w:r>
            <w:r w:rsidRPr="00303C68">
              <w:t>ботку древесины. При этом основным способом заключения договоров аренды лесного участка должен остаться аукц</w:t>
            </w:r>
            <w:r w:rsidRPr="00303C68">
              <w:t>и</w:t>
            </w:r>
            <w:r w:rsidRPr="00303C68">
              <w:t>он. Конкурс, по сути, является дополнительным инструме</w:t>
            </w:r>
            <w:r w:rsidRPr="00303C68">
              <w:t>н</w:t>
            </w:r>
            <w:r w:rsidRPr="00303C68">
              <w:t>том обеспечения сырьем предприятий – переработчиков древесины.</w:t>
            </w:r>
          </w:p>
          <w:p w:rsidR="0038416B" w:rsidRPr="00303C68" w:rsidRDefault="0038416B" w:rsidP="0038416B">
            <w:pPr>
              <w:ind w:firstLine="176"/>
              <w:jc w:val="both"/>
            </w:pPr>
            <w:r w:rsidRPr="00303C68">
              <w:t>Повышению эффективности использования арендованных лесных участков будет способствовать развитие предпр</w:t>
            </w:r>
            <w:r w:rsidRPr="00303C68">
              <w:t>и</w:t>
            </w:r>
            <w:r w:rsidRPr="00303C68">
              <w:t>ятий по комплексной переработке древесных ресурсов, включающих в себя несколько взаимосвязанных прои</w:t>
            </w:r>
            <w:r w:rsidRPr="00303C68">
              <w:t>з</w:t>
            </w:r>
            <w:r w:rsidRPr="00303C68">
              <w:t>водств, обеспечивающих переработку всей заготавливаемой древесины, в том числе отходов лесопереработки, и, как следствие, выпуск продукции высокой добавленной сто</w:t>
            </w:r>
            <w:r w:rsidRPr="00303C68">
              <w:t>и</w:t>
            </w:r>
            <w:r w:rsidRPr="00303C68">
              <w:t>мости.</w:t>
            </w:r>
          </w:p>
          <w:p w:rsidR="0038416B" w:rsidRPr="00303C68" w:rsidRDefault="0038416B" w:rsidP="0038416B">
            <w:pPr>
              <w:pStyle w:val="af3"/>
              <w:ind w:firstLine="176"/>
              <w:jc w:val="both"/>
              <w:rPr>
                <w:rFonts w:eastAsia="Calibri"/>
                <w:sz w:val="24"/>
                <w:szCs w:val="24"/>
              </w:rPr>
            </w:pPr>
            <w:r w:rsidRPr="00303C68">
              <w:rPr>
                <w:sz w:val="24"/>
                <w:szCs w:val="24"/>
              </w:rPr>
              <w:t xml:space="preserve">Принятие проекта федерального закона </w:t>
            </w:r>
            <w:r w:rsidRPr="00303C68">
              <w:rPr>
                <w:rFonts w:eastAsia="Calibri"/>
                <w:sz w:val="24"/>
                <w:szCs w:val="24"/>
              </w:rPr>
              <w:t>позволит стим</w:t>
            </w:r>
            <w:r w:rsidRPr="00303C68">
              <w:rPr>
                <w:rFonts w:eastAsia="Calibri"/>
                <w:sz w:val="24"/>
                <w:szCs w:val="24"/>
              </w:rPr>
              <w:t>у</w:t>
            </w:r>
            <w:r w:rsidRPr="00303C68">
              <w:rPr>
                <w:rFonts w:eastAsia="Calibri"/>
                <w:sz w:val="24"/>
                <w:szCs w:val="24"/>
              </w:rPr>
              <w:t>лировать развитие на территории Российской Федерации производства по глубокой переработке древесины.</w:t>
            </w:r>
          </w:p>
          <w:p w:rsidR="0038416B" w:rsidRPr="00303C68" w:rsidRDefault="0038416B" w:rsidP="0038416B">
            <w:pPr>
              <w:autoSpaceDE w:val="0"/>
              <w:autoSpaceDN w:val="0"/>
              <w:adjustRightInd w:val="0"/>
              <w:ind w:firstLine="176"/>
              <w:jc w:val="both"/>
            </w:pPr>
            <w:r w:rsidRPr="00303C68">
              <w:rPr>
                <w:rFonts w:eastAsia="Calibri"/>
              </w:rPr>
              <w:t>Кроме того, проектом федерального закона предлагается изложить в новой редакции часть 4 статьи 74 Лесного к</w:t>
            </w:r>
            <w:r w:rsidRPr="00303C68">
              <w:rPr>
                <w:rFonts w:eastAsia="Calibri"/>
              </w:rPr>
              <w:t>о</w:t>
            </w:r>
            <w:r w:rsidRPr="00303C68">
              <w:rPr>
                <w:rFonts w:eastAsia="Calibri"/>
              </w:rPr>
              <w:t xml:space="preserve">декса Российской Федерации, установив, что </w:t>
            </w:r>
            <w:r w:rsidRPr="00303C68">
              <w:t>арендаторы находящихся в государственной или муниципальной собс</w:t>
            </w:r>
            <w:r w:rsidRPr="00303C68">
              <w:t>т</w:t>
            </w:r>
            <w:r w:rsidRPr="00303C68">
              <w:t>венности лесных участков, надлежащим образом испо</w:t>
            </w:r>
            <w:r w:rsidRPr="00303C68">
              <w:t>л</w:t>
            </w:r>
            <w:r w:rsidRPr="00303C68">
              <w:t>нившие договоры аренды лесных участков, по истечении сроков действия этих договоров имеют право на заключ</w:t>
            </w:r>
            <w:r w:rsidRPr="00303C68">
              <w:t>е</w:t>
            </w:r>
            <w:r w:rsidRPr="00303C68">
              <w:t>ние новых договоров аренды таких лесных участков без проведения торгов в случае, если лесные участки предо</w:t>
            </w:r>
            <w:r w:rsidRPr="00303C68">
              <w:t>с</w:t>
            </w:r>
            <w:r w:rsidRPr="00303C68">
              <w:t>тавлены в аренду на торгах на срок десять и более лет, п</w:t>
            </w:r>
            <w:r w:rsidRPr="00303C68">
              <w:t>о</w:t>
            </w:r>
            <w:r w:rsidRPr="00303C68">
              <w:t>скольку лесные участки малому бизнесу предоставляются в аренду на торгах на срок до десяти лет.</w:t>
            </w:r>
          </w:p>
          <w:p w:rsidR="0038416B" w:rsidRPr="00303C68" w:rsidRDefault="0038416B" w:rsidP="0038416B">
            <w:pPr>
              <w:pStyle w:val="af5"/>
              <w:ind w:left="0" w:firstLine="176"/>
              <w:jc w:val="both"/>
              <w:rPr>
                <w:rStyle w:val="pre"/>
                <w:bCs/>
              </w:rPr>
            </w:pPr>
            <w:r w:rsidRPr="00303C68">
              <w:rPr>
                <w:rFonts w:eastAsia="Calibri"/>
              </w:rPr>
              <w:t>Проектом федерального закона также предлагается пр</w:t>
            </w:r>
            <w:r w:rsidRPr="00303C68">
              <w:rPr>
                <w:rFonts w:eastAsia="Calibri"/>
              </w:rPr>
              <w:t>и</w:t>
            </w:r>
            <w:r w:rsidRPr="00303C68">
              <w:rPr>
                <w:rFonts w:eastAsia="Calibri"/>
              </w:rPr>
              <w:t xml:space="preserve">знать утратившим силу пункт 7 части 5 статьи 74 Лесного </w:t>
            </w:r>
            <w:r w:rsidRPr="00303C68">
              <w:rPr>
                <w:rFonts w:eastAsia="Calibri"/>
              </w:rPr>
              <w:lastRenderedPageBreak/>
              <w:t>кодекса Российской Федерации. В</w:t>
            </w:r>
            <w:r w:rsidRPr="00303C68">
              <w:t xml:space="preserve"> целях предоставления арендаторам, надлежащим образом исполнившим договоры аренды лесных участков, по истечении сроков действия этих договоров права на заключение новых договоров аре</w:t>
            </w:r>
            <w:r w:rsidRPr="00303C68">
              <w:t>н</w:t>
            </w:r>
            <w:r w:rsidRPr="00303C68">
              <w:t>ды таких лесных участков без проведения торгов будет сп</w:t>
            </w:r>
            <w:r w:rsidRPr="00303C68">
              <w:t>о</w:t>
            </w:r>
            <w:r w:rsidRPr="00303C68">
              <w:t>собствовать поддержке предприятий малого и среднего бизнеса.</w:t>
            </w:r>
          </w:p>
        </w:tc>
        <w:tc>
          <w:tcPr>
            <w:tcW w:w="1560" w:type="dxa"/>
          </w:tcPr>
          <w:p w:rsidR="0038416B" w:rsidRPr="005430F7" w:rsidRDefault="0038416B" w:rsidP="008A3134">
            <w:pPr>
              <w:jc w:val="both"/>
            </w:pPr>
            <w:r w:rsidRPr="005430F7">
              <w:lastRenderedPageBreak/>
              <w:t>Вне плана</w:t>
            </w:r>
          </w:p>
        </w:tc>
        <w:tc>
          <w:tcPr>
            <w:tcW w:w="1560" w:type="dxa"/>
          </w:tcPr>
          <w:p w:rsidR="0038416B" w:rsidRPr="00E034FF" w:rsidRDefault="0038416B" w:rsidP="0038416B">
            <w:pPr>
              <w:jc w:val="both"/>
            </w:pPr>
            <w:r>
              <w:t xml:space="preserve">Внести </w:t>
            </w:r>
            <w:r w:rsidRPr="00303C68">
              <w:t>на рассмотр</w:t>
            </w:r>
            <w:r w:rsidRPr="00303C68">
              <w:t>е</w:t>
            </w:r>
            <w:r w:rsidRPr="00303C68">
              <w:t>ние двадцать седьмой се</w:t>
            </w:r>
            <w:r w:rsidRPr="00303C68">
              <w:t>с</w:t>
            </w:r>
            <w:r w:rsidRPr="00303C68">
              <w:t>сии облас</w:t>
            </w:r>
            <w:r w:rsidRPr="00303C68">
              <w:t>т</w:t>
            </w:r>
            <w:r w:rsidRPr="00303C68">
              <w:t>ного Собр</w:t>
            </w:r>
            <w:r w:rsidRPr="00303C68">
              <w:t>а</w:t>
            </w:r>
            <w:r w:rsidRPr="00303C68">
              <w:t>ния депут</w:t>
            </w:r>
            <w:r w:rsidRPr="00303C68">
              <w:t>а</w:t>
            </w:r>
            <w:r w:rsidRPr="00303C68">
              <w:t>тов проект постановл</w:t>
            </w:r>
            <w:r w:rsidRPr="00303C68">
              <w:t>е</w:t>
            </w:r>
            <w:r w:rsidRPr="00303C68">
              <w:t>ния</w:t>
            </w:r>
          </w:p>
        </w:tc>
      </w:tr>
      <w:tr w:rsidR="0079074A" w:rsidRPr="00020E6A" w:rsidTr="000C4CAF">
        <w:tc>
          <w:tcPr>
            <w:tcW w:w="588" w:type="dxa"/>
          </w:tcPr>
          <w:p w:rsidR="0079074A" w:rsidRDefault="0079074A" w:rsidP="00E70287">
            <w:pPr>
              <w:pStyle w:val="a3"/>
              <w:spacing w:line="276" w:lineRule="auto"/>
              <w:ind w:firstLine="0"/>
              <w:jc w:val="center"/>
              <w:rPr>
                <w:sz w:val="24"/>
                <w:szCs w:val="24"/>
              </w:rPr>
            </w:pPr>
            <w:r>
              <w:rPr>
                <w:sz w:val="24"/>
                <w:szCs w:val="24"/>
              </w:rPr>
              <w:lastRenderedPageBreak/>
              <w:t xml:space="preserve">4. </w:t>
            </w:r>
          </w:p>
        </w:tc>
        <w:tc>
          <w:tcPr>
            <w:tcW w:w="3489" w:type="dxa"/>
          </w:tcPr>
          <w:p w:rsidR="0079074A" w:rsidRPr="005430F7" w:rsidRDefault="005430F7" w:rsidP="00E034FF">
            <w:pPr>
              <w:jc w:val="both"/>
              <w:rPr>
                <w:b/>
              </w:rPr>
            </w:pPr>
            <w:r w:rsidRPr="005430F7">
              <w:rPr>
                <w:rStyle w:val="af4"/>
                <w:b w:val="0"/>
                <w:szCs w:val="28"/>
              </w:rPr>
              <w:t>О внесении изменений в реш</w:t>
            </w:r>
            <w:r w:rsidRPr="005430F7">
              <w:rPr>
                <w:rStyle w:val="af4"/>
                <w:b w:val="0"/>
                <w:szCs w:val="28"/>
              </w:rPr>
              <w:t>е</w:t>
            </w:r>
            <w:r w:rsidRPr="005430F7">
              <w:rPr>
                <w:rStyle w:val="af4"/>
                <w:b w:val="0"/>
                <w:szCs w:val="28"/>
              </w:rPr>
              <w:t>ние Архангельского областн</w:t>
            </w:r>
            <w:r w:rsidRPr="005430F7">
              <w:rPr>
                <w:rStyle w:val="af4"/>
                <w:b w:val="0"/>
                <w:szCs w:val="28"/>
              </w:rPr>
              <w:t>о</w:t>
            </w:r>
            <w:r w:rsidRPr="005430F7">
              <w:rPr>
                <w:rStyle w:val="af4"/>
                <w:b w:val="0"/>
                <w:szCs w:val="28"/>
              </w:rPr>
              <w:t>го Собрания депутатов от 03 марта 1994 года «Об образов</w:t>
            </w:r>
            <w:r w:rsidRPr="005430F7">
              <w:rPr>
                <w:rStyle w:val="af4"/>
                <w:b w:val="0"/>
                <w:szCs w:val="28"/>
              </w:rPr>
              <w:t>а</w:t>
            </w:r>
            <w:r w:rsidRPr="005430F7">
              <w:rPr>
                <w:rStyle w:val="af4"/>
                <w:b w:val="0"/>
                <w:szCs w:val="28"/>
              </w:rPr>
              <w:t>нии Кулойского государстве</w:t>
            </w:r>
            <w:r w:rsidRPr="005430F7">
              <w:rPr>
                <w:rStyle w:val="af4"/>
                <w:b w:val="0"/>
                <w:szCs w:val="28"/>
              </w:rPr>
              <w:t>н</w:t>
            </w:r>
            <w:r w:rsidRPr="005430F7">
              <w:rPr>
                <w:rStyle w:val="af4"/>
                <w:b w:val="0"/>
                <w:szCs w:val="28"/>
              </w:rPr>
              <w:t>ного природного биологич</w:t>
            </w:r>
            <w:r w:rsidRPr="005430F7">
              <w:rPr>
                <w:rStyle w:val="af4"/>
                <w:b w:val="0"/>
                <w:szCs w:val="28"/>
              </w:rPr>
              <w:t>е</w:t>
            </w:r>
            <w:r w:rsidRPr="005430F7">
              <w:rPr>
                <w:rStyle w:val="af4"/>
                <w:b w:val="0"/>
                <w:szCs w:val="28"/>
              </w:rPr>
              <w:t>ского заказника регионального значения»</w:t>
            </w:r>
          </w:p>
        </w:tc>
        <w:tc>
          <w:tcPr>
            <w:tcW w:w="1701" w:type="dxa"/>
          </w:tcPr>
          <w:p w:rsidR="0079074A" w:rsidRPr="00E034FF" w:rsidRDefault="0079074A" w:rsidP="008D7A58">
            <w:pPr>
              <w:jc w:val="both"/>
            </w:pPr>
            <w:r>
              <w:t>Губернатор АО И.А. О</w:t>
            </w:r>
            <w:r>
              <w:t>р</w:t>
            </w:r>
            <w:r>
              <w:t>лов/ А.В. К</w:t>
            </w:r>
            <w:r>
              <w:t>о</w:t>
            </w:r>
            <w:r>
              <w:t>посова</w:t>
            </w:r>
          </w:p>
        </w:tc>
        <w:tc>
          <w:tcPr>
            <w:tcW w:w="6450" w:type="dxa"/>
          </w:tcPr>
          <w:p w:rsidR="0079074A" w:rsidRPr="0079074A" w:rsidRDefault="0079074A" w:rsidP="0079074A">
            <w:pPr>
              <w:pStyle w:val="af3"/>
              <w:ind w:firstLine="176"/>
              <w:jc w:val="both"/>
              <w:rPr>
                <w:color w:val="000000"/>
                <w:sz w:val="24"/>
                <w:szCs w:val="24"/>
              </w:rPr>
            </w:pPr>
            <w:r w:rsidRPr="0079074A">
              <w:rPr>
                <w:color w:val="000000"/>
                <w:sz w:val="24"/>
                <w:szCs w:val="24"/>
              </w:rPr>
              <w:t xml:space="preserve">Решением </w:t>
            </w:r>
            <w:r w:rsidRPr="0079074A">
              <w:rPr>
                <w:sz w:val="24"/>
                <w:szCs w:val="24"/>
                <w:lang w:eastAsia="ar-SA"/>
              </w:rPr>
              <w:t>от 03 марта 1994 года (в редакции п</w:t>
            </w:r>
            <w:r w:rsidRPr="0079074A">
              <w:rPr>
                <w:color w:val="000000"/>
                <w:sz w:val="24"/>
                <w:szCs w:val="24"/>
              </w:rPr>
              <w:t>остановл</w:t>
            </w:r>
            <w:r w:rsidRPr="0079074A">
              <w:rPr>
                <w:color w:val="000000"/>
                <w:sz w:val="24"/>
                <w:szCs w:val="24"/>
              </w:rPr>
              <w:t>е</w:t>
            </w:r>
            <w:r w:rsidRPr="0079074A">
              <w:rPr>
                <w:color w:val="000000"/>
                <w:sz w:val="24"/>
                <w:szCs w:val="24"/>
              </w:rPr>
              <w:t xml:space="preserve">ния </w:t>
            </w:r>
            <w:r w:rsidRPr="0079074A">
              <w:rPr>
                <w:sz w:val="24"/>
                <w:szCs w:val="24"/>
                <w:lang w:eastAsia="ar-SA"/>
              </w:rPr>
              <w:t>Архангельского областного Собрания депутатов от 11 ноября 2004 года № 935 «О внесении изменений в решение областного Собрания депутатов Архангельской области «Об образовании государственного Кулойского биологич</w:t>
            </w:r>
            <w:r w:rsidRPr="0079074A">
              <w:rPr>
                <w:sz w:val="24"/>
                <w:szCs w:val="24"/>
                <w:lang w:eastAsia="ar-SA"/>
              </w:rPr>
              <w:t>е</w:t>
            </w:r>
            <w:r w:rsidRPr="0079074A">
              <w:rPr>
                <w:sz w:val="24"/>
                <w:szCs w:val="24"/>
                <w:lang w:eastAsia="ar-SA"/>
              </w:rPr>
              <w:t>ского заказника местного значения в Пинежском районе и о продлении срока заказного режима Двинского и Соянского заказников в Приморском районе»)</w:t>
            </w:r>
            <w:bookmarkStart w:id="0" w:name="_GoBack"/>
            <w:bookmarkEnd w:id="0"/>
            <w:r w:rsidRPr="0079074A">
              <w:rPr>
                <w:sz w:val="24"/>
                <w:szCs w:val="24"/>
                <w:lang w:eastAsia="ar-SA"/>
              </w:rPr>
              <w:t xml:space="preserve"> в Пинежском районе Архангельской области образован </w:t>
            </w:r>
            <w:r w:rsidRPr="0079074A">
              <w:rPr>
                <w:color w:val="000000"/>
                <w:sz w:val="24"/>
                <w:szCs w:val="24"/>
              </w:rPr>
              <w:t>Кулойский государс</w:t>
            </w:r>
            <w:r w:rsidRPr="0079074A">
              <w:rPr>
                <w:color w:val="000000"/>
                <w:sz w:val="24"/>
                <w:szCs w:val="24"/>
              </w:rPr>
              <w:t>т</w:t>
            </w:r>
            <w:r w:rsidRPr="0079074A">
              <w:rPr>
                <w:color w:val="000000"/>
                <w:sz w:val="24"/>
                <w:szCs w:val="24"/>
              </w:rPr>
              <w:t>венный природный биологический заказник регионального значения (далее – Кулойский заказник)</w:t>
            </w:r>
            <w:r w:rsidRPr="0079074A">
              <w:rPr>
                <w:sz w:val="24"/>
                <w:szCs w:val="24"/>
                <w:lang w:eastAsia="ar-SA"/>
              </w:rPr>
              <w:t xml:space="preserve"> и утверждено пол</w:t>
            </w:r>
            <w:r w:rsidRPr="0079074A">
              <w:rPr>
                <w:sz w:val="24"/>
                <w:szCs w:val="24"/>
                <w:lang w:eastAsia="ar-SA"/>
              </w:rPr>
              <w:t>о</w:t>
            </w:r>
            <w:r w:rsidRPr="0079074A">
              <w:rPr>
                <w:sz w:val="24"/>
                <w:szCs w:val="24"/>
                <w:lang w:eastAsia="ar-SA"/>
              </w:rPr>
              <w:t>жение о нем.</w:t>
            </w:r>
          </w:p>
          <w:p w:rsidR="0079074A" w:rsidRPr="0079074A" w:rsidRDefault="0079074A" w:rsidP="0079074A">
            <w:pPr>
              <w:pStyle w:val="af3"/>
              <w:ind w:firstLine="176"/>
              <w:jc w:val="both"/>
              <w:rPr>
                <w:sz w:val="24"/>
                <w:szCs w:val="24"/>
                <w:lang w:eastAsia="ar-SA"/>
              </w:rPr>
            </w:pPr>
            <w:r w:rsidRPr="0079074A">
              <w:rPr>
                <w:sz w:val="24"/>
                <w:szCs w:val="24"/>
              </w:rPr>
              <w:t xml:space="preserve">В целях приведения положения о </w:t>
            </w:r>
            <w:r w:rsidRPr="0079074A">
              <w:rPr>
                <w:sz w:val="24"/>
                <w:szCs w:val="24"/>
                <w:lang w:eastAsia="ar-SA"/>
              </w:rPr>
              <w:t>Кулойском заказнике в соответствие с законодательством Российской Федерации и законодательством Архангельской области разработана н</w:t>
            </w:r>
            <w:r w:rsidRPr="0079074A">
              <w:rPr>
                <w:sz w:val="24"/>
                <w:szCs w:val="24"/>
                <w:lang w:eastAsia="ar-SA"/>
              </w:rPr>
              <w:t>о</w:t>
            </w:r>
            <w:r w:rsidRPr="0079074A">
              <w:rPr>
                <w:sz w:val="24"/>
                <w:szCs w:val="24"/>
                <w:lang w:eastAsia="ar-SA"/>
              </w:rPr>
              <w:t>вая редакция положения о Кулойском заказнике.</w:t>
            </w:r>
          </w:p>
          <w:p w:rsidR="0079074A" w:rsidRPr="0079074A" w:rsidRDefault="0079074A" w:rsidP="0079074A">
            <w:pPr>
              <w:pStyle w:val="af3"/>
              <w:ind w:firstLine="176"/>
              <w:jc w:val="both"/>
              <w:rPr>
                <w:sz w:val="24"/>
                <w:szCs w:val="24"/>
              </w:rPr>
            </w:pPr>
            <w:r w:rsidRPr="0079074A">
              <w:rPr>
                <w:sz w:val="24"/>
                <w:szCs w:val="24"/>
                <w:lang w:eastAsia="ar-SA"/>
              </w:rPr>
              <w:t>Проект постановления Правительства Архангельской о</w:t>
            </w:r>
            <w:r w:rsidRPr="0079074A">
              <w:rPr>
                <w:sz w:val="24"/>
                <w:szCs w:val="24"/>
                <w:lang w:eastAsia="ar-SA"/>
              </w:rPr>
              <w:t>б</w:t>
            </w:r>
            <w:r w:rsidRPr="0079074A">
              <w:rPr>
                <w:sz w:val="24"/>
                <w:szCs w:val="24"/>
                <w:lang w:eastAsia="ar-SA"/>
              </w:rPr>
              <w:t xml:space="preserve">ласти об утверждении Положения о Кулойском заказнике </w:t>
            </w:r>
            <w:r w:rsidRPr="0079074A">
              <w:rPr>
                <w:rFonts w:eastAsia="Calibri"/>
                <w:sz w:val="24"/>
                <w:szCs w:val="24"/>
                <w:lang w:eastAsia="en-US"/>
              </w:rPr>
              <w:t xml:space="preserve">согласован с Министерством </w:t>
            </w:r>
            <w:r w:rsidRPr="0079074A">
              <w:rPr>
                <w:sz w:val="24"/>
                <w:szCs w:val="24"/>
              </w:rPr>
              <w:t>природных ресурсов и экол</w:t>
            </w:r>
            <w:r w:rsidRPr="0079074A">
              <w:rPr>
                <w:sz w:val="24"/>
                <w:szCs w:val="24"/>
              </w:rPr>
              <w:t>о</w:t>
            </w:r>
            <w:r w:rsidRPr="0079074A">
              <w:rPr>
                <w:sz w:val="24"/>
                <w:szCs w:val="24"/>
              </w:rPr>
              <w:t>гии Российской Федерации, что подтверждается письмом Министерства природных ресурсов и экологии Российской Федерации от 09 ноября 2015 года № 05-12-29/28157.</w:t>
            </w:r>
          </w:p>
          <w:p w:rsidR="0079074A" w:rsidRPr="0079074A" w:rsidRDefault="0079074A" w:rsidP="0079074A">
            <w:pPr>
              <w:pStyle w:val="af3"/>
              <w:ind w:firstLine="176"/>
              <w:jc w:val="both"/>
              <w:rPr>
                <w:sz w:val="24"/>
                <w:szCs w:val="24"/>
              </w:rPr>
            </w:pPr>
            <w:r w:rsidRPr="0079074A">
              <w:rPr>
                <w:sz w:val="24"/>
                <w:szCs w:val="24"/>
              </w:rPr>
              <w:t>Постановлением Правительства Архангельской области от 15 марта 2016 года           № 81-пп утверждено положение о Кулойском заказнике.</w:t>
            </w:r>
          </w:p>
          <w:p w:rsidR="0079074A" w:rsidRPr="00303C68" w:rsidRDefault="0079074A" w:rsidP="0079074A">
            <w:pPr>
              <w:pStyle w:val="af3"/>
              <w:ind w:firstLine="176"/>
              <w:jc w:val="both"/>
            </w:pPr>
            <w:r w:rsidRPr="0079074A">
              <w:rPr>
                <w:color w:val="000000"/>
                <w:sz w:val="24"/>
                <w:szCs w:val="24"/>
              </w:rPr>
              <w:t>В соответствии с пунктом 3 указанного постановления Правительства Архангельской области оно вступает в силу со дня вступления в силу постановления Архангельского областного Собрания депутатов о внесении изменений в решение</w:t>
            </w:r>
            <w:r w:rsidRPr="0079074A">
              <w:rPr>
                <w:sz w:val="24"/>
                <w:szCs w:val="24"/>
                <w:lang w:eastAsia="ar-SA"/>
              </w:rPr>
              <w:t xml:space="preserve"> от 03 марта 1994 года.</w:t>
            </w:r>
          </w:p>
        </w:tc>
        <w:tc>
          <w:tcPr>
            <w:tcW w:w="1560" w:type="dxa"/>
          </w:tcPr>
          <w:p w:rsidR="0079074A" w:rsidRPr="005430F7" w:rsidRDefault="005430F7" w:rsidP="008A3134">
            <w:pPr>
              <w:jc w:val="both"/>
            </w:pPr>
            <w:r w:rsidRPr="005430F7">
              <w:t>По плану работы к</w:t>
            </w:r>
            <w:r w:rsidRPr="005430F7">
              <w:t>о</w:t>
            </w:r>
            <w:r w:rsidRPr="005430F7">
              <w:t>митета на май</w:t>
            </w:r>
          </w:p>
        </w:tc>
        <w:tc>
          <w:tcPr>
            <w:tcW w:w="1560" w:type="dxa"/>
          </w:tcPr>
          <w:p w:rsidR="0079074A" w:rsidRDefault="0079074A" w:rsidP="0038416B">
            <w:pPr>
              <w:jc w:val="both"/>
            </w:pPr>
            <w:r>
              <w:t>Рекоменд</w:t>
            </w:r>
            <w:r>
              <w:t>о</w:t>
            </w:r>
            <w:r>
              <w:t>вать</w:t>
            </w:r>
            <w:r w:rsidRPr="00303C68">
              <w:t xml:space="preserve"> депут</w:t>
            </w:r>
            <w:r w:rsidRPr="00303C68">
              <w:t>а</w:t>
            </w:r>
            <w:r w:rsidRPr="00303C68">
              <w:t>там подде</w:t>
            </w:r>
            <w:r w:rsidRPr="00303C68">
              <w:t>р</w:t>
            </w:r>
            <w:r w:rsidRPr="00303C68">
              <w:t>жать проект постановл</w:t>
            </w:r>
            <w:r w:rsidRPr="00303C68">
              <w:t>е</w:t>
            </w:r>
            <w:r w:rsidRPr="00303C68">
              <w:t>ния</w:t>
            </w:r>
            <w:r>
              <w:t xml:space="preserve"> </w:t>
            </w:r>
            <w:r w:rsidRPr="00E034FF">
              <w:t>на дв</w:t>
            </w:r>
            <w:r w:rsidRPr="00E034FF">
              <w:t>а</w:t>
            </w:r>
            <w:r w:rsidRPr="00E034FF">
              <w:t xml:space="preserve">дцать </w:t>
            </w:r>
            <w:r>
              <w:t>ше</w:t>
            </w:r>
            <w:r>
              <w:t>с</w:t>
            </w:r>
            <w:r>
              <w:t>той</w:t>
            </w:r>
            <w:r w:rsidRPr="00E034FF">
              <w:t xml:space="preserve"> сессии.</w:t>
            </w:r>
          </w:p>
        </w:tc>
      </w:tr>
      <w:tr w:rsidR="0079074A" w:rsidRPr="00020E6A" w:rsidTr="000C4CAF">
        <w:tc>
          <w:tcPr>
            <w:tcW w:w="588" w:type="dxa"/>
          </w:tcPr>
          <w:p w:rsidR="0079074A" w:rsidRPr="00020E6A" w:rsidRDefault="0079074A" w:rsidP="00E70287">
            <w:pPr>
              <w:pStyle w:val="a3"/>
              <w:spacing w:line="276" w:lineRule="auto"/>
              <w:ind w:firstLine="0"/>
              <w:jc w:val="center"/>
              <w:rPr>
                <w:sz w:val="24"/>
                <w:szCs w:val="24"/>
              </w:rPr>
            </w:pPr>
            <w:r>
              <w:rPr>
                <w:sz w:val="24"/>
                <w:szCs w:val="24"/>
              </w:rPr>
              <w:lastRenderedPageBreak/>
              <w:t>5.</w:t>
            </w:r>
          </w:p>
        </w:tc>
        <w:tc>
          <w:tcPr>
            <w:tcW w:w="3489" w:type="dxa"/>
          </w:tcPr>
          <w:p w:rsidR="0079074A" w:rsidRPr="00E034FF" w:rsidRDefault="0079074A" w:rsidP="00E034FF">
            <w:pPr>
              <w:jc w:val="both"/>
            </w:pPr>
            <w:r w:rsidRPr="00E034FF">
              <w:t>Рассмотрение вопроса о нагр</w:t>
            </w:r>
            <w:r w:rsidRPr="00E034FF">
              <w:t>а</w:t>
            </w:r>
            <w:r w:rsidRPr="00E034FF">
              <w:t>ждении Почетной грамотой Архангельского областного Собрания депутатов.</w:t>
            </w:r>
          </w:p>
        </w:tc>
        <w:tc>
          <w:tcPr>
            <w:tcW w:w="1701" w:type="dxa"/>
          </w:tcPr>
          <w:p w:rsidR="0079074A" w:rsidRPr="00E034FF" w:rsidRDefault="0079074A" w:rsidP="00E034FF">
            <w:pPr>
              <w:jc w:val="both"/>
            </w:pPr>
            <w:r w:rsidRPr="00E034FF">
              <w:t>А.В. Дятлов</w:t>
            </w:r>
          </w:p>
        </w:tc>
        <w:tc>
          <w:tcPr>
            <w:tcW w:w="6450" w:type="dxa"/>
          </w:tcPr>
          <w:p w:rsidR="0079074A" w:rsidRPr="00E034FF" w:rsidRDefault="0079074A" w:rsidP="0079074A">
            <w:pPr>
              <w:ind w:firstLine="176"/>
              <w:jc w:val="both"/>
            </w:pPr>
            <w:r w:rsidRPr="00E034FF">
              <w:t xml:space="preserve">Рассмотрение ходатайства </w:t>
            </w:r>
            <w:r w:rsidRPr="00303C68">
              <w:rPr>
                <w:rFonts w:eastAsia="Calibri"/>
              </w:rPr>
              <w:t>исполняющего обязанности Управления Федеральной службы по надзору в сфере пр</w:t>
            </w:r>
            <w:r w:rsidRPr="00303C68">
              <w:rPr>
                <w:rFonts w:eastAsia="Calibri"/>
              </w:rPr>
              <w:t>и</w:t>
            </w:r>
            <w:r w:rsidRPr="00303C68">
              <w:rPr>
                <w:rFonts w:eastAsia="Calibri"/>
              </w:rPr>
              <w:t>родопользования (Росприроднадзора) по Архангел</w:t>
            </w:r>
            <w:r w:rsidRPr="00303C68">
              <w:t>ьской о</w:t>
            </w:r>
            <w:r w:rsidRPr="00303C68">
              <w:t>б</w:t>
            </w:r>
            <w:r w:rsidRPr="00303C68">
              <w:t xml:space="preserve">ласти </w:t>
            </w:r>
            <w:r w:rsidRPr="00303C68">
              <w:rPr>
                <w:rFonts w:eastAsia="Calibri"/>
              </w:rPr>
              <w:t>Н.Г. Леванидова</w:t>
            </w:r>
          </w:p>
        </w:tc>
        <w:tc>
          <w:tcPr>
            <w:tcW w:w="1560" w:type="dxa"/>
          </w:tcPr>
          <w:p w:rsidR="0079074A" w:rsidRPr="00E034FF" w:rsidRDefault="0079074A" w:rsidP="00E034FF">
            <w:pPr>
              <w:jc w:val="both"/>
            </w:pPr>
            <w:r w:rsidRPr="00E034FF">
              <w:t>Вне плана</w:t>
            </w:r>
          </w:p>
        </w:tc>
        <w:tc>
          <w:tcPr>
            <w:tcW w:w="1560" w:type="dxa"/>
          </w:tcPr>
          <w:p w:rsidR="0079074A" w:rsidRPr="00E034FF" w:rsidRDefault="0079074A" w:rsidP="00E034FF">
            <w:pPr>
              <w:jc w:val="both"/>
            </w:pPr>
            <w:r w:rsidRPr="00E034FF">
              <w:t>Согласовать кандидатуру для награ</w:t>
            </w:r>
            <w:r w:rsidRPr="00E034FF">
              <w:t>ж</w:t>
            </w:r>
            <w:r w:rsidRPr="00E034FF">
              <w:t>дения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892" w:rsidRDefault="006A3892">
      <w:r>
        <w:separator/>
      </w:r>
    </w:p>
  </w:endnote>
  <w:endnote w:type="continuationSeparator" w:id="0">
    <w:p w:rsidR="006A3892" w:rsidRDefault="006A3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892" w:rsidRDefault="006A3892">
      <w:r>
        <w:separator/>
      </w:r>
    </w:p>
  </w:footnote>
  <w:footnote w:type="continuationSeparator" w:id="0">
    <w:p w:rsidR="006A3892" w:rsidRDefault="006A3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0435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0435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8D7A58">
      <w:rPr>
        <w:rStyle w:val="a9"/>
        <w:noProof/>
      </w:rPr>
      <w:t>4</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0C29"/>
    <w:rsid w:val="00262E98"/>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16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B4C14"/>
    <w:rsid w:val="004C765D"/>
    <w:rsid w:val="004D1F38"/>
    <w:rsid w:val="004F6201"/>
    <w:rsid w:val="004F7438"/>
    <w:rsid w:val="005015AA"/>
    <w:rsid w:val="00502A3C"/>
    <w:rsid w:val="00521475"/>
    <w:rsid w:val="005226EA"/>
    <w:rsid w:val="00530F77"/>
    <w:rsid w:val="005366CD"/>
    <w:rsid w:val="00536B88"/>
    <w:rsid w:val="005430F7"/>
    <w:rsid w:val="00556974"/>
    <w:rsid w:val="00564DA8"/>
    <w:rsid w:val="00566920"/>
    <w:rsid w:val="00583C34"/>
    <w:rsid w:val="00585CEB"/>
    <w:rsid w:val="005912C4"/>
    <w:rsid w:val="005A0C1A"/>
    <w:rsid w:val="005A64CD"/>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D0F56"/>
    <w:rsid w:val="006D2613"/>
    <w:rsid w:val="006D49A1"/>
    <w:rsid w:val="006D61B8"/>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034FF"/>
    <w:rsid w:val="00E25B48"/>
    <w:rsid w:val="00E33BF5"/>
    <w:rsid w:val="00E501AE"/>
    <w:rsid w:val="00E545F0"/>
    <w:rsid w:val="00E60655"/>
    <w:rsid w:val="00E6221B"/>
    <w:rsid w:val="00E644A7"/>
    <w:rsid w:val="00E70287"/>
    <w:rsid w:val="00E81EEB"/>
    <w:rsid w:val="00E83624"/>
    <w:rsid w:val="00E85EF6"/>
    <w:rsid w:val="00E87EE4"/>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2016-05-25T13:33:00Z</dcterms:created>
  <dcterms:modified xsi:type="dcterms:W3CDTF">2016-05-30T05:54:00Z</dcterms:modified>
</cp:coreProperties>
</file>