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АРХАНГЕЛЬСКОЙ ОБЛАСТИ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2014 г. N 611-пп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КОНЦЕПЦИИ РАЗВИТИЯ ДЕТСКО-ЮНОШЕСКОГО 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ШКОЛЬНОГО СПОРТА В АРХАНГЕЛЬСКОЙ ОБЛАСТИ НА 2015 - 2020 ГОДЫ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Российской Федерации от 4 декабря 2007 года N 329-ФЗ "О физической культуре и спорте в Российской Федерации", областным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октября 2006 года N 250-внеоч.-</w:t>
      </w:r>
      <w:proofErr w:type="gramStart"/>
      <w:r>
        <w:rPr>
          <w:rFonts w:ascii="Calibri" w:hAnsi="Calibri" w:cs="Calibri"/>
        </w:rPr>
        <w:t>ОЗ</w:t>
      </w:r>
      <w:proofErr w:type="gramEnd"/>
      <w:r>
        <w:rPr>
          <w:rFonts w:ascii="Calibri" w:hAnsi="Calibri" w:cs="Calibri"/>
        </w:rPr>
        <w:t xml:space="preserve"> "О физической культуре и спорте в Архангельской области" и пунктом 6 поручения Губернатора Архангельской области от 24 января 2014 года Правительство Архангельской области постановляет: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8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развития детско-юношеского и школьного спорта в Архангельской области на 2015 - 2020 годы.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по делам молодежи и спорту Архангельской области совместно с заинтересованными органами исполнительной власти Архангельской области в течение трех месяцев со дня вступления в силу настоящего постановления </w:t>
      </w:r>
      <w:proofErr w:type="gramStart"/>
      <w:r>
        <w:rPr>
          <w:rFonts w:ascii="Calibri" w:hAnsi="Calibri" w:cs="Calibri"/>
        </w:rPr>
        <w:t>разработать и утвердить</w:t>
      </w:r>
      <w:proofErr w:type="gramEnd"/>
      <w:r>
        <w:rPr>
          <w:rFonts w:ascii="Calibri" w:hAnsi="Calibri" w:cs="Calibri"/>
        </w:rPr>
        <w:t xml:space="preserve"> план мероприятий по реализации </w:t>
      </w:r>
      <w:hyperlink w:anchor="Par28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развития детско-юношеского и школьного спорта в Архангельской области на 2015 - 2020 годы.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муниципальных образований Архангельской области разработать меры по содействию развитию детско-юношеского и школьного спорта с учетом положений </w:t>
      </w:r>
      <w:hyperlink w:anchor="Par28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развития детско-юношеского и школьного спорта в Архангельской области на 2015 - 2020 годы.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официального опубликования.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И.А.ОРЛОВ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29.12.2014 N 611-пп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КОНЦЕПЦИЯ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 ДЕТСКО-ЮНОШЕСКОГО И ШКОЛЬНОГО СПОРТА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АРХАНГЕЛЬСКОЙ ОБЛАСТИ НА 2015 - 2020 ГОДЫ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развития детско-юношеского и школьного спорта в Архангельской области на 2015 - 2020 годы (далее - Концепция), разработанная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4 декабря 2007 года N 329-ФЗ "О физической культуре и спорте в Российской Федерации" и областным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октября 2006 года N 250-внеоч.-</w:t>
      </w:r>
      <w:proofErr w:type="gramStart"/>
      <w:r>
        <w:rPr>
          <w:rFonts w:ascii="Calibri" w:hAnsi="Calibri" w:cs="Calibri"/>
        </w:rPr>
        <w:t>ОЗ</w:t>
      </w:r>
      <w:proofErr w:type="gramEnd"/>
      <w:r>
        <w:rPr>
          <w:rFonts w:ascii="Calibri" w:hAnsi="Calibri" w:cs="Calibri"/>
        </w:rPr>
        <w:t xml:space="preserve"> "О физической культуре и спорте в Архангельской области", представляет собой систему взглядов, подходов, принципов и приоритетов Архангельской области по развитию детско-юношеского и школьного спорта в Архангельской области.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Концепция определяет ключевые ориентиры для исполнительных органов государственной </w:t>
      </w:r>
      <w:r>
        <w:rPr>
          <w:rFonts w:ascii="Calibri" w:hAnsi="Calibri" w:cs="Calibri"/>
        </w:rPr>
        <w:lastRenderedPageBreak/>
        <w:t>власти Архангельской области, органов местного самоуправления муниципальных образований Архангельской области (далее соответственно - исполнительные органы государственной власти, органы местного самоуправления) и общественных объединений, иных организаций спортивной направленности при решении вопросов, касающихся укрепления системы физического воспитания и развития детско-юношеского и школьного спорта, формирования здорового образа жизни детей и подростков.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основой разработки Концепции являются: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4 декабря 2007 года N 329-ФЗ "О физической культуре и спорте в Российской Федерации";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Стратегия</w:t>
        </w:r>
      </w:hyperlink>
      <w:r>
        <w:rPr>
          <w:rFonts w:ascii="Calibri" w:hAnsi="Calibri" w:cs="Calibri"/>
        </w:rPr>
        <w:t xml:space="preserve"> развития физической культуры и спорта в Российской Федерации на период до 2020 года, утвержденная распоряжением Правительства Российской Федерации от 7 августа 2009 года N 1101-р;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 октября 2006 года N 250-внеоч.-</w:t>
      </w:r>
      <w:proofErr w:type="gramStart"/>
      <w:r>
        <w:rPr>
          <w:rFonts w:ascii="Calibri" w:hAnsi="Calibri" w:cs="Calibri"/>
        </w:rPr>
        <w:t>ОЗ</w:t>
      </w:r>
      <w:proofErr w:type="gramEnd"/>
      <w:r>
        <w:rPr>
          <w:rFonts w:ascii="Calibri" w:hAnsi="Calibri" w:cs="Calibri"/>
        </w:rPr>
        <w:t xml:space="preserve"> "О физической культуре и спорте в Архангельской области".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Общие положения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Детско-юношеский спорт - спортивные занятия девочек и мальчиков (лиц, не достигших возраста 14 лет) (далее - дети), девушек и юношей (лиц, не достигших возраста 18 лет) (далее - подростки).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Школьный спорт - часть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физического воспитания - совокупность учебно-тренировочного процесса по программам и государственным образовательным стандартам различного уровня и направленности, сети реализующих организаций независимо от их организационно-правовых форм, типов и видов органов.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детско-юношеского и школьного спорта: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организации дополнительного образования, осуществляющие деятельность в области физической культуры и спорта: детско-юношеские спортивные школы, детско-юношеские спортивно-адаптивные школы;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специализированные детско-юношеские спортивные школы олимпийского резерва;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центры спортивной подготовки;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клубы по месту жительства;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клубы при общеобразовательных организациях;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спортивные федерации по видам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общероссийская общественная организация "Всероссийская федерация спорта лиц с интеллектуальными нарушениями", общероссийская общественная организация "Всероссийское общество инвалидов", общероссийская общественная организация инвалидов "Всероссийское общество глухих", общероссийская общественная организация "Всероссийская Федерация спорта лиц с поражением опорно-двигательного аппарата", общероссийская общественная физкультурно-спортивная организация "Федерация спорта слепых", общероссийская спортивная федерация спорта глухих, общероссийская общественная благотворительная организация помощи инвалидам с умственной отсталостью "Специальная Олимпиада России", общероссийская общественная</w:t>
      </w:r>
      <w:proofErr w:type="gramEnd"/>
      <w:r>
        <w:rPr>
          <w:rFonts w:ascii="Calibri" w:hAnsi="Calibri" w:cs="Calibri"/>
        </w:rPr>
        <w:t xml:space="preserve"> физкультурно-спортивная организация "Всероссийская федерация школьного спорта";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медицинские организации.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II. Цели, задачи и основные принципы развития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детско-юношеского и школьного спорта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Целью развития детско-юношеского и школьного спорта является физическое и </w:t>
      </w:r>
      <w:r>
        <w:rPr>
          <w:rFonts w:ascii="Calibri" w:hAnsi="Calibri" w:cs="Calibri"/>
        </w:rPr>
        <w:lastRenderedPageBreak/>
        <w:t>нравственное воспитание, укрепление здоровья детей, подростков путем совершенствования системы физического воспитания в образовательных организациях, развития инфраструктуры детско-юношеского и школьного спорта и детско-юношеского адаптивного спорта и приобщения детей к регулярным занятиям физической культурой и спортом, а также создания необходимых условий для самореализации спортивно одаренных детей и подростков.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в сфере развития детско-юношеского и школьного спорта являются: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мер поддержки развития детско-юношеского и школьного спорта, детско-юношеского адаптивного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физического воспитания в образовательных организациях и по месту жительства (создание спортивных клубов);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деятельности физкультурно-спортивных организаций в области детско-юношеского и школьного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работы детско-юношеских спортивных школ (неукоснительное выполнение федеральных стандартов спортивной подготовки);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государственных учреждений спортивной подготовки для спортивно-одаренных детей и подростков;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обеспечения подготовки спортивного резерва;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обязательных уроков физической культуры посредством придания им целевой направленности учебно-тренировочного процесса на овладение техническими элементами игровых видов спорта, развитие физических качеств, подготовку к соревновательной деятельности;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сети доступных спортивных сооружений для детей и подростков;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материально-технической базы, обеспечение спортивным инвентарем и оборудованием общеобразовательных организаций, детско-юношеских школ, спортивных клубов;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кадров по реализации комплекса мер в области детско-юношеского и школьного спорта, детско-юношеского адаптивного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всероссийского физкультурно-спортивного комплекса ГТО;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беспризорности и правонарушений детей и подростков.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основывается на следующих принципах: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исполнительной органов государственной власти, органов законодательной власти всех уровней, организаций и общественных объединений спортивной направленности, подготовка правовой базы для осуществления данного взаимодействия, единого понимания целей и задач в вопросах развития детско-юношеского и школьного спорта в Архангельской области;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занятий физической культурой и спортом для всех категорий детей и подростков;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массовость физической культуры (реализация принципа "спорт для всех");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современных технологий, научно-исследовательских разработок при планировании и реализации комплекса мер;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укрепление здоровья детей и подростков при занятиях физической культурой и спортом;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систематического мониторинга эффективности реализации Концепции и возможность корректировки программ.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III. Основные направления деятельности по развитию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детско-юношеского и школьного спорта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Приоритетными направлениями в развитии детско-юношеского и школьного спорта являются: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физической культуры и массового детско-юношеского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подготовки спортивного резерва;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школьного спорта.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равных условий для занятий физической культурой и спортом необходимо особое внимание обратить на следующие группы населения: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детей дошкольного возраста, так как не все дети посещают дошкольные образовательные организации, а государственные стандарты по видам спорта разрешают заниматься данным видом спорта только со школьного возраста;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детей и подростков с ограниченными возможностями и имеющих инвалидность;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детей и подростков, находящихся в трудной жизненной ситуации, детей из малообеспеченных семей (состоящих на учете в органах внутренних дел, комиссии по делам несовершеннолетних);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детей и подростков, имеющих особые успехи в обучении и спорте.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Программы, ориентированные на указанные группы населения, должны отражать специфику группы, учитывать современные методики и технологии, позволяющие осуществлять полноценное физическое воспитание.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Приоритетные направления должны быть отражены в муниципальных и иных программах развития детско-юношеского и школьного спорта также с учетом имеющихся специфики и возможностей муниципальных образований Архангельской области.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Целевые </w:t>
      </w:r>
      <w:hyperlink w:anchor="Par177" w:history="1">
        <w:r>
          <w:rPr>
            <w:rFonts w:ascii="Calibri" w:hAnsi="Calibri" w:cs="Calibri"/>
            <w:color w:val="0000FF"/>
          </w:rPr>
          <w:t>индикаторы</w:t>
        </w:r>
      </w:hyperlink>
      <w:r>
        <w:rPr>
          <w:rFonts w:ascii="Calibri" w:hAnsi="Calibri" w:cs="Calibri"/>
        </w:rPr>
        <w:t xml:space="preserve"> и показатели по основным направлениям Концепции развития детско-юношеского и школьного спорта в Архангельской области на 2015 - 2020 годы приведены в приложении к настоящей Концепции.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 xml:space="preserve">IV. Состояние </w:t>
      </w:r>
      <w:proofErr w:type="gramStart"/>
      <w:r>
        <w:rPr>
          <w:rFonts w:ascii="Calibri" w:hAnsi="Calibri" w:cs="Calibri"/>
        </w:rPr>
        <w:t>детско-юношеского</w:t>
      </w:r>
      <w:proofErr w:type="gramEnd"/>
      <w:r>
        <w:rPr>
          <w:rFonts w:ascii="Calibri" w:hAnsi="Calibri" w:cs="Calibri"/>
        </w:rPr>
        <w:t xml:space="preserve"> и школьного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спорта в Архангельской области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детей в Архангельской области в возрасте до 18 лет составила на 1 января 2014 года 182 326 человек, или 15,2 процента от общей численности населения Архангельской области.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Архангельской области не менее 60 процентов молодежи имеют нарушения здоровья. Более 80 процентов населения Архангельской области, в том числе 40 процентов молодежи, не занимаются систематически физической культурой и спортом.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мониторинга состояния здоровья обучающихся позволяют сделать вывод о том, что 53 процента обучающихся имеют ослабленное здоровье, две трети детей в возрасте 14 лет имеют хронические заболевания, лишь 10 процентов выпускников общеобразовательных организаций могут быть отнесены к категории здоровых.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Важными факторами, негативно влияющими на формирование здоровья детей и рост заболеваемости, являются низкая двигательная активность и неэффективное физическое воспитание детей, в том числе с отклонениями в состоянии здоровья. Уроки физической культуры не компенсируют недостаточность двигательной активности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. Низкая физическая активность, по данным исследований, выявляется у 80 процентов обучающихся общеобразовательных организаций, что способствует росту числа заболеваний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системы, формированию патологии костно-мышечной системы, увеличению травматизма.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многом этих негативных последствий можно избежать, если эффективно и целенаправленно осуществлять внедрение физической культуры и спорта в образ жизни детей, подростков и молодежи.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отмечается недостаточное количество спортивных школ, подростковых и детско-юношеских клубов физической подготовки, спортивных клубов в общеобразовательных организациях и по месту жительства.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системе подготовки спортивного резерва в Архангельской области насчитывается 63 учреждения спортивной направленности, 23 из которых - детско-юношеские спортивные школы, в которых занимается 38 496 тыс. человек по 46 видам спорта, в том числе 27 олимпийским. В подготовке юных спортсменов задействовано 809 тренеров-преподавателей.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2013 году количество детей и подростков в возрасте 6 - 15 лет, регулярно занимающихся спортом, составило 35,9 процента от указанной категории жителей Архангельской области. Социальный </w:t>
      </w:r>
      <w:hyperlink r:id="rId12" w:history="1">
        <w:r>
          <w:rPr>
            <w:rFonts w:ascii="Calibri" w:hAnsi="Calibri" w:cs="Calibri"/>
            <w:color w:val="0000FF"/>
          </w:rPr>
          <w:t>норматив</w:t>
        </w:r>
      </w:hyperlink>
      <w:r>
        <w:rPr>
          <w:rFonts w:ascii="Calibri" w:hAnsi="Calibri" w:cs="Calibri"/>
        </w:rPr>
        <w:t xml:space="preserve"> охвата занимающихся в детских и юношеских спортивных школах, установленный распоряжением Правительства Российской Федерации от 3 июля 1996 года N 1063-р, составляет 20 процентов.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необходимо отметить, что за последние годы наблюдается устойчивый </w:t>
      </w:r>
      <w:r>
        <w:rPr>
          <w:rFonts w:ascii="Calibri" w:hAnsi="Calibri" w:cs="Calibri"/>
        </w:rPr>
        <w:lastRenderedPageBreak/>
        <w:t>прогре</w:t>
      </w:r>
      <w:proofErr w:type="gramStart"/>
      <w:r>
        <w:rPr>
          <w:rFonts w:ascii="Calibri" w:hAnsi="Calibri" w:cs="Calibri"/>
        </w:rPr>
        <w:t>сс в сф</w:t>
      </w:r>
      <w:proofErr w:type="gramEnd"/>
      <w:r>
        <w:rPr>
          <w:rFonts w:ascii="Calibri" w:hAnsi="Calibri" w:cs="Calibri"/>
        </w:rPr>
        <w:t>ере развития детско-юношеского спорта.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24 марта 2014 года N 172 "О Всероссийском физкультурно-спортивном комплексе "Готов к труду и обороне" (ГТО)" определена задача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30 августа 2010 года N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N 1312 "Об утверждении федерального базисного учебного плана и примерных учебных</w:t>
      </w:r>
      <w:proofErr w:type="gramEnd"/>
      <w:r>
        <w:rPr>
          <w:rFonts w:ascii="Calibri" w:hAnsi="Calibri" w:cs="Calibri"/>
        </w:rPr>
        <w:t xml:space="preserve"> планов для образовательных учреждений Российской Федерации, реализующих программы общего образования", в объем недельной учебной нагрузки общеобразовательных организаций всех видов и типов вводится третий час физической культуры.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Несмотря на положительные моменты в организации массового детско-юношеского спорта, детского отдыха и оздоровления, комплекс мер, реализуемых государством и обществом, сохраняется немало проблем, прежде всего связанных: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отсутствием единой программы действий развития детско-юношеского и школьного спорта, активного отдыха и оздоровления детей, подростков и молодежи;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обеспеченностью кадрами для организации работы в сфере физической культуры и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недостаточно развитой инфраструктурой и обеспечением доступности объектов спорта для всех категорий населения.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самоуправления, на которые возложены полномочия в развитии детско-юношеского и школьного спорта, организации активного отдыха и оздоровления детей, подростков и молодежи не имеют достаточного объема бюджетных средств, а материальная база отличается существенной изношенностью. Проблема дефицита финансирования организаций спортивной направленности приводит к росту платных услуг в детско-юношеском спорте, что также снижает возможности детей из социально необеспеченных семей заниматься спортом.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более эффективной работы по достижению задач, направленных на укрепление системы физического воспитания и развития детско-юношеского и школьного спорта, необходимо формирование единой системы мер, участниками которой будут органы исполнительной и законодательной власти различных уровней, а также общественность.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 xml:space="preserve">V. Развитие физической культуры и </w:t>
      </w:r>
      <w:proofErr w:type="gramStart"/>
      <w:r>
        <w:rPr>
          <w:rFonts w:ascii="Calibri" w:hAnsi="Calibri" w:cs="Calibri"/>
        </w:rPr>
        <w:t>массового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детско-юношеского и школьного спорта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Концепции особое внимание уделено развитию детско-юношеского спорта в образовательных организациях.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исполнение поручения Губернатора Архангельской области от 24 января 2014 года в части создания на базе образовательных организаций спортивных клубов планируется довести долю образовательных организаций, на базе которых будут созданы клубы, до 100 процентов к 2017 году.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данном направлении определены следующие приоритеты: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функционирования детско-юношеских спортивных клубов, детско-юношеских спортивно-адаптивных клубов и спортивных команд на базе общеобразовательных организаций, организаций дополнительного образования, профессиональных образовательных организациях и других;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функционирования детско-юношеских спортивных клубов, спортивных клубов образовательных организаций детско-юношеских спортивно-адаптивных клубов и спортивных команд по месту жительства детей и подростков на территории муниципальных </w:t>
      </w:r>
      <w:r>
        <w:rPr>
          <w:rFonts w:ascii="Calibri" w:hAnsi="Calibri" w:cs="Calibri"/>
        </w:rPr>
        <w:lastRenderedPageBreak/>
        <w:t>образований Архангельской области;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внедрения третьего урока физической культуры в образовательных организациях обеспечение повышения эффективности обязательных уроков физической культуры посредством придания им целевой направленности учебно-тренировочного процесса на овладение техническими элементами игровых видов спорта, развитие физических качеств, подготовку к соревновательной деятельности;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активное внедрение Всероссийского физкультурно-спортивного комплекса "Готов к труду и обороне" на территории Архангельской области;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повышения квалификации тренеров-преподавателей не реже одного раза в пять лет для поддержания необходимого профессионального уровня;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материально-технической базы посредством включения в программы развития образовательных организаций оснащения их современным спортивным инвентарем и оборудованием, а в программы развития муниципальных образований - реконструкции стадионов и спортивных залов образовательных организаций;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медицинского обеспечения детей и подростков, занимающихся физкультурой и спортом.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Результатами реализации комплекса мер по развитию физической культуры и массового детско-юношеского и школьного спорта станут: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занятий физической культурой и спортом для всех категорий обучающихся;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детей, регулярно занимающихся спортом;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физической подготовленности детей и снижение заболеваемости, преступности, а также иных негативных проявлений;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количества обучающихся, освобожденных от занятий физической культурой, и лиц, отнесенных к специальным медицинским группам.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7"/>
      <w:bookmarkEnd w:id="8"/>
      <w:r>
        <w:rPr>
          <w:rFonts w:ascii="Calibri" w:hAnsi="Calibri" w:cs="Calibri"/>
        </w:rPr>
        <w:t>VI. Развитие системы подготовки спортивного резерва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области развития системы подготовки спортивного резерва определены следующие приоритеты: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улучшения качества подготовки спортивного резерва, паралимпийского резерва, сурдлимпийского резерва и резерва Специальной Олимпиады России;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уровня самостоятельности и ответственности за результаты работы организаций, осуществляющих подготовку спортивного резерва,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прежде всего муниципальных детско-юношеских спортивных школ;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государственных учреждений спортивной подготовки Архангельской области (центров спортивной подготовки, центров развития адаптивного спорта), создание необходимых условий для профессионального обучения и спортивной подготовки спортивно одаренных детей и молодых людей;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разработка и внедрение механизма по трудоустройству и обязательной отработки (до трех лет) в образовательных организациях, в том числе инклюзивного образования специалистов в области адаптивного спорта, адаптивной физической культуры из числа выпускников института физической культуры, спорта и здоровья федерального государственного автономного образовательного учреждения высшего профессионального образования "Северный (Арктический) федеральный университет имени М.В.Ломоносова";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механизма предоставления государственной поддержки в виде субсидий бюджетам муниципальных образований Архангельской области на деятельность спортивных школ и других муниципальных учреждений, осуществляющих учебно-тренировочный процесс.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Результатами реализации комплекса мер по развитию системы подготовки спортивного резерва станут: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спортивных результатов в системе подготовки спортивного резерва;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непрерывного пополнения спортсменами высокого класса сборных команд Архангельской области по видам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оптимального уровня расходов на финансирование спортивных школ, центров </w:t>
      </w:r>
      <w:r>
        <w:rPr>
          <w:rFonts w:ascii="Calibri" w:hAnsi="Calibri" w:cs="Calibri"/>
        </w:rPr>
        <w:lastRenderedPageBreak/>
        <w:t>спортивной подготовки и центров развития адаптивного спорта.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50"/>
      <w:bookmarkEnd w:id="9"/>
      <w:r>
        <w:rPr>
          <w:rFonts w:ascii="Calibri" w:hAnsi="Calibri" w:cs="Calibri"/>
        </w:rPr>
        <w:t>VII. Механизмы и основные меры по реализации Концепции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предполагает разработку комплекса мероприятий, направленных: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совершенствование нормативного правового обеспечения детско-юношеского и школьного спорта, принятие необходимых изменений и дополнений в нормативные правовые акты Архангельской области;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совершенствование системы подготовки и переподготовки кадров для учреждений и организаций детско-юношеского и школьного спорта;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совершенствование межведомственного взаимодействия по вопросам оказания медицинской помощи при занятиях физической культурой и массовым спортом.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Инструментами реализации Концепции на уровне Архангельской области являются: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</w:t>
      </w:r>
      <w:hyperlink r:id="rId15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годы)", утвержденная постановлением Правительства Архангельской области от 19 июля 2013 года N 330-пп;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</w:t>
      </w:r>
      <w:hyperlink r:id="rId16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Архангельской области "Развитие образования и науки Архангельской области (2013 - 2018 годы)", утвержденная постановлением Правительства Архангельской области от 12 октября 2012 года N 463-пп.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уровне муниципальных образований Архангельской области инструментом реализации Концепции являются муниципальные программы муниципальных образований Архангельской области по развитию физической культуры и спорта.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осуществляется министерством по делам молодежи и спорту Архангельской области совместно с заинтересованными исполнительными органами государственной власти, а также совместно с органами местного самоуправления.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62"/>
      <w:bookmarkEnd w:id="10"/>
      <w:r>
        <w:rPr>
          <w:rFonts w:ascii="Calibri" w:hAnsi="Calibri" w:cs="Calibri"/>
        </w:rPr>
        <w:t>VIII. Ресурсное обеспечение Концепции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Финансирование реализации Концепции осуществляется за счет средств областного бюджета по государственным программам Архангельской области "</w:t>
      </w:r>
      <w:hyperlink r:id="rId17" w:history="1">
        <w:r>
          <w:rPr>
            <w:rFonts w:ascii="Calibri" w:hAnsi="Calibri" w:cs="Calibri"/>
            <w:color w:val="0000FF"/>
          </w:rPr>
          <w:t>Патриотическое воспитание</w:t>
        </w:r>
      </w:hyperlink>
      <w:r>
        <w:rPr>
          <w:rFonts w:ascii="Calibri" w:hAnsi="Calibri" w:cs="Calibri"/>
        </w:rPr>
        <w:t>, развитие физической культуры, спорта, туризма и повышение эффективности реализации молодежной политики в Архангельской области (2014 - 2020 годы)", "</w:t>
      </w:r>
      <w:hyperlink r:id="rId18" w:history="1">
        <w:r>
          <w:rPr>
            <w:rFonts w:ascii="Calibri" w:hAnsi="Calibri" w:cs="Calibri"/>
            <w:color w:val="0000FF"/>
          </w:rPr>
          <w:t>Развитие образования</w:t>
        </w:r>
      </w:hyperlink>
      <w:r>
        <w:rPr>
          <w:rFonts w:ascii="Calibri" w:hAnsi="Calibri" w:cs="Calibri"/>
        </w:rPr>
        <w:t xml:space="preserve"> и науки Архангельской области (2013 - 2018 годы)", за счет местных бюджетов, а также за счет внебюджетных источников.</w:t>
      </w:r>
      <w:proofErr w:type="gramEnd"/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70"/>
      <w:bookmarkEnd w:id="11"/>
      <w:r>
        <w:rPr>
          <w:rFonts w:ascii="Calibri" w:hAnsi="Calibri" w:cs="Calibri"/>
        </w:rPr>
        <w:t>Приложение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Концепции развития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детско-юношеского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школьного спорта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Архангельской области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2015 - 2020 годы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63169" w:rsidSect="00CC4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77"/>
      <w:bookmarkEnd w:id="12"/>
      <w:r>
        <w:rPr>
          <w:rFonts w:ascii="Calibri" w:hAnsi="Calibri" w:cs="Calibri"/>
          <w:b/>
          <w:bCs/>
        </w:rPr>
        <w:t>ЦЕЛЕВЫЕ ИНДИКАТОРЫ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показатели по основным направлениям Концепции развития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детско-юношеского и школьного спорта в Архангельской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на 2015 - 2020 годы</w:t>
      </w: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762"/>
      </w:tblGrid>
      <w:tr w:rsidR="0026316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деятельности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(индикаторы)</w:t>
            </w:r>
          </w:p>
        </w:tc>
      </w:tr>
      <w:tr w:rsidR="0026316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63169">
        <w:tc>
          <w:tcPr>
            <w:tcW w:w="48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Развитие эффективной формы </w:t>
            </w:r>
            <w:proofErr w:type="gramStart"/>
            <w:r>
              <w:rPr>
                <w:rFonts w:ascii="Calibri" w:hAnsi="Calibri" w:cs="Calibri"/>
              </w:rPr>
              <w:t>воспитания</w:t>
            </w:r>
            <w:proofErr w:type="gramEnd"/>
            <w:r>
              <w:rPr>
                <w:rFonts w:ascii="Calibri" w:hAnsi="Calibri" w:cs="Calibri"/>
              </w:rPr>
              <w:t xml:space="preserve"> средствами спорта, включая соревнования и тренировочные нагрузки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детей 6 - 15 лет, регулярно занимающихся физической культурой и спортом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Создание условий функционирования детско-юношеских спортивных клубов и команд на базе образовательных организаций по месту жительства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учреждений, имеющих спортивные клубы и команды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Создание многоуровневой и разновариантной системы спортивных соревнований для команд образовательных организаций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учреждений, участвующих в спартакиадах обучающихся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Укрепление материально-технической базы, обеспеченность инвентарем, наличие квалифицированных педагогических кадров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расходов на развитие учебно-методической и материальной базы детско-юношеского и школьного спорта в учреждении (в процентах от общих затрат на реализацию образовательных программ в динамике по годам);</w:t>
            </w:r>
          </w:p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квалифицированных (имеющих высшее физкультурное образование) кадров, задействованных в системе детско-юношеского и школьного спорта в образовательных организациях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 Развитие сети муниципальных учреждений, осуществляющих организацию физкультурно-спортивной, туристской работы с детьми, подростками и молодежью по месту жительства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учреждений, осуществляющих организацию физкультурно-спортивной, туристской работы с детьми, подростками и молодежью по месту жительства, на 1000 жителей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Достижение обеспеченности населения Архангельской области плоскостными и крытыми физкультурно-спортивными объектами (социально гарантированного) уровня в соответствии с действующим социальным нормативом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плоскостных и крытых физкультурно-спортивных объектов на 1000 жителей</w:t>
            </w:r>
          </w:p>
        </w:tc>
      </w:tr>
      <w:tr w:rsidR="00263169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Обеспечение равных условий для занятий физической культурой и спортом детям и подросткам с ограниченными возможностями и имеющим инвалидность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169" w:rsidRDefault="002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</w:t>
            </w:r>
          </w:p>
        </w:tc>
      </w:tr>
    </w:tbl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3169" w:rsidRDefault="002631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4922" w:rsidRDefault="00BC4922"/>
    <w:sectPr w:rsidR="00BC492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characterSpacingControl w:val="doNotCompress"/>
  <w:compat/>
  <w:rsids>
    <w:rsidRoot w:val="00263169"/>
    <w:rsid w:val="00263169"/>
    <w:rsid w:val="00B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4965CCA583C07844434CB65CE4D14DD5A675D2E0D0B83D3A32E7A97702j5S2G" TargetMode="External"/><Relationship Id="rId13" Type="http://schemas.openxmlformats.org/officeDocument/2006/relationships/hyperlink" Target="consultantplus://offline/ref=3CAFAFDAD7D01E9AF01E5768DAC9DDCC7A491D46B05AEC8E178AFD2885jES9G" TargetMode="External"/><Relationship Id="rId18" Type="http://schemas.openxmlformats.org/officeDocument/2006/relationships/hyperlink" Target="consultantplus://offline/ref=3CAFAFDAD7D01E9AF01E4965CCA583C07844434CB65FE2D848D5A675D2E0D0B83D3A32E7A97700519688C0jAS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AFAFDAD7D01E9AF01E5768DAC9DDCC7A481E45B65CEC8E178AFD2885E9DAEF7A756BA5EFj7S8G" TargetMode="External"/><Relationship Id="rId12" Type="http://schemas.openxmlformats.org/officeDocument/2006/relationships/hyperlink" Target="consultantplus://offline/ref=3CAFAFDAD7D01E9AF01E5768DAC9DDCC7A491948B751EC8E178AFD2885E9DAEF7A756BA5ED7A0151j9SDG" TargetMode="External"/><Relationship Id="rId17" Type="http://schemas.openxmlformats.org/officeDocument/2006/relationships/hyperlink" Target="consultantplus://offline/ref=3CAFAFDAD7D01E9AF01E4965CCA583C07844434CB65CE2D042D5A675D2E0D0B83D3A32E7A9770051948BC7jAS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AFAFDAD7D01E9AF01E4965CCA583C07844434CB65FE2D848D5A675D2E0D0B83D3A32E7A97700519688C0jAS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FAFDAD7D01E9AF01E4965CCA583C07844434CB65CE4D14DD5A675D2E0D0B83D3A32E7A97702j5S2G" TargetMode="External"/><Relationship Id="rId11" Type="http://schemas.openxmlformats.org/officeDocument/2006/relationships/hyperlink" Target="consultantplus://offline/ref=3CAFAFDAD7D01E9AF01E4965CCA583C07844434CB65CE4D14DD5A675D2E0D0B8j3SDG" TargetMode="External"/><Relationship Id="rId5" Type="http://schemas.openxmlformats.org/officeDocument/2006/relationships/hyperlink" Target="consultantplus://offline/ref=3CAFAFDAD7D01E9AF01E5768DAC9DDCC7A481E45B65CEC8E178AFD2885E9DAEF7A756BA5EFj7S8G" TargetMode="External"/><Relationship Id="rId15" Type="http://schemas.openxmlformats.org/officeDocument/2006/relationships/hyperlink" Target="consultantplus://offline/ref=3CAFAFDAD7D01E9AF01E4965CCA583C07844434CB65CE2D042D5A675D2E0D0B83D3A32E7A9770051948BC7jASBG" TargetMode="External"/><Relationship Id="rId10" Type="http://schemas.openxmlformats.org/officeDocument/2006/relationships/hyperlink" Target="consultantplus://offline/ref=3CAFAFDAD7D01E9AF01E5768DAC9DDCC724F1841B052B1841FD3F12A82E685F87D3C67A4ED7A01j5S9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AFAFDAD7D01E9AF01E5768DAC9DDCC7A481E45B65CEC8E178AFD2885jES9G" TargetMode="External"/><Relationship Id="rId14" Type="http://schemas.openxmlformats.org/officeDocument/2006/relationships/hyperlink" Target="consultantplus://offline/ref=3CAFAFDAD7D01E9AF01E5768DAC9DDCC7A4F1948B55CEC8E178AFD2885jE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3928</Words>
  <Characters>22396</Characters>
  <Application>Microsoft Office Word</Application>
  <DocSecurity>0</DocSecurity>
  <Lines>186</Lines>
  <Paragraphs>52</Paragraphs>
  <ScaleCrop>false</ScaleCrop>
  <Company>Архангельское областное Собрание депутатов</Company>
  <LinksUpToDate>false</LinksUpToDate>
  <CharactersWithSpaces>26272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Лия Александровна</dc:creator>
  <cp:lastModifiedBy>Кондакова Лия Александровна</cp:lastModifiedBy>
  <cp:revision>1</cp:revision>
  <dcterms:created xsi:type="dcterms:W3CDTF">2015-02-18T06:18:00Z</dcterms:created>
  <dcterms:modified xsi:type="dcterms:W3CDTF">2015-02-18T06:19:00Z</dcterms:modified>
</cp:coreProperties>
</file>