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BA" w:rsidRDefault="008D63BA" w:rsidP="008D63BA">
      <w:pPr>
        <w:pStyle w:val="a4"/>
        <w:ind w:firstLine="0"/>
        <w:jc w:val="center"/>
        <w:rPr>
          <w:b/>
        </w:rPr>
      </w:pPr>
    </w:p>
    <w:p w:rsidR="00C73309" w:rsidRDefault="00C73309" w:rsidP="00C73309">
      <w:pPr>
        <w:pStyle w:val="a4"/>
        <w:ind w:firstLine="0"/>
        <w:jc w:val="center"/>
        <w:rPr>
          <w:b/>
          <w:iCs/>
          <w:sz w:val="24"/>
        </w:rPr>
      </w:pPr>
      <w:r w:rsidRPr="004D6E40">
        <w:rPr>
          <w:b/>
          <w:iCs/>
          <w:sz w:val="24"/>
        </w:rPr>
        <w:t xml:space="preserve">ЗАСЕДАНИЕ КОМИТЕТА </w:t>
      </w:r>
    </w:p>
    <w:p w:rsidR="00C73309" w:rsidRDefault="00C73309" w:rsidP="00C73309">
      <w:pPr>
        <w:pStyle w:val="a4"/>
        <w:ind w:firstLine="0"/>
        <w:jc w:val="center"/>
        <w:rPr>
          <w:b/>
          <w:iCs/>
          <w:sz w:val="24"/>
        </w:rPr>
      </w:pPr>
      <w:r w:rsidRPr="00D10BDD">
        <w:rPr>
          <w:b/>
          <w:iCs/>
          <w:sz w:val="24"/>
        </w:rPr>
        <w:t xml:space="preserve">Архангельского областного Собрания депутатов по </w:t>
      </w:r>
      <w:r>
        <w:rPr>
          <w:b/>
          <w:iCs/>
          <w:sz w:val="24"/>
        </w:rPr>
        <w:t>законодательству и судебно-правовым вопросам</w:t>
      </w:r>
      <w:r w:rsidRPr="00D10BDD">
        <w:rPr>
          <w:b/>
          <w:iCs/>
          <w:sz w:val="24"/>
        </w:rPr>
        <w:t xml:space="preserve"> </w:t>
      </w:r>
    </w:p>
    <w:p w:rsidR="00C73309" w:rsidRPr="00D10BDD" w:rsidRDefault="00574E9B" w:rsidP="00C73309">
      <w:pPr>
        <w:pStyle w:val="a4"/>
        <w:ind w:firstLine="0"/>
        <w:jc w:val="center"/>
        <w:rPr>
          <w:b/>
          <w:iCs/>
          <w:sz w:val="24"/>
        </w:rPr>
      </w:pPr>
      <w:r>
        <w:rPr>
          <w:b/>
          <w:sz w:val="24"/>
          <w:szCs w:val="24"/>
        </w:rPr>
        <w:t>№</w:t>
      </w:r>
      <w:r w:rsidR="00AC4C1A">
        <w:rPr>
          <w:b/>
          <w:sz w:val="24"/>
          <w:szCs w:val="24"/>
        </w:rPr>
        <w:t>6</w:t>
      </w:r>
    </w:p>
    <w:p w:rsidR="008D63BA" w:rsidRPr="00BF55F1" w:rsidRDefault="008D63BA" w:rsidP="00C73309">
      <w:pPr>
        <w:pStyle w:val="a4"/>
        <w:tabs>
          <w:tab w:val="left" w:pos="11766"/>
        </w:tabs>
        <w:spacing w:line="240" w:lineRule="exact"/>
        <w:ind w:firstLine="0"/>
        <w:rPr>
          <w:b/>
          <w:sz w:val="24"/>
          <w:szCs w:val="24"/>
        </w:rPr>
      </w:pPr>
      <w:r>
        <w:rPr>
          <w:b/>
          <w:sz w:val="24"/>
          <w:szCs w:val="24"/>
        </w:rPr>
        <w:t xml:space="preserve">                                                                                                                                                                  </w:t>
      </w:r>
      <w:r w:rsidR="001E58E5">
        <w:rPr>
          <w:b/>
          <w:sz w:val="24"/>
          <w:szCs w:val="24"/>
        </w:rPr>
        <w:t xml:space="preserve">                             </w:t>
      </w:r>
      <w:r w:rsidR="00C73309">
        <w:rPr>
          <w:b/>
          <w:sz w:val="24"/>
          <w:szCs w:val="24"/>
        </w:rPr>
        <w:t xml:space="preserve">   </w:t>
      </w:r>
      <w:r w:rsidR="001E58E5">
        <w:rPr>
          <w:b/>
          <w:sz w:val="24"/>
          <w:szCs w:val="24"/>
        </w:rPr>
        <w:t>«</w:t>
      </w:r>
      <w:r w:rsidR="00AC4C1A">
        <w:rPr>
          <w:b/>
          <w:sz w:val="24"/>
          <w:szCs w:val="24"/>
        </w:rPr>
        <w:t>20</w:t>
      </w:r>
      <w:r>
        <w:rPr>
          <w:b/>
          <w:sz w:val="24"/>
          <w:szCs w:val="24"/>
        </w:rPr>
        <w:t>»</w:t>
      </w:r>
      <w:r w:rsidRPr="00BF55F1">
        <w:rPr>
          <w:b/>
          <w:sz w:val="24"/>
          <w:szCs w:val="24"/>
        </w:rPr>
        <w:t xml:space="preserve"> </w:t>
      </w:r>
      <w:r w:rsidR="00AC4C1A">
        <w:rPr>
          <w:b/>
          <w:sz w:val="24"/>
          <w:szCs w:val="24"/>
        </w:rPr>
        <w:t>мая</w:t>
      </w:r>
      <w:r>
        <w:rPr>
          <w:b/>
          <w:sz w:val="24"/>
          <w:szCs w:val="24"/>
        </w:rPr>
        <w:t xml:space="preserve"> </w:t>
      </w:r>
      <w:r w:rsidRPr="00BF55F1">
        <w:rPr>
          <w:b/>
          <w:sz w:val="24"/>
          <w:szCs w:val="24"/>
        </w:rPr>
        <w:t>201</w:t>
      </w:r>
      <w:r w:rsidR="00A740E8">
        <w:rPr>
          <w:b/>
          <w:sz w:val="24"/>
          <w:szCs w:val="24"/>
        </w:rPr>
        <w:t>5</w:t>
      </w:r>
      <w:r w:rsidRPr="00BF55F1">
        <w:rPr>
          <w:b/>
          <w:sz w:val="24"/>
          <w:szCs w:val="24"/>
        </w:rPr>
        <w:t xml:space="preserve"> года</w:t>
      </w:r>
    </w:p>
    <w:p w:rsidR="008D63BA" w:rsidRDefault="008D63BA" w:rsidP="00C73309">
      <w:pPr>
        <w:pStyle w:val="a4"/>
        <w:tabs>
          <w:tab w:val="left" w:pos="11340"/>
        </w:tabs>
        <w:spacing w:line="240" w:lineRule="exact"/>
        <w:ind w:firstLine="11700"/>
        <w:rPr>
          <w:b/>
          <w:sz w:val="24"/>
          <w:szCs w:val="24"/>
        </w:rPr>
      </w:pPr>
      <w:r>
        <w:rPr>
          <w:b/>
          <w:sz w:val="24"/>
          <w:szCs w:val="24"/>
        </w:rPr>
        <w:t>1</w:t>
      </w:r>
      <w:r w:rsidR="008A7BA2">
        <w:rPr>
          <w:b/>
          <w:sz w:val="24"/>
          <w:szCs w:val="24"/>
        </w:rPr>
        <w:t>2</w:t>
      </w:r>
      <w:r w:rsidRPr="00BF55F1">
        <w:rPr>
          <w:b/>
          <w:sz w:val="24"/>
          <w:szCs w:val="24"/>
        </w:rPr>
        <w:t>.</w:t>
      </w:r>
      <w:r>
        <w:rPr>
          <w:b/>
          <w:sz w:val="24"/>
          <w:szCs w:val="24"/>
        </w:rPr>
        <w:t>00</w:t>
      </w:r>
    </w:p>
    <w:p w:rsidR="008D63BA" w:rsidRPr="00BF55F1" w:rsidRDefault="008D63BA" w:rsidP="00C73309">
      <w:pPr>
        <w:pStyle w:val="a4"/>
        <w:tabs>
          <w:tab w:val="left" w:pos="11340"/>
        </w:tabs>
        <w:spacing w:line="240" w:lineRule="exact"/>
        <w:ind w:firstLine="11700"/>
        <w:rPr>
          <w:b/>
          <w:sz w:val="24"/>
          <w:szCs w:val="24"/>
        </w:rPr>
      </w:pPr>
      <w:r w:rsidRPr="00BF55F1">
        <w:rPr>
          <w:b/>
          <w:sz w:val="24"/>
          <w:szCs w:val="24"/>
        </w:rPr>
        <w:t xml:space="preserve">кабинет № </w:t>
      </w:r>
      <w:r>
        <w:rPr>
          <w:b/>
          <w:sz w:val="24"/>
          <w:szCs w:val="24"/>
        </w:rPr>
        <w:t>701-а</w:t>
      </w:r>
    </w:p>
    <w:p w:rsidR="008D63BA" w:rsidRDefault="008D63BA" w:rsidP="008D63BA">
      <w:pPr>
        <w:pStyle w:val="a4"/>
        <w:ind w:firstLine="0"/>
        <w:jc w:val="right"/>
        <w:rPr>
          <w:sz w:val="24"/>
          <w:szCs w:val="24"/>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2126"/>
        <w:gridCol w:w="3261"/>
        <w:gridCol w:w="1842"/>
        <w:gridCol w:w="4464"/>
      </w:tblGrid>
      <w:tr w:rsidR="008D63BA" w:rsidTr="00125A26">
        <w:tc>
          <w:tcPr>
            <w:tcW w:w="588"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 xml:space="preserve">№ </w:t>
            </w:r>
            <w:proofErr w:type="spellStart"/>
            <w:proofErr w:type="gramStart"/>
            <w:r>
              <w:rPr>
                <w:b/>
                <w:sz w:val="20"/>
                <w:lang w:eastAsia="en-US"/>
              </w:rPr>
              <w:t>п</w:t>
            </w:r>
            <w:proofErr w:type="spellEnd"/>
            <w:proofErr w:type="gramEnd"/>
            <w:r>
              <w:rPr>
                <w:b/>
                <w:sz w:val="20"/>
                <w:lang w:eastAsia="en-US"/>
              </w:rPr>
              <w:t>/</w:t>
            </w:r>
            <w:proofErr w:type="spellStart"/>
            <w:r>
              <w:rPr>
                <w:b/>
                <w:sz w:val="20"/>
                <w:lang w:eastAsia="en-US"/>
              </w:rPr>
              <w:t>п</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Наименование</w:t>
            </w:r>
          </w:p>
          <w:p w:rsidR="008D63BA" w:rsidRDefault="008D63BA" w:rsidP="00125A26">
            <w:pPr>
              <w:pStyle w:val="a4"/>
              <w:spacing w:line="276" w:lineRule="auto"/>
              <w:ind w:firstLine="0"/>
              <w:jc w:val="center"/>
              <w:rPr>
                <w:b/>
                <w:sz w:val="20"/>
                <w:lang w:eastAsia="en-US"/>
              </w:rPr>
            </w:pPr>
            <w:r>
              <w:rPr>
                <w:b/>
                <w:sz w:val="20"/>
                <w:lang w:eastAsia="en-US"/>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Субъект</w:t>
            </w:r>
          </w:p>
          <w:p w:rsidR="008D63BA" w:rsidRDefault="008D63BA" w:rsidP="00125A26">
            <w:pPr>
              <w:pStyle w:val="a4"/>
              <w:spacing w:line="276" w:lineRule="auto"/>
              <w:ind w:firstLine="0"/>
              <w:jc w:val="center"/>
              <w:rPr>
                <w:b/>
                <w:sz w:val="20"/>
                <w:lang w:eastAsia="en-US"/>
              </w:rPr>
            </w:pPr>
            <w:r>
              <w:rPr>
                <w:b/>
                <w:sz w:val="20"/>
                <w:lang w:eastAsia="en-US"/>
              </w:rPr>
              <w:t>законодательной</w:t>
            </w:r>
          </w:p>
          <w:p w:rsidR="008D63BA" w:rsidRDefault="008D63BA" w:rsidP="00125A26">
            <w:pPr>
              <w:pStyle w:val="a4"/>
              <w:spacing w:line="276" w:lineRule="auto"/>
              <w:ind w:firstLine="0"/>
              <w:jc w:val="center"/>
              <w:rPr>
                <w:b/>
                <w:sz w:val="20"/>
                <w:lang w:eastAsia="en-US"/>
              </w:rPr>
            </w:pPr>
            <w:r>
              <w:rPr>
                <w:b/>
                <w:sz w:val="20"/>
                <w:lang w:eastAsia="en-US"/>
              </w:rPr>
              <w:t>инициативы</w:t>
            </w:r>
          </w:p>
          <w:p w:rsidR="008D63BA" w:rsidRDefault="008D63BA" w:rsidP="00125A26">
            <w:pPr>
              <w:pStyle w:val="a4"/>
              <w:spacing w:line="276" w:lineRule="auto"/>
              <w:ind w:firstLine="0"/>
              <w:jc w:val="center"/>
              <w:rPr>
                <w:b/>
                <w:sz w:val="20"/>
                <w:lang w:eastAsia="en-US"/>
              </w:rPr>
            </w:pPr>
            <w:r>
              <w:rPr>
                <w:b/>
                <w:sz w:val="20"/>
                <w:lang w:eastAsia="en-US"/>
              </w:rPr>
              <w:t>/</w:t>
            </w:r>
          </w:p>
          <w:p w:rsidR="008D63BA" w:rsidRDefault="008D63BA" w:rsidP="00125A26">
            <w:pPr>
              <w:pStyle w:val="a4"/>
              <w:spacing w:line="276" w:lineRule="auto"/>
              <w:ind w:firstLine="0"/>
              <w:jc w:val="center"/>
              <w:rPr>
                <w:b/>
                <w:sz w:val="20"/>
                <w:lang w:eastAsia="en-US"/>
              </w:rPr>
            </w:pPr>
            <w:r>
              <w:rPr>
                <w:b/>
                <w:sz w:val="20"/>
                <w:lang w:eastAsia="en-US"/>
              </w:rPr>
              <w:t>докладчик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34"/>
              <w:jc w:val="center"/>
              <w:rPr>
                <w:b/>
                <w:sz w:val="20"/>
                <w:lang w:eastAsia="en-US"/>
              </w:rPr>
            </w:pPr>
            <w:r>
              <w:rPr>
                <w:b/>
                <w:sz w:val="20"/>
                <w:lang w:eastAsia="en-US"/>
              </w:rPr>
              <w:t>Краткая характеристика проекта нормативного правового акта /рассматриваемого вопроса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left="-76" w:right="-56" w:firstLine="0"/>
              <w:jc w:val="center"/>
              <w:rPr>
                <w:b/>
                <w:sz w:val="20"/>
                <w:lang w:eastAsia="en-US"/>
              </w:rPr>
            </w:pPr>
            <w:r>
              <w:rPr>
                <w:b/>
                <w:sz w:val="20"/>
                <w:lang w:eastAsia="en-US"/>
              </w:rPr>
              <w:t>Соответствие плану деятельности</w:t>
            </w:r>
          </w:p>
          <w:p w:rsidR="008D63BA" w:rsidRDefault="008D63BA" w:rsidP="00125A26">
            <w:pPr>
              <w:shd w:val="clear" w:color="auto" w:fill="FFFFFF"/>
              <w:spacing w:line="276" w:lineRule="auto"/>
              <w:jc w:val="center"/>
              <w:rPr>
                <w:b/>
                <w:bCs/>
                <w:sz w:val="20"/>
                <w:szCs w:val="20"/>
                <w:lang w:eastAsia="en-US"/>
              </w:rPr>
            </w:pPr>
            <w:r>
              <w:rPr>
                <w:b/>
                <w:sz w:val="20"/>
                <w:szCs w:val="20"/>
                <w:lang w:eastAsia="en-US"/>
              </w:rPr>
              <w:t xml:space="preserve">комитета/ </w:t>
            </w:r>
            <w:r>
              <w:rPr>
                <w:b/>
                <w:bCs/>
                <w:sz w:val="20"/>
                <w:szCs w:val="20"/>
                <w:lang w:eastAsia="en-US"/>
              </w:rPr>
              <w:t>примерной программы</w:t>
            </w:r>
          </w:p>
          <w:p w:rsidR="008D63BA" w:rsidRDefault="008D63BA" w:rsidP="00125A26">
            <w:pPr>
              <w:shd w:val="clear" w:color="auto" w:fill="FFFFFF"/>
              <w:spacing w:line="276" w:lineRule="auto"/>
              <w:jc w:val="center"/>
              <w:rPr>
                <w:b/>
                <w:bCs/>
                <w:sz w:val="20"/>
                <w:szCs w:val="20"/>
                <w:lang w:eastAsia="en-US"/>
              </w:rPr>
            </w:pPr>
            <w:r>
              <w:rPr>
                <w:b/>
                <w:bCs/>
                <w:sz w:val="20"/>
                <w:szCs w:val="20"/>
                <w:lang w:eastAsia="en-US"/>
              </w:rPr>
              <w:t>законопроектной и нормотворческой</w:t>
            </w:r>
          </w:p>
          <w:p w:rsidR="008D63BA" w:rsidRDefault="008D63BA" w:rsidP="00125A26">
            <w:pPr>
              <w:shd w:val="clear" w:color="auto" w:fill="FFFFFF"/>
              <w:spacing w:line="276" w:lineRule="auto"/>
              <w:jc w:val="center"/>
              <w:rPr>
                <w:b/>
                <w:sz w:val="20"/>
                <w:szCs w:val="20"/>
                <w:lang w:eastAsia="en-US"/>
              </w:rPr>
            </w:pPr>
            <w:r>
              <w:rPr>
                <w:b/>
                <w:bCs/>
                <w:sz w:val="20"/>
                <w:szCs w:val="20"/>
                <w:lang w:eastAsia="en-US"/>
              </w:rPr>
              <w:t>работы</w:t>
            </w:r>
          </w:p>
          <w:p w:rsidR="008D63BA" w:rsidRDefault="008D63BA" w:rsidP="007F1195">
            <w:pPr>
              <w:pStyle w:val="a4"/>
              <w:spacing w:line="276" w:lineRule="auto"/>
              <w:ind w:left="-76" w:right="-56" w:firstLine="0"/>
              <w:jc w:val="center"/>
              <w:rPr>
                <w:b/>
                <w:sz w:val="20"/>
                <w:lang w:eastAsia="en-US"/>
              </w:rPr>
            </w:pPr>
            <w:r>
              <w:rPr>
                <w:b/>
                <w:sz w:val="20"/>
                <w:lang w:eastAsia="en-US"/>
              </w:rPr>
              <w:t>на 201</w:t>
            </w:r>
            <w:r w:rsidR="007F1195">
              <w:rPr>
                <w:b/>
                <w:sz w:val="20"/>
                <w:lang w:eastAsia="en-US"/>
              </w:rPr>
              <w:t>5</w:t>
            </w:r>
            <w:r>
              <w:rPr>
                <w:b/>
                <w:sz w:val="20"/>
                <w:lang w:eastAsia="en-US"/>
              </w:rPr>
              <w:t xml:space="preserve"> год</w:t>
            </w:r>
          </w:p>
        </w:tc>
        <w:tc>
          <w:tcPr>
            <w:tcW w:w="44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Результаты рассмотрения</w:t>
            </w:r>
          </w:p>
        </w:tc>
      </w:tr>
      <w:tr w:rsidR="008D63BA" w:rsidTr="00125A26">
        <w:tc>
          <w:tcPr>
            <w:tcW w:w="588"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66" w:firstLine="0"/>
              <w:jc w:val="center"/>
              <w:rPr>
                <w:sz w:val="24"/>
                <w:szCs w:val="24"/>
                <w:lang w:eastAsia="en-US"/>
              </w:rPr>
            </w:pPr>
            <w:r>
              <w:rPr>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8D63BA" w:rsidRDefault="008D63BA" w:rsidP="00125A26">
            <w:pPr>
              <w:widowControl w:val="0"/>
              <w:autoSpaceDE w:val="0"/>
              <w:autoSpaceDN w:val="0"/>
              <w:adjustRightInd w:val="0"/>
              <w:spacing w:line="276" w:lineRule="auto"/>
              <w:ind w:firstLine="708"/>
              <w:jc w:val="center"/>
              <w:rPr>
                <w:lang w:eastAsia="en-US"/>
              </w:rPr>
            </w:pPr>
            <w:r>
              <w:rPr>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76" w:right="-56" w:firstLine="0"/>
              <w:jc w:val="center"/>
              <w:rPr>
                <w:sz w:val="24"/>
                <w:szCs w:val="24"/>
                <w:lang w:eastAsia="en-US"/>
              </w:rPr>
            </w:pPr>
            <w:r>
              <w:rPr>
                <w:sz w:val="24"/>
                <w:szCs w:val="24"/>
                <w:lang w:eastAsia="en-US"/>
              </w:rPr>
              <w:t>5</w:t>
            </w:r>
          </w:p>
        </w:tc>
        <w:tc>
          <w:tcPr>
            <w:tcW w:w="44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6</w:t>
            </w:r>
          </w:p>
        </w:tc>
      </w:tr>
      <w:tr w:rsidR="008D63BA"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10312E" w:rsidRPr="00AC4C1A" w:rsidRDefault="008E15B0" w:rsidP="0010312E">
            <w:pPr>
              <w:pStyle w:val="a4"/>
              <w:ind w:firstLine="0"/>
              <w:rPr>
                <w:b/>
                <w:sz w:val="18"/>
                <w:szCs w:val="18"/>
              </w:rPr>
            </w:pPr>
            <w:r w:rsidRPr="00AC4C1A">
              <w:rPr>
                <w:sz w:val="18"/>
                <w:szCs w:val="18"/>
              </w:rPr>
              <w:t>О</w:t>
            </w:r>
            <w:r w:rsidR="0010312E" w:rsidRPr="00AC4C1A">
              <w:rPr>
                <w:sz w:val="18"/>
                <w:szCs w:val="18"/>
              </w:rPr>
              <w:t xml:space="preserve"> поддержке </w:t>
            </w:r>
            <w:r w:rsidR="00AC4C1A" w:rsidRPr="00AC4C1A">
              <w:rPr>
                <w:sz w:val="18"/>
                <w:szCs w:val="18"/>
              </w:rPr>
              <w:t xml:space="preserve">законодательной инициативы </w:t>
            </w:r>
            <w:r w:rsidR="00AC4C1A" w:rsidRPr="00AC4C1A">
              <w:rPr>
                <w:rFonts w:eastAsia="HiddenHorzOCR"/>
                <w:sz w:val="18"/>
                <w:szCs w:val="18"/>
              </w:rPr>
              <w:t>Законодательного собрания Ленинградской области</w:t>
            </w:r>
            <w:r w:rsidR="00AC4C1A" w:rsidRPr="00AC4C1A">
              <w:rPr>
                <w:sz w:val="18"/>
                <w:szCs w:val="18"/>
              </w:rPr>
              <w:t xml:space="preserve"> по внесению в Государственную Думу Федерального Собрания Российской Федерации проекта федерального закона </w:t>
            </w:r>
            <w:r w:rsidR="00AC4C1A" w:rsidRPr="00AC4C1A">
              <w:rPr>
                <w:rFonts w:eastAsia="HiddenHorzOCR"/>
                <w:sz w:val="18"/>
                <w:szCs w:val="18"/>
              </w:rPr>
              <w:t>«О внесении изменения в статью 19.5 Кодекса Российской Федерации об административных правонарушениях»</w:t>
            </w:r>
          </w:p>
          <w:p w:rsidR="008D63BA" w:rsidRPr="007F1195" w:rsidRDefault="008D63BA" w:rsidP="00574E9B">
            <w:pPr>
              <w:pStyle w:val="a3"/>
              <w:tabs>
                <w:tab w:val="left" w:pos="-21"/>
                <w:tab w:val="left" w:pos="993"/>
              </w:tabs>
              <w:spacing w:line="240" w:lineRule="exact"/>
              <w:ind w:left="0"/>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0312E" w:rsidRPr="00AC4C1A" w:rsidRDefault="0010312E" w:rsidP="0010312E">
            <w:pPr>
              <w:pStyle w:val="a4"/>
              <w:spacing w:line="240" w:lineRule="exact"/>
              <w:ind w:firstLine="0"/>
              <w:rPr>
                <w:sz w:val="18"/>
                <w:szCs w:val="18"/>
              </w:rPr>
            </w:pPr>
            <w:r w:rsidRPr="00AC4C1A">
              <w:rPr>
                <w:sz w:val="18"/>
                <w:szCs w:val="18"/>
              </w:rPr>
              <w:t xml:space="preserve">Депутат областного Собрания </w:t>
            </w:r>
          </w:p>
          <w:p w:rsidR="008D63BA" w:rsidRPr="003216C5" w:rsidRDefault="0010312E" w:rsidP="0010312E">
            <w:pPr>
              <w:pStyle w:val="a4"/>
              <w:spacing w:line="240" w:lineRule="exact"/>
              <w:ind w:firstLine="0"/>
              <w:rPr>
                <w:sz w:val="20"/>
              </w:rPr>
            </w:pPr>
            <w:r w:rsidRPr="00AC4C1A">
              <w:rPr>
                <w:sz w:val="18"/>
                <w:szCs w:val="18"/>
              </w:rPr>
              <w:t>Ю.И. Сердюк</w:t>
            </w:r>
          </w:p>
        </w:tc>
        <w:tc>
          <w:tcPr>
            <w:tcW w:w="3261" w:type="dxa"/>
            <w:tcBorders>
              <w:top w:val="single" w:sz="4" w:space="0" w:color="auto"/>
              <w:left w:val="single" w:sz="4" w:space="0" w:color="auto"/>
              <w:bottom w:val="single" w:sz="4" w:space="0" w:color="auto"/>
              <w:right w:val="single" w:sz="4" w:space="0" w:color="auto"/>
            </w:tcBorders>
            <w:hideMark/>
          </w:tcPr>
          <w:p w:rsidR="00AC4C1A" w:rsidRPr="00AC4C1A" w:rsidRDefault="00AC4C1A" w:rsidP="00AC4C1A">
            <w:pPr>
              <w:autoSpaceDE w:val="0"/>
              <w:autoSpaceDN w:val="0"/>
              <w:adjustRightInd w:val="0"/>
              <w:jc w:val="both"/>
              <w:rPr>
                <w:sz w:val="18"/>
                <w:szCs w:val="18"/>
              </w:rPr>
            </w:pPr>
            <w:proofErr w:type="gramStart"/>
            <w:r w:rsidRPr="00AC4C1A">
              <w:rPr>
                <w:sz w:val="18"/>
                <w:szCs w:val="18"/>
              </w:rPr>
              <w:t xml:space="preserve">В целях повышения значимости государственного надзора, государственного и муниципального контроля законопроектом предлагается повышение размеров административных штрафов, налагаемых в соответствии с частью 1 статьи 19.5 </w:t>
            </w:r>
            <w:proofErr w:type="spellStart"/>
            <w:r w:rsidRPr="00AC4C1A">
              <w:rPr>
                <w:sz w:val="18"/>
                <w:szCs w:val="18"/>
              </w:rPr>
              <w:t>КоАП</w:t>
            </w:r>
            <w:proofErr w:type="spellEnd"/>
            <w:r w:rsidRPr="00AC4C1A">
              <w:rPr>
                <w:sz w:val="18"/>
                <w:szCs w:val="18"/>
              </w:rPr>
              <w:t xml:space="preserve"> РФ, и установление их в размере от двух тысяч до трех тысяч рублей в отношении граждан и от трех тысяч до пяти тысяч рублей в отношении должностных лиц</w:t>
            </w:r>
            <w:proofErr w:type="gramEnd"/>
          </w:p>
          <w:p w:rsidR="007F1195" w:rsidRPr="003216C5" w:rsidRDefault="007F1195" w:rsidP="003216C5">
            <w:pPr>
              <w:pStyle w:val="a4"/>
              <w:tabs>
                <w:tab w:val="left" w:pos="993"/>
              </w:tabs>
              <w:ind w:firstLine="0"/>
              <w:rPr>
                <w:sz w:val="20"/>
              </w:rPr>
            </w:pPr>
          </w:p>
        </w:tc>
        <w:tc>
          <w:tcPr>
            <w:tcW w:w="1842" w:type="dxa"/>
            <w:tcBorders>
              <w:top w:val="single" w:sz="4" w:space="0" w:color="auto"/>
              <w:left w:val="single" w:sz="4" w:space="0" w:color="auto"/>
              <w:bottom w:val="single" w:sz="4" w:space="0" w:color="auto"/>
              <w:right w:val="single" w:sz="4" w:space="0" w:color="auto"/>
            </w:tcBorders>
            <w:hideMark/>
          </w:tcPr>
          <w:p w:rsidR="008D63BA" w:rsidRPr="00AC4C1A" w:rsidRDefault="003216C5" w:rsidP="003216C5">
            <w:pPr>
              <w:spacing w:line="276" w:lineRule="auto"/>
              <w:rPr>
                <w:rFonts w:eastAsiaTheme="minorHAnsi"/>
                <w:sz w:val="18"/>
                <w:szCs w:val="18"/>
                <w:lang w:eastAsia="en-US"/>
              </w:rPr>
            </w:pPr>
            <w:r w:rsidRPr="00AC4C1A">
              <w:rPr>
                <w:rFonts w:eastAsiaTheme="minorHAnsi"/>
                <w:sz w:val="18"/>
                <w:szCs w:val="18"/>
                <w:lang w:eastAsia="en-US"/>
              </w:rPr>
              <w:t>Вне</w:t>
            </w:r>
            <w:r w:rsidR="00192B65" w:rsidRPr="00AC4C1A">
              <w:rPr>
                <w:rFonts w:eastAsiaTheme="minorHAnsi"/>
                <w:sz w:val="18"/>
                <w:szCs w:val="18"/>
                <w:lang w:eastAsia="en-US"/>
              </w:rPr>
              <w:t xml:space="preserve"> план</w:t>
            </w:r>
            <w:r w:rsidRPr="00AC4C1A">
              <w:rPr>
                <w:rFonts w:eastAsiaTheme="minorHAnsi"/>
                <w:sz w:val="18"/>
                <w:szCs w:val="18"/>
                <w:lang w:eastAsia="en-US"/>
              </w:rPr>
              <w:t>а</w:t>
            </w:r>
          </w:p>
        </w:tc>
        <w:tc>
          <w:tcPr>
            <w:tcW w:w="4464" w:type="dxa"/>
            <w:tcBorders>
              <w:top w:val="single" w:sz="4" w:space="0" w:color="auto"/>
              <w:left w:val="single" w:sz="4" w:space="0" w:color="auto"/>
              <w:bottom w:val="single" w:sz="4" w:space="0" w:color="auto"/>
              <w:right w:val="single" w:sz="4" w:space="0" w:color="auto"/>
            </w:tcBorders>
            <w:hideMark/>
          </w:tcPr>
          <w:p w:rsidR="008D63BA" w:rsidRPr="00AC4C1A" w:rsidRDefault="003216C5" w:rsidP="00AC4C1A">
            <w:pPr>
              <w:pStyle w:val="a4"/>
              <w:ind w:firstLine="0"/>
              <w:rPr>
                <w:sz w:val="18"/>
                <w:szCs w:val="18"/>
                <w:lang w:eastAsia="en-US"/>
              </w:rPr>
            </w:pPr>
            <w:r w:rsidRPr="00AC4C1A">
              <w:rPr>
                <w:sz w:val="18"/>
                <w:szCs w:val="18"/>
              </w:rPr>
              <w:t xml:space="preserve">Предложить депутатам областного Собрания поддержать </w:t>
            </w:r>
            <w:r w:rsidR="00AC4C1A" w:rsidRPr="00AC4C1A">
              <w:rPr>
                <w:sz w:val="18"/>
                <w:szCs w:val="18"/>
              </w:rPr>
              <w:t>законодательную инициативу</w:t>
            </w:r>
            <w:r w:rsidRPr="00AC4C1A">
              <w:rPr>
                <w:sz w:val="18"/>
                <w:szCs w:val="18"/>
              </w:rPr>
              <w:t xml:space="preserve"> на очередной семнадцатой сессии областного Собрания (27-28 мая 2015 года)</w:t>
            </w:r>
          </w:p>
        </w:tc>
      </w:tr>
      <w:tr w:rsidR="0083304C"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83304C" w:rsidRDefault="0083304C" w:rsidP="00125A26">
            <w:pPr>
              <w:pStyle w:val="a4"/>
              <w:spacing w:line="276" w:lineRule="auto"/>
              <w:ind w:firstLine="0"/>
              <w:jc w:val="center"/>
              <w:rPr>
                <w:sz w:val="24"/>
                <w:szCs w:val="24"/>
                <w:lang w:eastAsia="en-US"/>
              </w:rPr>
            </w:pPr>
            <w:r>
              <w:rPr>
                <w:sz w:val="24"/>
                <w:szCs w:val="24"/>
                <w:lang w:eastAsia="en-US"/>
              </w:rPr>
              <w:t>2</w:t>
            </w:r>
          </w:p>
        </w:tc>
        <w:tc>
          <w:tcPr>
            <w:tcW w:w="3064" w:type="dxa"/>
            <w:tcBorders>
              <w:top w:val="single" w:sz="4" w:space="0" w:color="auto"/>
              <w:left w:val="single" w:sz="4" w:space="0" w:color="auto"/>
              <w:bottom w:val="single" w:sz="4" w:space="0" w:color="auto"/>
              <w:right w:val="single" w:sz="4" w:space="0" w:color="auto"/>
            </w:tcBorders>
            <w:hideMark/>
          </w:tcPr>
          <w:p w:rsidR="0083304C" w:rsidRPr="00AC4C1A" w:rsidRDefault="009E4BC9" w:rsidP="00AC4C1A">
            <w:pPr>
              <w:pStyle w:val="a4"/>
              <w:ind w:firstLine="0"/>
              <w:rPr>
                <w:bCs/>
                <w:sz w:val="18"/>
                <w:szCs w:val="18"/>
              </w:rPr>
            </w:pPr>
            <w:proofErr w:type="gramStart"/>
            <w:r w:rsidRPr="00AC4C1A">
              <w:rPr>
                <w:sz w:val="18"/>
                <w:szCs w:val="18"/>
              </w:rPr>
              <w:t>О</w:t>
            </w:r>
            <w:r w:rsidR="008E15B0" w:rsidRPr="00AC4C1A">
              <w:rPr>
                <w:sz w:val="18"/>
                <w:szCs w:val="18"/>
              </w:rPr>
              <w:t xml:space="preserve"> поддержке проекта федерального закона </w:t>
            </w:r>
            <w:r w:rsidR="00AC4C1A" w:rsidRPr="00AC4C1A">
              <w:rPr>
                <w:sz w:val="18"/>
                <w:szCs w:val="18"/>
              </w:rPr>
              <w:t xml:space="preserve">№ 736559-6 «О внесении изменений в статью 48 Федерального закона «Об общих принципах организации местного самоуправления в Российской Федерации» и статью 10 Федерального закона «Об уполномоченных по защите прав предпринимателей в Российской Федерации» (в части </w:t>
            </w:r>
            <w:r w:rsidR="00AC4C1A" w:rsidRPr="00AC4C1A">
              <w:rPr>
                <w:sz w:val="18"/>
                <w:szCs w:val="18"/>
              </w:rPr>
              <w:lastRenderedPageBreak/>
              <w:t>предоставления возможности уполномоченному по защите прав предпринимателей в субъекте Российской Федерации направлять предписания о приостановлении действия муниципальных ненормативных правовых актов)</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AC4C1A" w:rsidRDefault="00AC4C1A" w:rsidP="008E15B0">
            <w:pPr>
              <w:pStyle w:val="a4"/>
              <w:spacing w:line="240" w:lineRule="exact"/>
              <w:ind w:firstLine="0"/>
              <w:rPr>
                <w:sz w:val="18"/>
                <w:szCs w:val="18"/>
              </w:rPr>
            </w:pPr>
            <w:proofErr w:type="gramStart"/>
            <w:r>
              <w:rPr>
                <w:sz w:val="18"/>
                <w:szCs w:val="18"/>
              </w:rPr>
              <w:lastRenderedPageBreak/>
              <w:t>внесен</w:t>
            </w:r>
            <w:proofErr w:type="gramEnd"/>
            <w:r>
              <w:rPr>
                <w:sz w:val="18"/>
                <w:szCs w:val="18"/>
              </w:rPr>
              <w:t xml:space="preserve"> </w:t>
            </w:r>
            <w:r w:rsidRPr="00AC4C1A">
              <w:rPr>
                <w:sz w:val="18"/>
                <w:szCs w:val="18"/>
              </w:rPr>
              <w:t>Самарск</w:t>
            </w:r>
            <w:r>
              <w:rPr>
                <w:sz w:val="18"/>
                <w:szCs w:val="18"/>
              </w:rPr>
              <w:t>ой</w:t>
            </w:r>
            <w:r w:rsidRPr="00AC4C1A">
              <w:rPr>
                <w:sz w:val="18"/>
                <w:szCs w:val="18"/>
              </w:rPr>
              <w:t xml:space="preserve"> Губернск</w:t>
            </w:r>
            <w:r>
              <w:rPr>
                <w:sz w:val="18"/>
                <w:szCs w:val="18"/>
              </w:rPr>
              <w:t>ой</w:t>
            </w:r>
            <w:r w:rsidRPr="00AC4C1A">
              <w:rPr>
                <w:sz w:val="18"/>
                <w:szCs w:val="18"/>
              </w:rPr>
              <w:t xml:space="preserve"> Дум</w:t>
            </w:r>
            <w:r>
              <w:rPr>
                <w:sz w:val="18"/>
                <w:szCs w:val="18"/>
              </w:rPr>
              <w:t>ой</w:t>
            </w:r>
          </w:p>
          <w:p w:rsidR="00AC4C1A" w:rsidRPr="00AC4C1A" w:rsidRDefault="00AC4C1A" w:rsidP="008E15B0">
            <w:pPr>
              <w:pStyle w:val="a4"/>
              <w:spacing w:line="240" w:lineRule="exact"/>
              <w:ind w:firstLine="0"/>
              <w:rPr>
                <w:sz w:val="18"/>
                <w:szCs w:val="18"/>
              </w:rPr>
            </w:pPr>
          </w:p>
          <w:p w:rsidR="008E15B0" w:rsidRPr="00AC4C1A" w:rsidRDefault="00AC4C1A" w:rsidP="008E15B0">
            <w:pPr>
              <w:pStyle w:val="a4"/>
              <w:spacing w:line="240" w:lineRule="exact"/>
              <w:ind w:firstLine="0"/>
              <w:rPr>
                <w:sz w:val="18"/>
                <w:szCs w:val="18"/>
              </w:rPr>
            </w:pPr>
            <w:r>
              <w:rPr>
                <w:sz w:val="18"/>
                <w:szCs w:val="18"/>
              </w:rPr>
              <w:t>докладчик - д</w:t>
            </w:r>
            <w:r w:rsidR="008E15B0" w:rsidRPr="00AC4C1A">
              <w:rPr>
                <w:sz w:val="18"/>
                <w:szCs w:val="18"/>
              </w:rPr>
              <w:t xml:space="preserve">епутат областного Собрания </w:t>
            </w:r>
          </w:p>
          <w:p w:rsidR="0083304C" w:rsidRPr="00AC4C1A" w:rsidRDefault="008E15B0" w:rsidP="008E15B0">
            <w:pPr>
              <w:pStyle w:val="a4"/>
              <w:spacing w:line="240" w:lineRule="exact"/>
              <w:ind w:firstLine="0"/>
              <w:rPr>
                <w:sz w:val="18"/>
                <w:szCs w:val="18"/>
              </w:rPr>
            </w:pPr>
            <w:r w:rsidRPr="00AC4C1A">
              <w:rPr>
                <w:sz w:val="18"/>
                <w:szCs w:val="18"/>
              </w:rPr>
              <w:t>Ю.И. Сердюк</w:t>
            </w:r>
          </w:p>
        </w:tc>
        <w:tc>
          <w:tcPr>
            <w:tcW w:w="3261" w:type="dxa"/>
            <w:tcBorders>
              <w:top w:val="single" w:sz="4" w:space="0" w:color="auto"/>
              <w:left w:val="single" w:sz="4" w:space="0" w:color="auto"/>
              <w:bottom w:val="single" w:sz="4" w:space="0" w:color="auto"/>
              <w:right w:val="single" w:sz="4" w:space="0" w:color="auto"/>
            </w:tcBorders>
            <w:hideMark/>
          </w:tcPr>
          <w:p w:rsidR="00AC4C1A" w:rsidRPr="00AC4C1A" w:rsidRDefault="00AC4C1A" w:rsidP="00AC4C1A">
            <w:pPr>
              <w:autoSpaceDE w:val="0"/>
              <w:autoSpaceDN w:val="0"/>
              <w:adjustRightInd w:val="0"/>
              <w:jc w:val="both"/>
              <w:rPr>
                <w:rFonts w:eastAsiaTheme="minorHAnsi"/>
                <w:sz w:val="18"/>
                <w:szCs w:val="18"/>
                <w:lang w:eastAsia="en-US"/>
              </w:rPr>
            </w:pPr>
            <w:r w:rsidRPr="00AC4C1A">
              <w:rPr>
                <w:rFonts w:eastAsiaTheme="minorHAnsi"/>
                <w:sz w:val="18"/>
                <w:szCs w:val="18"/>
                <w:lang w:eastAsia="en-US"/>
              </w:rPr>
              <w:t>Законопроект разработан в целях повышения эффективности работы уполномоченных по защите прав предпринимателей в субъектах Российской Федерации.</w:t>
            </w:r>
          </w:p>
          <w:p w:rsidR="00AC4C1A" w:rsidRPr="00AC4C1A" w:rsidRDefault="00AC4C1A" w:rsidP="00AC4C1A">
            <w:pPr>
              <w:autoSpaceDE w:val="0"/>
              <w:autoSpaceDN w:val="0"/>
              <w:adjustRightInd w:val="0"/>
              <w:jc w:val="both"/>
              <w:rPr>
                <w:rFonts w:eastAsiaTheme="minorHAnsi"/>
                <w:sz w:val="18"/>
                <w:szCs w:val="18"/>
                <w:lang w:eastAsia="en-US"/>
              </w:rPr>
            </w:pPr>
            <w:hyperlink r:id="rId6" w:history="1">
              <w:r w:rsidRPr="00AC4C1A">
                <w:rPr>
                  <w:rFonts w:eastAsiaTheme="minorHAnsi"/>
                  <w:sz w:val="18"/>
                  <w:szCs w:val="18"/>
                  <w:lang w:eastAsia="en-US"/>
                </w:rPr>
                <w:t>Проект</w:t>
              </w:r>
            </w:hyperlink>
            <w:r w:rsidRPr="00AC4C1A">
              <w:rPr>
                <w:rFonts w:eastAsiaTheme="minorHAnsi"/>
                <w:sz w:val="18"/>
                <w:szCs w:val="18"/>
                <w:lang w:eastAsia="en-US"/>
              </w:rPr>
              <w:t xml:space="preserve">ом федерального закона предлагается учесть географический фактор в случае с оспариванием ненормативных правовых актов органов местного самоуправления, которые нарушают права и законные </w:t>
            </w:r>
            <w:r w:rsidRPr="00AC4C1A">
              <w:rPr>
                <w:rFonts w:eastAsiaTheme="minorHAnsi"/>
                <w:sz w:val="18"/>
                <w:szCs w:val="18"/>
                <w:lang w:eastAsia="en-US"/>
              </w:rPr>
              <w:lastRenderedPageBreak/>
              <w:t>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 Установление права региональных уполномоченных выносить на территории соответствующих субъектов Российской Федерации предписания, аналогичные по содержанию предписаниям федерального уполномоченного, повысит оперативность принятия общественно значимых решений защитниками интересов предпринимательского сообщества.</w:t>
            </w:r>
          </w:p>
          <w:p w:rsidR="005C02AF" w:rsidRPr="0083304C" w:rsidRDefault="005C02AF" w:rsidP="00AC4C1A">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hideMark/>
          </w:tcPr>
          <w:p w:rsidR="0083304C" w:rsidRPr="00AC4C1A" w:rsidRDefault="008E15B0" w:rsidP="008E15B0">
            <w:pPr>
              <w:spacing w:line="276" w:lineRule="auto"/>
              <w:rPr>
                <w:rFonts w:eastAsiaTheme="minorHAnsi"/>
                <w:sz w:val="18"/>
                <w:szCs w:val="18"/>
                <w:lang w:eastAsia="en-US"/>
              </w:rPr>
            </w:pPr>
            <w:r w:rsidRPr="00AC4C1A">
              <w:rPr>
                <w:rFonts w:eastAsiaTheme="minorHAnsi"/>
                <w:sz w:val="18"/>
                <w:szCs w:val="18"/>
                <w:lang w:eastAsia="en-US"/>
              </w:rPr>
              <w:lastRenderedPageBreak/>
              <w:t>Вне</w:t>
            </w:r>
            <w:r w:rsidR="00192B65" w:rsidRPr="00AC4C1A">
              <w:rPr>
                <w:rFonts w:eastAsiaTheme="minorHAnsi"/>
                <w:sz w:val="18"/>
                <w:szCs w:val="18"/>
                <w:lang w:eastAsia="en-US"/>
              </w:rPr>
              <w:t xml:space="preserve"> план</w:t>
            </w:r>
            <w:r w:rsidRPr="00AC4C1A">
              <w:rPr>
                <w:rFonts w:eastAsiaTheme="minorHAnsi"/>
                <w:sz w:val="18"/>
                <w:szCs w:val="18"/>
                <w:lang w:eastAsia="en-US"/>
              </w:rPr>
              <w:t>а</w:t>
            </w:r>
          </w:p>
        </w:tc>
        <w:tc>
          <w:tcPr>
            <w:tcW w:w="4464" w:type="dxa"/>
            <w:tcBorders>
              <w:top w:val="single" w:sz="4" w:space="0" w:color="auto"/>
              <w:left w:val="single" w:sz="4" w:space="0" w:color="auto"/>
              <w:bottom w:val="single" w:sz="4" w:space="0" w:color="auto"/>
              <w:right w:val="single" w:sz="4" w:space="0" w:color="auto"/>
            </w:tcBorders>
            <w:hideMark/>
          </w:tcPr>
          <w:p w:rsidR="0083304C" w:rsidRPr="00AC4C1A" w:rsidRDefault="008E15B0" w:rsidP="005C02AF">
            <w:pPr>
              <w:pStyle w:val="a4"/>
              <w:ind w:firstLine="0"/>
              <w:rPr>
                <w:sz w:val="18"/>
                <w:szCs w:val="18"/>
              </w:rPr>
            </w:pPr>
            <w:r w:rsidRPr="00AC4C1A">
              <w:rPr>
                <w:sz w:val="18"/>
                <w:szCs w:val="18"/>
              </w:rPr>
              <w:t>Предложить депутатам областного Собрания поддержать указанный проект федерального закона на очередной семнадцатой сессии областного Собрания (27-28 мая 2015 года)</w:t>
            </w:r>
          </w:p>
        </w:tc>
      </w:tr>
    </w:tbl>
    <w:p w:rsidR="008D63BA" w:rsidRDefault="008D63BA" w:rsidP="008D63BA"/>
    <w:p w:rsidR="008D63BA" w:rsidRDefault="008D63BA" w:rsidP="008D63BA"/>
    <w:p w:rsidR="002269E9" w:rsidRDefault="002269E9"/>
    <w:sectPr w:rsidR="002269E9" w:rsidSect="00250FC6">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613E"/>
    <w:multiLevelType w:val="hybridMultilevel"/>
    <w:tmpl w:val="8D8A7690"/>
    <w:lvl w:ilvl="0" w:tplc="8D046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DEA09D1"/>
    <w:multiLevelType w:val="hybridMultilevel"/>
    <w:tmpl w:val="5E94DF34"/>
    <w:lvl w:ilvl="0" w:tplc="B518F14A">
      <w:start w:val="1"/>
      <w:numFmt w:val="decimal"/>
      <w:lvlText w:val="%1."/>
      <w:lvlJc w:val="left"/>
      <w:pPr>
        <w:ind w:left="544" w:hanging="51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D63BA"/>
    <w:rsid w:val="0000777A"/>
    <w:rsid w:val="000437EF"/>
    <w:rsid w:val="0008342D"/>
    <w:rsid w:val="0010312E"/>
    <w:rsid w:val="00156EA2"/>
    <w:rsid w:val="0018366B"/>
    <w:rsid w:val="00192B65"/>
    <w:rsid w:val="001E58E5"/>
    <w:rsid w:val="0021395A"/>
    <w:rsid w:val="00214AB9"/>
    <w:rsid w:val="002269E9"/>
    <w:rsid w:val="002B0EE3"/>
    <w:rsid w:val="003216C5"/>
    <w:rsid w:val="00343AA2"/>
    <w:rsid w:val="00352DF8"/>
    <w:rsid w:val="003633A9"/>
    <w:rsid w:val="003A459D"/>
    <w:rsid w:val="004A1507"/>
    <w:rsid w:val="004A2C31"/>
    <w:rsid w:val="004A3EA5"/>
    <w:rsid w:val="004C2986"/>
    <w:rsid w:val="005027D3"/>
    <w:rsid w:val="00560129"/>
    <w:rsid w:val="00574E9B"/>
    <w:rsid w:val="005C02AF"/>
    <w:rsid w:val="005C5FA4"/>
    <w:rsid w:val="00621B6C"/>
    <w:rsid w:val="0069781E"/>
    <w:rsid w:val="006B7E9C"/>
    <w:rsid w:val="006C243A"/>
    <w:rsid w:val="00700872"/>
    <w:rsid w:val="007013AE"/>
    <w:rsid w:val="007033CE"/>
    <w:rsid w:val="007532A2"/>
    <w:rsid w:val="00764584"/>
    <w:rsid w:val="00780112"/>
    <w:rsid w:val="007C36D7"/>
    <w:rsid w:val="007F1195"/>
    <w:rsid w:val="008151C9"/>
    <w:rsid w:val="00817A5C"/>
    <w:rsid w:val="0083304C"/>
    <w:rsid w:val="00882E6F"/>
    <w:rsid w:val="008A7BA2"/>
    <w:rsid w:val="008D63BA"/>
    <w:rsid w:val="008E15B0"/>
    <w:rsid w:val="008F0324"/>
    <w:rsid w:val="008F4993"/>
    <w:rsid w:val="00997740"/>
    <w:rsid w:val="009B6D7D"/>
    <w:rsid w:val="009E4BC9"/>
    <w:rsid w:val="00A2637B"/>
    <w:rsid w:val="00A740E8"/>
    <w:rsid w:val="00AB2B1C"/>
    <w:rsid w:val="00AC4C1A"/>
    <w:rsid w:val="00AD772B"/>
    <w:rsid w:val="00B8690C"/>
    <w:rsid w:val="00B9611E"/>
    <w:rsid w:val="00B96E86"/>
    <w:rsid w:val="00BB7A51"/>
    <w:rsid w:val="00BC6A4F"/>
    <w:rsid w:val="00BF6DB0"/>
    <w:rsid w:val="00C3102C"/>
    <w:rsid w:val="00C47C35"/>
    <w:rsid w:val="00C73309"/>
    <w:rsid w:val="00C8228E"/>
    <w:rsid w:val="00D04ED0"/>
    <w:rsid w:val="00D5741E"/>
    <w:rsid w:val="00D923DF"/>
    <w:rsid w:val="00D96066"/>
    <w:rsid w:val="00DA566C"/>
    <w:rsid w:val="00DD06EB"/>
    <w:rsid w:val="00E71F11"/>
    <w:rsid w:val="00E71FDC"/>
    <w:rsid w:val="00E73FCD"/>
    <w:rsid w:val="00E9233D"/>
    <w:rsid w:val="00F505A9"/>
    <w:rsid w:val="00F90D3D"/>
    <w:rsid w:val="00FC4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BA"/>
    <w:pPr>
      <w:spacing w:after="0" w:line="240" w:lineRule="auto"/>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BA"/>
    <w:pPr>
      <w:ind w:left="720"/>
      <w:contextualSpacing/>
    </w:pPr>
  </w:style>
  <w:style w:type="paragraph" w:customStyle="1" w:styleId="a4">
    <w:name w:val="СтильМой"/>
    <w:basedOn w:val="a"/>
    <w:rsid w:val="008D63BA"/>
    <w:pPr>
      <w:ind w:firstLine="720"/>
      <w:jc w:val="both"/>
    </w:pPr>
    <w:rPr>
      <w:sz w:val="28"/>
      <w:szCs w:val="20"/>
    </w:rPr>
  </w:style>
  <w:style w:type="character" w:customStyle="1" w:styleId="a5">
    <w:name w:val="Основной текст_"/>
    <w:basedOn w:val="a0"/>
    <w:link w:val="1"/>
    <w:locked/>
    <w:rsid w:val="008D63BA"/>
    <w:rPr>
      <w:sz w:val="29"/>
      <w:szCs w:val="29"/>
      <w:shd w:val="clear" w:color="auto" w:fill="FFFFFF"/>
    </w:rPr>
  </w:style>
  <w:style w:type="paragraph" w:customStyle="1" w:styleId="1">
    <w:name w:val="Основной текст1"/>
    <w:basedOn w:val="a"/>
    <w:link w:val="a5"/>
    <w:rsid w:val="008D63BA"/>
    <w:pPr>
      <w:widowControl w:val="0"/>
      <w:shd w:val="clear" w:color="auto" w:fill="FFFFFF"/>
      <w:spacing w:before="420" w:line="401" w:lineRule="exact"/>
      <w:jc w:val="both"/>
    </w:pPr>
    <w:rPr>
      <w:rFonts w:eastAsiaTheme="minorHAnsi"/>
      <w:sz w:val="29"/>
      <w:szCs w:val="29"/>
      <w:lang w:eastAsia="en-US"/>
    </w:rPr>
  </w:style>
  <w:style w:type="paragraph" w:styleId="a6">
    <w:name w:val="Balloon Text"/>
    <w:basedOn w:val="a"/>
    <w:link w:val="a7"/>
    <w:uiPriority w:val="99"/>
    <w:semiHidden/>
    <w:unhideWhenUsed/>
    <w:rsid w:val="008D63BA"/>
    <w:rPr>
      <w:rFonts w:ascii="Tahoma" w:hAnsi="Tahoma" w:cs="Tahoma"/>
      <w:sz w:val="16"/>
      <w:szCs w:val="16"/>
    </w:rPr>
  </w:style>
  <w:style w:type="character" w:customStyle="1" w:styleId="a7">
    <w:name w:val="Текст выноски Знак"/>
    <w:basedOn w:val="a0"/>
    <w:link w:val="a6"/>
    <w:uiPriority w:val="99"/>
    <w:semiHidden/>
    <w:rsid w:val="008D63BA"/>
    <w:rPr>
      <w:rFonts w:ascii="Tahoma" w:eastAsia="Times New Roman" w:hAnsi="Tahoma" w:cs="Tahoma"/>
      <w:sz w:val="16"/>
      <w:szCs w:val="16"/>
      <w:lang w:eastAsia="ru-RU"/>
    </w:rPr>
  </w:style>
  <w:style w:type="paragraph" w:customStyle="1" w:styleId="ConsNormal">
    <w:name w:val="ConsNormal"/>
    <w:rsid w:val="00FC44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Title"/>
    <w:basedOn w:val="a"/>
    <w:link w:val="a9"/>
    <w:qFormat/>
    <w:rsid w:val="00214AB9"/>
    <w:pPr>
      <w:spacing w:line="360" w:lineRule="auto"/>
      <w:jc w:val="center"/>
    </w:pPr>
    <w:rPr>
      <w:b/>
      <w:sz w:val="32"/>
      <w:szCs w:val="20"/>
    </w:rPr>
  </w:style>
  <w:style w:type="character" w:customStyle="1" w:styleId="a9">
    <w:name w:val="Название Знак"/>
    <w:basedOn w:val="a0"/>
    <w:link w:val="a8"/>
    <w:rsid w:val="00214AB9"/>
    <w:rPr>
      <w:rFonts w:eastAsia="Times New Roman"/>
      <w:b/>
      <w:sz w:val="32"/>
      <w:szCs w:val="20"/>
      <w:lang w:eastAsia="ru-RU"/>
    </w:rPr>
  </w:style>
  <w:style w:type="paragraph" w:customStyle="1" w:styleId="ConsPlusNormal">
    <w:name w:val="ConsPlusNormal"/>
    <w:rsid w:val="00214A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uiPriority w:val="99"/>
    <w:unhideWhenUsed/>
    <w:rsid w:val="00214AB9"/>
    <w:rPr>
      <w:rFonts w:ascii="Calibri" w:hAnsi="Calibri"/>
      <w:sz w:val="22"/>
      <w:szCs w:val="21"/>
      <w:lang w:eastAsia="en-US"/>
    </w:rPr>
  </w:style>
  <w:style w:type="character" w:customStyle="1" w:styleId="ab">
    <w:name w:val="Текст Знак"/>
    <w:basedOn w:val="a0"/>
    <w:link w:val="aa"/>
    <w:uiPriority w:val="99"/>
    <w:rsid w:val="00214AB9"/>
    <w:rPr>
      <w:rFonts w:ascii="Calibri" w:eastAsia="Times New Roman" w:hAnsi="Calibri"/>
      <w:sz w:val="22"/>
      <w:szCs w:val="21"/>
    </w:rPr>
  </w:style>
  <w:style w:type="character" w:styleId="ac">
    <w:name w:val="Hyperlink"/>
    <w:basedOn w:val="a0"/>
    <w:semiHidden/>
    <w:unhideWhenUsed/>
    <w:rsid w:val="008E15B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A57038F3E58D59F7BE5333D059D3911B829A2B522A3663E57A307FD03nC65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1B78F-F05D-49A7-A216-9F650FE5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Онуфриева Татьяна Анатольевна</cp:lastModifiedBy>
  <cp:revision>2</cp:revision>
  <cp:lastPrinted>2014-12-18T15:51:00Z</cp:lastPrinted>
  <dcterms:created xsi:type="dcterms:W3CDTF">2015-05-26T13:32:00Z</dcterms:created>
  <dcterms:modified xsi:type="dcterms:W3CDTF">2015-05-26T13:32:00Z</dcterms:modified>
</cp:coreProperties>
</file>