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9377E1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23 марта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9377E1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C60F6" w:rsidRPr="002C60F6" w:rsidRDefault="00EC5DB4" w:rsidP="000A70D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EC5DB4">
              <w:rPr>
                <w:sz w:val="24"/>
                <w:szCs w:val="24"/>
              </w:rPr>
              <w:t>О проекте областного закона «О парламентском контроле в Архангельской области» (вт</w:t>
            </w:r>
            <w:r w:rsidRPr="00EC5DB4">
              <w:rPr>
                <w:sz w:val="24"/>
                <w:szCs w:val="24"/>
              </w:rPr>
              <w:t>о</w:t>
            </w:r>
            <w:r w:rsidRPr="00EC5DB4">
              <w:rPr>
                <w:sz w:val="24"/>
                <w:szCs w:val="24"/>
              </w:rPr>
              <w:t>рое чтение)</w:t>
            </w:r>
          </w:p>
        </w:tc>
        <w:tc>
          <w:tcPr>
            <w:tcW w:w="2136" w:type="dxa"/>
          </w:tcPr>
          <w:p w:rsidR="00FA0A4E" w:rsidRPr="00893F3D" w:rsidRDefault="00A02C31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И.А.Чесноков,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 Архангел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областного Собрания депутатов</w:t>
            </w:r>
          </w:p>
        </w:tc>
        <w:tc>
          <w:tcPr>
            <w:tcW w:w="6095" w:type="dxa"/>
          </w:tcPr>
          <w:p w:rsidR="006461FC" w:rsidRDefault="007B598C" w:rsidP="0063462F">
            <w:pPr>
              <w:pStyle w:val="2"/>
              <w:spacing w:line="240" w:lineRule="auto"/>
              <w:ind w:firstLine="351"/>
              <w:jc w:val="both"/>
            </w:pPr>
            <w:r w:rsidRPr="007B598C">
              <w:t>Законопроект определяет правовые и организацио</w:t>
            </w:r>
            <w:r w:rsidRPr="007B598C">
              <w:t>н</w:t>
            </w:r>
            <w:r w:rsidRPr="007B598C">
              <w:t>ные основы, цели, принципы, направления и формы осуществления Архангельским областным Собранием депутатов, комитетами и комиссиями областного Со</w:t>
            </w:r>
            <w:r w:rsidRPr="007B598C">
              <w:t>б</w:t>
            </w:r>
            <w:r w:rsidRPr="007B598C">
              <w:t>рания, рабочими группами, депутатами областного Со</w:t>
            </w:r>
            <w:r w:rsidRPr="007B598C">
              <w:t>б</w:t>
            </w:r>
            <w:r w:rsidRPr="007B598C">
              <w:t>рания контрольных функций.</w:t>
            </w:r>
          </w:p>
          <w:p w:rsidR="00EC5DB4" w:rsidRPr="006461FC" w:rsidRDefault="00EC5DB4" w:rsidP="007A012A">
            <w:pPr>
              <w:pStyle w:val="2"/>
              <w:spacing w:line="240" w:lineRule="auto"/>
              <w:ind w:firstLine="351"/>
              <w:jc w:val="both"/>
            </w:pPr>
            <w:r>
              <w:t>На проект поступил</w:t>
            </w:r>
            <w:r w:rsidR="007A012A">
              <w:t>а поправка</w:t>
            </w:r>
            <w:r>
              <w:t xml:space="preserve"> </w:t>
            </w:r>
            <w:r w:rsidR="00097D84">
              <w:t>прокуратуры Арха</w:t>
            </w:r>
            <w:r w:rsidR="00097D84">
              <w:t>н</w:t>
            </w:r>
            <w:r w:rsidR="00097D84">
              <w:t>гельской области.</w:t>
            </w:r>
          </w:p>
        </w:tc>
        <w:tc>
          <w:tcPr>
            <w:tcW w:w="1430" w:type="dxa"/>
          </w:tcPr>
          <w:p w:rsidR="00FA0A4E" w:rsidRPr="00893F3D" w:rsidRDefault="00091C16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E5775">
              <w:rPr>
                <w:sz w:val="24"/>
                <w:szCs w:val="24"/>
              </w:rPr>
              <w:t>не плана</w:t>
            </w:r>
          </w:p>
        </w:tc>
        <w:tc>
          <w:tcPr>
            <w:tcW w:w="2164" w:type="dxa"/>
          </w:tcPr>
          <w:p w:rsidR="00FA0A4E" w:rsidRDefault="004231F8" w:rsidP="007A012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 xml:space="preserve">поправку вынести на рассмотрение сессии, </w:t>
            </w:r>
            <w:r w:rsidR="007A012A">
              <w:t xml:space="preserve">принять </w:t>
            </w:r>
            <w:r>
              <w:t xml:space="preserve">закон </w:t>
            </w:r>
            <w:r w:rsidR="007A012A">
              <w:t xml:space="preserve">во втором чтении </w:t>
            </w:r>
          </w:p>
        </w:tc>
      </w:tr>
      <w:tr w:rsidR="00D809C7" w:rsidRPr="00001E85" w:rsidTr="00C237BD">
        <w:tc>
          <w:tcPr>
            <w:tcW w:w="588" w:type="dxa"/>
          </w:tcPr>
          <w:p w:rsidR="00D809C7" w:rsidRPr="00F902A1" w:rsidRDefault="00D809C7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D809C7" w:rsidRDefault="00D809C7" w:rsidP="000A70DF">
            <w:pPr>
              <w:pStyle w:val="a3"/>
              <w:ind w:firstLine="0"/>
              <w:rPr>
                <w:sz w:val="24"/>
                <w:szCs w:val="24"/>
              </w:rPr>
            </w:pPr>
            <w:r w:rsidRPr="00D809C7">
              <w:rPr>
                <w:sz w:val="24"/>
                <w:szCs w:val="24"/>
              </w:rPr>
              <w:t>О ежегодном отчете Губерн</w:t>
            </w:r>
            <w:r w:rsidRPr="00D809C7">
              <w:rPr>
                <w:sz w:val="24"/>
                <w:szCs w:val="24"/>
              </w:rPr>
              <w:t>а</w:t>
            </w:r>
            <w:r w:rsidRPr="00D809C7">
              <w:rPr>
                <w:sz w:val="24"/>
                <w:szCs w:val="24"/>
              </w:rPr>
              <w:t>тора Архангельской области о результатах деятельности Пр</w:t>
            </w:r>
            <w:r w:rsidRPr="00D809C7">
              <w:rPr>
                <w:sz w:val="24"/>
                <w:szCs w:val="24"/>
              </w:rPr>
              <w:t>а</w:t>
            </w:r>
            <w:r w:rsidRPr="00D809C7">
              <w:rPr>
                <w:sz w:val="24"/>
                <w:szCs w:val="24"/>
              </w:rPr>
              <w:t>вительства Архангельской о</w:t>
            </w:r>
            <w:r w:rsidRPr="00D809C7">
              <w:rPr>
                <w:sz w:val="24"/>
                <w:szCs w:val="24"/>
              </w:rPr>
              <w:t>б</w:t>
            </w:r>
            <w:r w:rsidRPr="00D809C7">
              <w:rPr>
                <w:sz w:val="24"/>
                <w:szCs w:val="24"/>
              </w:rPr>
              <w:t>ласти в 2014 году</w:t>
            </w:r>
          </w:p>
        </w:tc>
        <w:tc>
          <w:tcPr>
            <w:tcW w:w="2136" w:type="dxa"/>
          </w:tcPr>
          <w:p w:rsidR="00D809C7" w:rsidRPr="00893F3D" w:rsidRDefault="00D809C7" w:rsidP="0022152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М.Э. Голышев,</w:t>
            </w:r>
          </w:p>
          <w:p w:rsidR="00D809C7" w:rsidRPr="00893F3D" w:rsidRDefault="00D809C7" w:rsidP="0022152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депутат Архангел</w:t>
            </w:r>
            <w:r w:rsidRPr="00893F3D">
              <w:rPr>
                <w:sz w:val="22"/>
                <w:szCs w:val="22"/>
              </w:rPr>
              <w:t>ь</w:t>
            </w:r>
            <w:r w:rsidRPr="00893F3D">
              <w:rPr>
                <w:sz w:val="22"/>
                <w:szCs w:val="22"/>
              </w:rPr>
              <w:t xml:space="preserve">ского </w:t>
            </w:r>
            <w:proofErr w:type="gramStart"/>
            <w:r w:rsidRPr="00893F3D">
              <w:rPr>
                <w:sz w:val="22"/>
                <w:szCs w:val="22"/>
              </w:rPr>
              <w:t>областного</w:t>
            </w:r>
            <w:proofErr w:type="gramEnd"/>
            <w:r w:rsidRPr="00893F3D">
              <w:rPr>
                <w:sz w:val="22"/>
                <w:szCs w:val="22"/>
              </w:rPr>
              <w:t xml:space="preserve"> </w:t>
            </w:r>
          </w:p>
          <w:p w:rsidR="00D809C7" w:rsidRPr="00893F3D" w:rsidRDefault="00D809C7" w:rsidP="00D809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6095" w:type="dxa"/>
          </w:tcPr>
          <w:p w:rsidR="00D809C7" w:rsidRPr="00202398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  <w:outlineLvl w:val="1"/>
              <w:rPr>
                <w:bCs/>
              </w:rPr>
            </w:pPr>
            <w:proofErr w:type="gramStart"/>
            <w:r w:rsidRPr="00202398">
              <w:rPr>
                <w:bCs/>
              </w:rPr>
              <w:t>В соответствии с Федеральн</w:t>
            </w:r>
            <w:r>
              <w:rPr>
                <w:bCs/>
              </w:rPr>
              <w:t>ым</w:t>
            </w:r>
            <w:r w:rsidRPr="00202398">
              <w:rPr>
                <w:bCs/>
              </w:rPr>
              <w:t xml:space="preserve"> закон</w:t>
            </w:r>
            <w:r>
              <w:rPr>
                <w:bCs/>
              </w:rPr>
              <w:t>ом</w:t>
            </w:r>
            <w:r w:rsidRPr="00202398">
              <w:rPr>
                <w:bCs/>
              </w:rPr>
              <w:t xml:space="preserve"> «Об общих принципах организации законодательных (представ</w:t>
            </w:r>
            <w:r w:rsidRPr="00202398">
              <w:rPr>
                <w:bCs/>
              </w:rPr>
              <w:t>и</w:t>
            </w:r>
            <w:r w:rsidRPr="00202398">
              <w:rPr>
                <w:bCs/>
              </w:rPr>
              <w:t>тельных) и исполнительных органов государственной власти субъектов Российской Федерации» законод</w:t>
            </w:r>
            <w:r w:rsidRPr="00202398">
              <w:rPr>
                <w:bCs/>
              </w:rPr>
              <w:t>а</w:t>
            </w:r>
            <w:r w:rsidRPr="00202398">
              <w:rPr>
                <w:bCs/>
              </w:rPr>
              <w:t>тельный (представительный) орган государственной власти субъекта Российской Федерации заслушивает ежегодные отчеты высшего должностного лица субъекта Российской Федерации (руководителя высшего испо</w:t>
            </w:r>
            <w:r w:rsidRPr="00202398">
              <w:rPr>
                <w:bCs/>
              </w:rPr>
              <w:t>л</w:t>
            </w:r>
            <w:r w:rsidRPr="00202398">
              <w:rPr>
                <w:bCs/>
              </w:rPr>
              <w:t>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</w:t>
            </w:r>
            <w:r w:rsidRPr="00202398">
              <w:rPr>
                <w:bCs/>
              </w:rPr>
              <w:t>а</w:t>
            </w:r>
            <w:r w:rsidRPr="00202398">
              <w:rPr>
                <w:bCs/>
              </w:rPr>
              <w:t>сти субъекта Российской Федерации, в том числе по</w:t>
            </w:r>
            <w:proofErr w:type="gramEnd"/>
            <w:r w:rsidRPr="00202398">
              <w:rPr>
                <w:bCs/>
              </w:rPr>
              <w:t xml:space="preserve"> в</w:t>
            </w:r>
            <w:r w:rsidRPr="00202398">
              <w:rPr>
                <w:bCs/>
              </w:rPr>
              <w:t>о</w:t>
            </w:r>
            <w:r w:rsidRPr="00202398">
              <w:rPr>
                <w:bCs/>
              </w:rPr>
              <w:t>просам, поставленным законодательным (представ</w:t>
            </w:r>
            <w:r w:rsidRPr="00202398">
              <w:rPr>
                <w:bCs/>
              </w:rPr>
              <w:t>и</w:t>
            </w:r>
            <w:r w:rsidRPr="00202398">
              <w:rPr>
                <w:bCs/>
              </w:rPr>
              <w:t>тельным) органом государственной власти субъекта Российской Федерации.</w:t>
            </w:r>
          </w:p>
          <w:p w:rsidR="00D809C7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</w:pPr>
            <w:r>
              <w:t>Уставом Архангельской области определено, что областное Собрание заслушивает ежегодный отчет Г</w:t>
            </w:r>
            <w:r>
              <w:t>у</w:t>
            </w:r>
            <w:r>
              <w:t>бернатора Архангельской области о результатах де</w:t>
            </w:r>
            <w:r>
              <w:t>я</w:t>
            </w:r>
            <w:r>
              <w:t>тельности Правительства Архангельской области, в том числе по вопросам, поставленным областным Собран</w:t>
            </w:r>
            <w:r>
              <w:t>и</w:t>
            </w:r>
            <w:r>
              <w:lastRenderedPageBreak/>
              <w:t>ем.</w:t>
            </w:r>
          </w:p>
          <w:p w:rsidR="00D809C7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</w:pPr>
            <w:bookmarkStart w:id="0" w:name="Par1"/>
            <w:bookmarkEnd w:id="0"/>
            <w:r>
              <w:t>Ежегодно депутаты, депутатские объединения, к</w:t>
            </w:r>
            <w:r>
              <w:t>о</w:t>
            </w:r>
            <w:r>
              <w:t>митеты областного Собрания направляют в комитет по вопросам этики и регламента вопросы о деятельности Правительства Архангельской области. Срок предста</w:t>
            </w:r>
            <w:r>
              <w:t>в</w:t>
            </w:r>
            <w:r>
              <w:t>ления вопросов устанавливается распоряжением предс</w:t>
            </w:r>
            <w:r>
              <w:t>е</w:t>
            </w:r>
            <w:r>
              <w:t>дателя областного Собрания.</w:t>
            </w:r>
          </w:p>
          <w:p w:rsidR="00D809C7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</w:pPr>
            <w:r>
              <w:t>Комитет обобщает поступившие вопросы и форм</w:t>
            </w:r>
            <w:r>
              <w:t>и</w:t>
            </w:r>
            <w:r>
              <w:t>рует перечень вопросов областного Собрания о деятел</w:t>
            </w:r>
            <w:r>
              <w:t>ь</w:t>
            </w:r>
            <w:r>
              <w:t>ности Правительства Архангельской области.</w:t>
            </w:r>
          </w:p>
          <w:p w:rsidR="00D809C7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</w:pPr>
            <w:r>
              <w:t>Перечень вопросов областного Собрания о деятел</w:t>
            </w:r>
            <w:r>
              <w:t>ь</w:t>
            </w:r>
            <w:r>
              <w:t>ности Правительства Архангельской области направл</w:t>
            </w:r>
            <w:r>
              <w:t>я</w:t>
            </w:r>
            <w:r>
              <w:t>ется Губернатору Архангельской области не позднее 30 календарных дней до дня рассмотрения вопроса о еж</w:t>
            </w:r>
            <w:r>
              <w:t>е</w:t>
            </w:r>
            <w:r>
              <w:t>годном отчете Губернатора.</w:t>
            </w:r>
          </w:p>
          <w:p w:rsidR="00D809C7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</w:pPr>
            <w:r>
              <w:t>Вопрос о ежегодном отчете Губернатора Арха</w:t>
            </w:r>
            <w:r>
              <w:t>н</w:t>
            </w:r>
            <w:r>
              <w:t>гельской области о результатах деятельности Прав</w:t>
            </w:r>
            <w:r>
              <w:t>и</w:t>
            </w:r>
            <w:r>
              <w:t>тельства Архангельской области рассматривается на сессии областного Собрания не позднее 30 апреля оч</w:t>
            </w:r>
            <w:r>
              <w:t>е</w:t>
            </w:r>
            <w:r>
              <w:t>редного года.</w:t>
            </w:r>
          </w:p>
          <w:p w:rsidR="00D809C7" w:rsidRDefault="00D809C7" w:rsidP="00D809C7">
            <w:pPr>
              <w:autoSpaceDE w:val="0"/>
              <w:autoSpaceDN w:val="0"/>
              <w:adjustRightInd w:val="0"/>
              <w:ind w:firstLine="492"/>
              <w:jc w:val="both"/>
            </w:pPr>
            <w:r>
              <w:t>Продолжительность выступления Губернатора А</w:t>
            </w:r>
            <w:r>
              <w:t>р</w:t>
            </w:r>
            <w:r>
              <w:t>хангельской области с ежегодным отчетом не должна превышать 40 минут. Депутаты областного Собрания вправе задавать вопросы Губернатору Архангельской области, высказывать свое мнение о деятельности Пр</w:t>
            </w:r>
            <w:r>
              <w:t>а</w:t>
            </w:r>
            <w:r>
              <w:t>вительства Архангельской области, выступать в прениях по данному вопросу.</w:t>
            </w:r>
          </w:p>
          <w:p w:rsidR="00D809C7" w:rsidRPr="006461FC" w:rsidRDefault="00D809C7" w:rsidP="00D809C7">
            <w:pPr>
              <w:pStyle w:val="2"/>
              <w:spacing w:line="240" w:lineRule="auto"/>
              <w:ind w:firstLine="492"/>
              <w:jc w:val="both"/>
            </w:pPr>
            <w:r>
              <w:t>По итогам рассмотрения ежегодного отчета Губе</w:t>
            </w:r>
            <w:r>
              <w:t>р</w:t>
            </w:r>
            <w:r>
              <w:t>натора Архангельской области о результатах деятельн</w:t>
            </w:r>
            <w:r>
              <w:t>о</w:t>
            </w:r>
            <w:r>
              <w:t>сти Правительства Архангельской области областное Собрание принимает постановление</w:t>
            </w:r>
          </w:p>
        </w:tc>
        <w:tc>
          <w:tcPr>
            <w:tcW w:w="1430" w:type="dxa"/>
          </w:tcPr>
          <w:p w:rsidR="00D809C7" w:rsidRPr="00893F3D" w:rsidRDefault="00D809C7" w:rsidP="0022152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D809C7" w:rsidRDefault="00D809C7" w:rsidP="00D809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к свед</w:t>
            </w:r>
            <w:r>
              <w:t>е</w:t>
            </w:r>
            <w:r>
              <w:t>нию</w:t>
            </w:r>
          </w:p>
        </w:tc>
      </w:tr>
      <w:tr w:rsidR="0059213D" w:rsidRPr="00001E85" w:rsidTr="00C237BD">
        <w:tc>
          <w:tcPr>
            <w:tcW w:w="588" w:type="dxa"/>
          </w:tcPr>
          <w:p w:rsidR="0059213D" w:rsidRDefault="0059213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59213D" w:rsidRPr="00D809C7" w:rsidRDefault="0059213D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59213D" w:rsidRPr="00893F3D" w:rsidRDefault="0059213D" w:rsidP="009B092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М.Э. Голышев,</w:t>
            </w:r>
          </w:p>
          <w:p w:rsidR="0059213D" w:rsidRPr="00893F3D" w:rsidRDefault="0059213D" w:rsidP="009B092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депутат Архангел</w:t>
            </w:r>
            <w:r w:rsidRPr="00893F3D">
              <w:rPr>
                <w:sz w:val="22"/>
                <w:szCs w:val="22"/>
              </w:rPr>
              <w:t>ь</w:t>
            </w:r>
            <w:r w:rsidRPr="00893F3D">
              <w:rPr>
                <w:sz w:val="22"/>
                <w:szCs w:val="22"/>
              </w:rPr>
              <w:t xml:space="preserve">ского </w:t>
            </w:r>
            <w:proofErr w:type="gramStart"/>
            <w:r w:rsidRPr="00893F3D">
              <w:rPr>
                <w:sz w:val="22"/>
                <w:szCs w:val="22"/>
              </w:rPr>
              <w:t>областного</w:t>
            </w:r>
            <w:proofErr w:type="gramEnd"/>
            <w:r w:rsidRPr="00893F3D">
              <w:rPr>
                <w:sz w:val="22"/>
                <w:szCs w:val="22"/>
              </w:rPr>
              <w:t xml:space="preserve"> </w:t>
            </w:r>
          </w:p>
          <w:p w:rsidR="0059213D" w:rsidRPr="00893F3D" w:rsidRDefault="0059213D" w:rsidP="009B092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6095" w:type="dxa"/>
          </w:tcPr>
          <w:p w:rsidR="0059213D" w:rsidRPr="00202398" w:rsidRDefault="0059213D" w:rsidP="00D809C7">
            <w:pPr>
              <w:autoSpaceDE w:val="0"/>
              <w:autoSpaceDN w:val="0"/>
              <w:adjustRightInd w:val="0"/>
              <w:ind w:firstLine="492"/>
              <w:jc w:val="both"/>
              <w:outlineLvl w:val="1"/>
              <w:rPr>
                <w:bCs/>
              </w:rPr>
            </w:pPr>
          </w:p>
        </w:tc>
        <w:tc>
          <w:tcPr>
            <w:tcW w:w="1430" w:type="dxa"/>
          </w:tcPr>
          <w:p w:rsidR="0059213D" w:rsidRDefault="0059213D" w:rsidP="0022152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59213D" w:rsidRDefault="0059213D" w:rsidP="00D809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59213D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59213D">
      <w:headerReference w:type="even" r:id="rId8"/>
      <w:headerReference w:type="default" r:id="rId9"/>
      <w:pgSz w:w="16838" w:h="11906" w:orient="landscape"/>
      <w:pgMar w:top="360" w:right="518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07" w:rsidRDefault="004C2D07">
      <w:r>
        <w:separator/>
      </w:r>
    </w:p>
  </w:endnote>
  <w:endnote w:type="continuationSeparator" w:id="0">
    <w:p w:rsidR="004C2D07" w:rsidRDefault="004C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07" w:rsidRDefault="004C2D07">
      <w:r>
        <w:separator/>
      </w:r>
    </w:p>
  </w:footnote>
  <w:footnote w:type="continuationSeparator" w:id="0">
    <w:p w:rsidR="004C2D07" w:rsidRDefault="004C2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84" w:rsidRDefault="0015170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7D8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7D84" w:rsidRDefault="0009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84" w:rsidRDefault="0015170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7D8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22F9">
      <w:rPr>
        <w:rStyle w:val="aa"/>
        <w:noProof/>
      </w:rPr>
      <w:t>2</w:t>
    </w:r>
    <w:r>
      <w:rPr>
        <w:rStyle w:val="aa"/>
      </w:rPr>
      <w:fldChar w:fldCharType="end"/>
    </w:r>
  </w:p>
  <w:p w:rsidR="00097D84" w:rsidRDefault="00097D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1C16"/>
    <w:rsid w:val="0009278D"/>
    <w:rsid w:val="00092ABC"/>
    <w:rsid w:val="000936BC"/>
    <w:rsid w:val="00097D84"/>
    <w:rsid w:val="000A58BB"/>
    <w:rsid w:val="000A5E09"/>
    <w:rsid w:val="000A70DF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1699C"/>
    <w:rsid w:val="00123C4A"/>
    <w:rsid w:val="0013444E"/>
    <w:rsid w:val="001369F3"/>
    <w:rsid w:val="001465B0"/>
    <w:rsid w:val="001503DB"/>
    <w:rsid w:val="00150CED"/>
    <w:rsid w:val="00151702"/>
    <w:rsid w:val="00153123"/>
    <w:rsid w:val="001565D2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030"/>
    <w:rsid w:val="001A55FB"/>
    <w:rsid w:val="001B70D3"/>
    <w:rsid w:val="001C4DFB"/>
    <w:rsid w:val="001F4132"/>
    <w:rsid w:val="001F549E"/>
    <w:rsid w:val="00202398"/>
    <w:rsid w:val="00205F4E"/>
    <w:rsid w:val="00206550"/>
    <w:rsid w:val="00210360"/>
    <w:rsid w:val="0022363E"/>
    <w:rsid w:val="002335D5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33222"/>
    <w:rsid w:val="00363E92"/>
    <w:rsid w:val="003727AC"/>
    <w:rsid w:val="00376429"/>
    <w:rsid w:val="00393D65"/>
    <w:rsid w:val="00395C65"/>
    <w:rsid w:val="003B3EE5"/>
    <w:rsid w:val="003D2278"/>
    <w:rsid w:val="003D5A38"/>
    <w:rsid w:val="003D7CE1"/>
    <w:rsid w:val="003F2A76"/>
    <w:rsid w:val="00403CBC"/>
    <w:rsid w:val="0042202D"/>
    <w:rsid w:val="0042222B"/>
    <w:rsid w:val="004231F8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C2D07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13D"/>
    <w:rsid w:val="00592E9A"/>
    <w:rsid w:val="005B71A9"/>
    <w:rsid w:val="005C0843"/>
    <w:rsid w:val="005C511F"/>
    <w:rsid w:val="005E3D9B"/>
    <w:rsid w:val="005E4915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6D70"/>
    <w:rsid w:val="006F7992"/>
    <w:rsid w:val="00703E83"/>
    <w:rsid w:val="00703F35"/>
    <w:rsid w:val="007103A6"/>
    <w:rsid w:val="00714B1E"/>
    <w:rsid w:val="00724407"/>
    <w:rsid w:val="00725652"/>
    <w:rsid w:val="007256ED"/>
    <w:rsid w:val="00740E52"/>
    <w:rsid w:val="0074534F"/>
    <w:rsid w:val="00750F7A"/>
    <w:rsid w:val="0077003D"/>
    <w:rsid w:val="00774ADE"/>
    <w:rsid w:val="0078072E"/>
    <w:rsid w:val="0078224C"/>
    <w:rsid w:val="00782444"/>
    <w:rsid w:val="0078310F"/>
    <w:rsid w:val="007A012A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377E1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80E0C"/>
    <w:rsid w:val="00A87D23"/>
    <w:rsid w:val="00AA2C96"/>
    <w:rsid w:val="00AB611F"/>
    <w:rsid w:val="00AC2925"/>
    <w:rsid w:val="00AC71A8"/>
    <w:rsid w:val="00AD4523"/>
    <w:rsid w:val="00AE079A"/>
    <w:rsid w:val="00AE0A6E"/>
    <w:rsid w:val="00AE5678"/>
    <w:rsid w:val="00B1466D"/>
    <w:rsid w:val="00B45689"/>
    <w:rsid w:val="00B47913"/>
    <w:rsid w:val="00B52659"/>
    <w:rsid w:val="00B57442"/>
    <w:rsid w:val="00B67687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64531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4D79"/>
    <w:rsid w:val="00E15847"/>
    <w:rsid w:val="00E257C7"/>
    <w:rsid w:val="00E30840"/>
    <w:rsid w:val="00E407E5"/>
    <w:rsid w:val="00E60341"/>
    <w:rsid w:val="00E64264"/>
    <w:rsid w:val="00E67A90"/>
    <w:rsid w:val="00E67FCC"/>
    <w:rsid w:val="00E8606E"/>
    <w:rsid w:val="00E931B9"/>
    <w:rsid w:val="00E945F9"/>
    <w:rsid w:val="00EA3A7A"/>
    <w:rsid w:val="00EC5DB4"/>
    <w:rsid w:val="00ED5338"/>
    <w:rsid w:val="00EE5775"/>
    <w:rsid w:val="00F22217"/>
    <w:rsid w:val="00F303E8"/>
    <w:rsid w:val="00F36652"/>
    <w:rsid w:val="00F40C3F"/>
    <w:rsid w:val="00F42197"/>
    <w:rsid w:val="00F422F9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3D3C1-0E5E-4EDC-87C9-FA6EE0D0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2015-03-23T06:25:00Z</cp:lastPrinted>
  <dcterms:created xsi:type="dcterms:W3CDTF">2015-03-25T05:03:00Z</dcterms:created>
  <dcterms:modified xsi:type="dcterms:W3CDTF">2015-03-25T05:03:00Z</dcterms:modified>
</cp:coreProperties>
</file>