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8A32AC" w:rsidP="006461FC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6461FC">
        <w:rPr>
          <w:b/>
          <w:iCs/>
          <w:sz w:val="24"/>
        </w:rPr>
        <w:t>ЭТИКЕ И РЕГЛАМЕНТУ</w:t>
      </w:r>
    </w:p>
    <w:p w:rsidR="00774ADE" w:rsidRDefault="00C22DB7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2</w:t>
      </w:r>
      <w:r w:rsidR="00F55251">
        <w:rPr>
          <w:sz w:val="24"/>
          <w:szCs w:val="24"/>
        </w:rPr>
        <w:t>4</w:t>
      </w:r>
      <w:r w:rsidR="0012515C">
        <w:rPr>
          <w:sz w:val="24"/>
          <w:szCs w:val="24"/>
        </w:rPr>
        <w:t xml:space="preserve"> </w:t>
      </w:r>
      <w:r w:rsidR="00F55251">
        <w:rPr>
          <w:sz w:val="24"/>
          <w:szCs w:val="24"/>
        </w:rPr>
        <w:t>октября</w:t>
      </w:r>
      <w:r w:rsidR="00774ADE">
        <w:rPr>
          <w:sz w:val="24"/>
          <w:szCs w:val="24"/>
        </w:rPr>
        <w:t xml:space="preserve"> 201</w:t>
      </w:r>
      <w:r w:rsidR="005006D1">
        <w:rPr>
          <w:sz w:val="24"/>
          <w:szCs w:val="24"/>
        </w:rPr>
        <w:t>6</w:t>
      </w:r>
      <w:r w:rsidR="00774ADE">
        <w:rPr>
          <w:sz w:val="24"/>
          <w:szCs w:val="24"/>
        </w:rPr>
        <w:t>г.</w:t>
      </w:r>
    </w:p>
    <w:p w:rsidR="00774ADE" w:rsidRDefault="00774ADE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C22DB7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F55251">
        <w:rPr>
          <w:sz w:val="24"/>
          <w:szCs w:val="24"/>
        </w:rPr>
        <w:t>0</w:t>
      </w:r>
      <w:r w:rsidR="00555A35">
        <w:rPr>
          <w:sz w:val="24"/>
          <w:szCs w:val="24"/>
        </w:rPr>
        <w:t>0</w:t>
      </w:r>
    </w:p>
    <w:p w:rsidR="008A32AC" w:rsidRDefault="008A32AC" w:rsidP="00237B0C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F55251">
        <w:rPr>
          <w:sz w:val="24"/>
          <w:szCs w:val="24"/>
        </w:rPr>
        <w:t>805</w:t>
      </w:r>
    </w:p>
    <w:tbl>
      <w:tblPr>
        <w:tblW w:w="160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595"/>
        <w:gridCol w:w="6270"/>
        <w:gridCol w:w="1418"/>
        <w:gridCol w:w="1701"/>
      </w:tblGrid>
      <w:tr w:rsidR="008A32AC" w:rsidTr="00C62726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595" w:type="dxa"/>
            <w:vAlign w:val="center"/>
          </w:tcPr>
          <w:p w:rsidR="00B6368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Субъект </w:t>
            </w:r>
          </w:p>
          <w:p w:rsidR="00DE6968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законодательной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инициативы</w:t>
            </w:r>
            <w:r w:rsidR="00B63682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/</w:t>
            </w:r>
            <w:r w:rsidR="00B63682">
              <w:rPr>
                <w:b/>
                <w:sz w:val="20"/>
              </w:rPr>
              <w:t xml:space="preserve">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270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18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0D3F4A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0D3F4A">
              <w:rPr>
                <w:b/>
                <w:sz w:val="20"/>
              </w:rPr>
              <w:t>6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62726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95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70" w:type="dxa"/>
          </w:tcPr>
          <w:p w:rsidR="00BA1B9C" w:rsidRPr="00893F3D" w:rsidRDefault="000C7ED5" w:rsidP="000C7ED5">
            <w:pPr>
              <w:pStyle w:val="ae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5006D1" w:rsidRPr="00001E85" w:rsidTr="0042639A">
        <w:trPr>
          <w:trHeight w:val="1975"/>
        </w:trPr>
        <w:tc>
          <w:tcPr>
            <w:tcW w:w="588" w:type="dxa"/>
          </w:tcPr>
          <w:p w:rsidR="005006D1" w:rsidRPr="00A00741" w:rsidRDefault="005006D1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00741"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5006D1" w:rsidRPr="00F55251" w:rsidRDefault="00F55251" w:rsidP="004A7A3C">
            <w:pPr>
              <w:pStyle w:val="a3"/>
              <w:ind w:firstLine="0"/>
              <w:rPr>
                <w:sz w:val="24"/>
                <w:szCs w:val="24"/>
              </w:rPr>
            </w:pPr>
            <w:r w:rsidRPr="00F55251">
              <w:rPr>
                <w:sz w:val="24"/>
                <w:szCs w:val="24"/>
              </w:rPr>
              <w:t>«О внесении изменения в ст</w:t>
            </w:r>
            <w:r w:rsidRPr="00F55251">
              <w:rPr>
                <w:sz w:val="24"/>
                <w:szCs w:val="24"/>
              </w:rPr>
              <w:t>а</w:t>
            </w:r>
            <w:r w:rsidRPr="00F55251">
              <w:rPr>
                <w:sz w:val="24"/>
                <w:szCs w:val="24"/>
              </w:rPr>
              <w:t>тью 4 областного закона «О статусе депутата Архангел</w:t>
            </w:r>
            <w:r w:rsidRPr="00F55251">
              <w:rPr>
                <w:sz w:val="24"/>
                <w:szCs w:val="24"/>
              </w:rPr>
              <w:t>ь</w:t>
            </w:r>
            <w:r w:rsidRPr="00F55251">
              <w:rPr>
                <w:sz w:val="24"/>
                <w:szCs w:val="24"/>
              </w:rPr>
              <w:t>ского областного Собрания д</w:t>
            </w:r>
            <w:r w:rsidRPr="00F55251">
              <w:rPr>
                <w:sz w:val="24"/>
                <w:szCs w:val="24"/>
              </w:rPr>
              <w:t>е</w:t>
            </w:r>
            <w:r w:rsidRPr="00F55251">
              <w:rPr>
                <w:sz w:val="24"/>
                <w:szCs w:val="24"/>
              </w:rPr>
              <w:t>путатов» (пз</w:t>
            </w:r>
            <w:proofErr w:type="gramStart"/>
            <w:r w:rsidRPr="00F55251">
              <w:rPr>
                <w:sz w:val="24"/>
                <w:szCs w:val="24"/>
              </w:rPr>
              <w:t>6</w:t>
            </w:r>
            <w:proofErr w:type="gramEnd"/>
            <w:r w:rsidRPr="00F55251">
              <w:rPr>
                <w:sz w:val="24"/>
                <w:szCs w:val="24"/>
              </w:rPr>
              <w:t>/333, взамен р</w:t>
            </w:r>
            <w:r w:rsidRPr="00F55251">
              <w:rPr>
                <w:sz w:val="24"/>
                <w:szCs w:val="24"/>
              </w:rPr>
              <w:t>а</w:t>
            </w:r>
            <w:r w:rsidRPr="00F55251">
              <w:rPr>
                <w:sz w:val="24"/>
                <w:szCs w:val="24"/>
              </w:rPr>
              <w:t>нее представленного)</w:t>
            </w:r>
          </w:p>
        </w:tc>
        <w:tc>
          <w:tcPr>
            <w:tcW w:w="2595" w:type="dxa"/>
          </w:tcPr>
          <w:p w:rsidR="00F55251" w:rsidRDefault="00F55251" w:rsidP="00F5525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А.В.Дятлов, Е.Н.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здеева</w:t>
            </w:r>
            <w:r w:rsidR="00A109E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депутаты облас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ного Собрания</w:t>
            </w:r>
            <w:r w:rsidR="00A109EE">
              <w:rPr>
                <w:sz w:val="22"/>
                <w:szCs w:val="22"/>
              </w:rPr>
              <w:t>/</w:t>
            </w:r>
          </w:p>
          <w:p w:rsidR="005006D1" w:rsidRPr="00893F3D" w:rsidRDefault="00F55251" w:rsidP="00F5525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А.В. Дятлов</w:t>
            </w:r>
          </w:p>
        </w:tc>
        <w:tc>
          <w:tcPr>
            <w:tcW w:w="6270" w:type="dxa"/>
          </w:tcPr>
          <w:p w:rsidR="00AD4D55" w:rsidRDefault="00905280" w:rsidP="00905280">
            <w:pPr>
              <w:ind w:firstLine="351"/>
              <w:jc w:val="both"/>
            </w:pPr>
            <w:proofErr w:type="gramStart"/>
            <w:r w:rsidRPr="00905280">
              <w:t>Законопроектом предлагается статью 4 областного з</w:t>
            </w:r>
            <w:r w:rsidRPr="00905280">
              <w:t>а</w:t>
            </w:r>
            <w:r w:rsidRPr="00905280">
              <w:t>кона «О статусе депутата Архангельского областного С</w:t>
            </w:r>
            <w:r w:rsidRPr="00905280">
              <w:t>о</w:t>
            </w:r>
            <w:r w:rsidRPr="00905280">
              <w:t>брания депутатов» дополнить пунктом 4, согласно кот</w:t>
            </w:r>
            <w:r w:rsidRPr="00905280">
              <w:t>о</w:t>
            </w:r>
            <w:r w:rsidRPr="00905280">
              <w:t xml:space="preserve">рому полномочия депутата областного Собрания могут быть прекращены досрочно по инициативе </w:t>
            </w:r>
            <w:r>
              <w:t>фракции</w:t>
            </w:r>
            <w:r w:rsidRPr="00905280">
              <w:t xml:space="preserve"> обл</w:t>
            </w:r>
            <w:r w:rsidRPr="00905280">
              <w:t>а</w:t>
            </w:r>
            <w:r w:rsidRPr="00905280">
              <w:t xml:space="preserve">стного Собрания, членом </w:t>
            </w:r>
            <w:r>
              <w:t>которой</w:t>
            </w:r>
            <w:r w:rsidRPr="00905280">
              <w:t xml:space="preserve"> является депутат обл</w:t>
            </w:r>
            <w:r w:rsidRPr="00905280">
              <w:t>а</w:t>
            </w:r>
            <w:r w:rsidRPr="00905280">
              <w:t>стного Собрания,  в случае пропуска двух сессий облас</w:t>
            </w:r>
            <w:r w:rsidRPr="00905280">
              <w:t>т</w:t>
            </w:r>
            <w:r w:rsidRPr="00905280">
              <w:t>ного Собрания подряд либо трех сессий областного Со</w:t>
            </w:r>
            <w:r w:rsidRPr="00905280">
              <w:t>б</w:t>
            </w:r>
            <w:r w:rsidRPr="00905280">
              <w:t>рания в течение календарного года (за исключением пр</w:t>
            </w:r>
            <w:r w:rsidRPr="00905280">
              <w:t>о</w:t>
            </w:r>
            <w:r w:rsidRPr="00905280">
              <w:t>пуска по уважительной причине</w:t>
            </w:r>
            <w:proofErr w:type="gramEnd"/>
            <w:r w:rsidRPr="00905280">
              <w:t xml:space="preserve"> - временная нетрудосп</w:t>
            </w:r>
            <w:r w:rsidRPr="00905280">
              <w:t>о</w:t>
            </w:r>
            <w:r w:rsidRPr="00905280">
              <w:t xml:space="preserve">собность, нахождение в отпуске или в командировке). </w:t>
            </w:r>
            <w:r w:rsidR="00AD4D55">
              <w:t xml:space="preserve"> </w:t>
            </w:r>
          </w:p>
          <w:p w:rsidR="00905280" w:rsidRDefault="00905280" w:rsidP="00905280">
            <w:pPr>
              <w:ind w:firstLine="351"/>
              <w:jc w:val="both"/>
            </w:pPr>
            <w:r>
              <w:t>Законопроектом предусматривается, что решение о прекращении полномочий депутата областного Собрания по данному основанию будет оформляться постановлен</w:t>
            </w:r>
            <w:r>
              <w:t>и</w:t>
            </w:r>
            <w:r>
              <w:t>ем областного Собрания, в котором определяется день прекращения полномочий депутата областного Собрания.</w:t>
            </w:r>
          </w:p>
          <w:p w:rsidR="00905280" w:rsidRDefault="00905280" w:rsidP="00905280">
            <w:pPr>
              <w:ind w:firstLine="351"/>
              <w:jc w:val="both"/>
            </w:pPr>
            <w:proofErr w:type="gramStart"/>
            <w:r>
              <w:t>Согласно законопроекту постановление областного Собрания о досрочном прекращении полномочий депут</w:t>
            </w:r>
            <w:r>
              <w:t>а</w:t>
            </w:r>
            <w:r>
              <w:t>та областного Собрания принимается не позднее чем ч</w:t>
            </w:r>
            <w:r>
              <w:t>е</w:t>
            </w:r>
            <w:r>
              <w:t>рез 30 дней со дня принятия комитетом областного Со</w:t>
            </w:r>
            <w:r>
              <w:t>б</w:t>
            </w:r>
            <w:r>
              <w:t>рания по этике и регламенту решения об установлении основания для досрочного прекращения полномочий д</w:t>
            </w:r>
            <w:r>
              <w:t>е</w:t>
            </w:r>
            <w:r>
              <w:t>путата областного Собрания, а если это основание появ</w:t>
            </w:r>
            <w:r>
              <w:t>и</w:t>
            </w:r>
            <w:r>
              <w:t>лось в период между сессиями областного Собрания, - не позднее чем через три месяца со дня появления</w:t>
            </w:r>
            <w:proofErr w:type="gramEnd"/>
            <w:r>
              <w:t xml:space="preserve"> этого о</w:t>
            </w:r>
            <w:r>
              <w:t>с</w:t>
            </w:r>
            <w:r>
              <w:t>нования.</w:t>
            </w:r>
          </w:p>
          <w:p w:rsidR="00905280" w:rsidRDefault="00905280" w:rsidP="00905280">
            <w:pPr>
              <w:ind w:firstLine="351"/>
              <w:jc w:val="both"/>
            </w:pPr>
            <w:r>
              <w:t>По заключению государственно-правого управления аппарата областного Собрания депутатов замечаний пр</w:t>
            </w:r>
            <w:r>
              <w:t>а</w:t>
            </w:r>
            <w:r>
              <w:lastRenderedPageBreak/>
              <w:t xml:space="preserve">вового характера </w:t>
            </w:r>
            <w:proofErr w:type="gramStart"/>
            <w:r>
              <w:t>нет и законопроект может</w:t>
            </w:r>
            <w:proofErr w:type="gramEnd"/>
            <w:r>
              <w:t xml:space="preserve"> быть рассмо</w:t>
            </w:r>
            <w:r>
              <w:t>т</w:t>
            </w:r>
            <w:r>
              <w:t>рен на сессии областного Собрания. Вместе с тем, в з</w:t>
            </w:r>
            <w:r>
              <w:t>а</w:t>
            </w:r>
            <w:r>
              <w:t xml:space="preserve">ключении отмечается неоднозначная судебная практика по данному вопросу. </w:t>
            </w:r>
          </w:p>
          <w:p w:rsidR="00905280" w:rsidRPr="00C44A28" w:rsidRDefault="00905280" w:rsidP="0042639A">
            <w:pPr>
              <w:ind w:firstLine="351"/>
              <w:jc w:val="both"/>
            </w:pPr>
            <w:r>
              <w:t xml:space="preserve">В </w:t>
            </w:r>
            <w:proofErr w:type="gramStart"/>
            <w:r>
              <w:t>заключениях</w:t>
            </w:r>
            <w:proofErr w:type="gramEnd"/>
            <w:r>
              <w:t xml:space="preserve"> исполняющего обязанности Губерн</w:t>
            </w:r>
            <w:r>
              <w:t>а</w:t>
            </w:r>
            <w:r>
              <w:t xml:space="preserve">тора Архангельской области и </w:t>
            </w:r>
            <w:r w:rsidR="0042639A">
              <w:t>Управления Минюста по Архангельской области и НАО</w:t>
            </w:r>
            <w:r>
              <w:t xml:space="preserve"> замечаний не содержится.</w:t>
            </w:r>
          </w:p>
        </w:tc>
        <w:tc>
          <w:tcPr>
            <w:tcW w:w="1418" w:type="dxa"/>
          </w:tcPr>
          <w:p w:rsidR="005006D1" w:rsidRDefault="00B3736C" w:rsidP="005006D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1701" w:type="dxa"/>
          </w:tcPr>
          <w:p w:rsidR="005006D1" w:rsidRDefault="003819BF" w:rsidP="003819B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2" w:right="-70"/>
              <w:jc w:val="center"/>
            </w:pPr>
            <w:r>
              <w:t>О</w:t>
            </w:r>
            <w:r w:rsidRPr="003819BF">
              <w:t>тклонить з</w:t>
            </w:r>
            <w:r w:rsidRPr="003819BF">
              <w:t>а</w:t>
            </w:r>
            <w:r w:rsidRPr="003819BF">
              <w:t>конопроект на очередной се</w:t>
            </w:r>
            <w:r w:rsidRPr="003819BF">
              <w:t>с</w:t>
            </w:r>
            <w:r w:rsidRPr="003819BF">
              <w:t xml:space="preserve">сии </w:t>
            </w:r>
            <w:r>
              <w:t>областного Собрания деп</w:t>
            </w:r>
            <w:r>
              <w:t>у</w:t>
            </w:r>
            <w:r>
              <w:t xml:space="preserve">татов </w:t>
            </w:r>
            <w:r w:rsidRPr="003819BF">
              <w:t>и рек</w:t>
            </w:r>
            <w:r w:rsidRPr="003819BF">
              <w:t>о</w:t>
            </w:r>
            <w:r w:rsidRPr="003819BF">
              <w:t>мендовать авт</w:t>
            </w:r>
            <w:r w:rsidRPr="003819BF">
              <w:t>о</w:t>
            </w:r>
            <w:r w:rsidRPr="003819BF">
              <w:t>рам  законопр</w:t>
            </w:r>
            <w:r w:rsidRPr="003819BF">
              <w:t>о</w:t>
            </w:r>
            <w:r w:rsidRPr="003819BF">
              <w:t>екта снять его с рассмотрения.</w:t>
            </w:r>
          </w:p>
        </w:tc>
      </w:tr>
      <w:tr w:rsidR="00F55251" w:rsidRPr="00001E85" w:rsidTr="00062621">
        <w:trPr>
          <w:trHeight w:val="2818"/>
        </w:trPr>
        <w:tc>
          <w:tcPr>
            <w:tcW w:w="588" w:type="dxa"/>
          </w:tcPr>
          <w:p w:rsidR="00F55251" w:rsidRPr="00A00741" w:rsidRDefault="00F55251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480" w:type="dxa"/>
          </w:tcPr>
          <w:p w:rsidR="00F55251" w:rsidRPr="00F55251" w:rsidRDefault="00F55251" w:rsidP="004A7A3C">
            <w:pPr>
              <w:pStyle w:val="a3"/>
              <w:ind w:firstLine="0"/>
              <w:rPr>
                <w:sz w:val="24"/>
                <w:szCs w:val="24"/>
              </w:rPr>
            </w:pPr>
            <w:r w:rsidRPr="00F55251">
              <w:rPr>
                <w:sz w:val="24"/>
                <w:szCs w:val="24"/>
              </w:rPr>
              <w:t>«О парламентском контроле в Архангельской области» (пз</w:t>
            </w:r>
            <w:proofErr w:type="gramStart"/>
            <w:r w:rsidRPr="00F55251">
              <w:rPr>
                <w:sz w:val="24"/>
                <w:szCs w:val="24"/>
              </w:rPr>
              <w:t>6</w:t>
            </w:r>
            <w:proofErr w:type="gramEnd"/>
            <w:r w:rsidRPr="00F55251">
              <w:rPr>
                <w:sz w:val="24"/>
                <w:szCs w:val="24"/>
              </w:rPr>
              <w:t xml:space="preserve">/      </w:t>
            </w:r>
            <w:r w:rsidR="00BE7972">
              <w:rPr>
                <w:sz w:val="24"/>
                <w:szCs w:val="24"/>
              </w:rPr>
              <w:t>339</w:t>
            </w:r>
            <w:r w:rsidRPr="00F55251">
              <w:rPr>
                <w:sz w:val="24"/>
                <w:szCs w:val="24"/>
              </w:rPr>
              <w:t>, взамен ранее представле</w:t>
            </w:r>
            <w:r w:rsidRPr="00F55251">
              <w:rPr>
                <w:sz w:val="24"/>
                <w:szCs w:val="24"/>
              </w:rPr>
              <w:t>н</w:t>
            </w:r>
            <w:r w:rsidRPr="00F55251">
              <w:rPr>
                <w:sz w:val="24"/>
                <w:szCs w:val="24"/>
              </w:rPr>
              <w:t>ного)</w:t>
            </w:r>
          </w:p>
        </w:tc>
        <w:tc>
          <w:tcPr>
            <w:tcW w:w="2595" w:type="dxa"/>
          </w:tcPr>
          <w:p w:rsidR="00F55251" w:rsidRDefault="00F55251" w:rsidP="00F5525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И.А. Чесноков, депутат областного Собрания/ И.А. Чесноков</w:t>
            </w:r>
          </w:p>
        </w:tc>
        <w:tc>
          <w:tcPr>
            <w:tcW w:w="6270" w:type="dxa"/>
          </w:tcPr>
          <w:p w:rsidR="00FA736F" w:rsidRDefault="00BE7972" w:rsidP="00BE7972">
            <w:pPr>
              <w:ind w:firstLine="351"/>
              <w:jc w:val="both"/>
            </w:pPr>
            <w:r>
              <w:t>Проект разработан в целях совершенствования мех</w:t>
            </w:r>
            <w:r>
              <w:t>а</w:t>
            </w:r>
            <w:r>
              <w:t>низма осуществления  областным Собранием  парламен</w:t>
            </w:r>
            <w:r>
              <w:t>т</w:t>
            </w:r>
            <w:r>
              <w:t xml:space="preserve">ского контроля с учетом сложившейся практики работы комитетов и предложений рабочей </w:t>
            </w:r>
            <w:r w:rsidR="0072530A">
              <w:t>группы по внесению изменений в р</w:t>
            </w:r>
            <w:r>
              <w:t xml:space="preserve">егламент областного Собрания. </w:t>
            </w:r>
          </w:p>
          <w:p w:rsidR="00B14962" w:rsidRDefault="00BE7972" w:rsidP="00BE7972">
            <w:pPr>
              <w:ind w:firstLine="351"/>
              <w:jc w:val="both"/>
            </w:pPr>
            <w:r>
              <w:t>Предлагается:</w:t>
            </w:r>
          </w:p>
          <w:p w:rsidR="00DC77BF" w:rsidRDefault="00BE7972" w:rsidP="00DC77BF">
            <w:pPr>
              <w:ind w:firstLine="351"/>
              <w:jc w:val="both"/>
            </w:pPr>
            <w:r>
              <w:t>1. Исключить  необходимость издания распоряжения председателя Собрания в целях осуществления предвар</w:t>
            </w:r>
            <w:r>
              <w:t>и</w:t>
            </w:r>
            <w:r>
              <w:t xml:space="preserve">тельного и текущего </w:t>
            </w:r>
            <w:proofErr w:type="gramStart"/>
            <w:r>
              <w:t>контроля за</w:t>
            </w:r>
            <w:proofErr w:type="gramEnd"/>
            <w:r>
              <w:t xml:space="preserve"> </w:t>
            </w:r>
            <w:r w:rsidR="00DC77BF">
              <w:t>исполнением</w:t>
            </w:r>
            <w:r>
              <w:t xml:space="preserve"> областных законов. </w:t>
            </w:r>
            <w:r w:rsidR="00DC77BF">
              <w:t>Парламентский контроль будет осуществляться профильными комитетами</w:t>
            </w:r>
            <w:r w:rsidR="005D58DF">
              <w:t>.</w:t>
            </w:r>
          </w:p>
          <w:p w:rsidR="00BE7972" w:rsidRDefault="00DC77BF" w:rsidP="005D58DF">
            <w:pPr>
              <w:ind w:firstLine="351"/>
              <w:jc w:val="both"/>
            </w:pPr>
            <w:r>
              <w:t xml:space="preserve">2. </w:t>
            </w:r>
            <w:r w:rsidR="005D58DF">
              <w:t>Исключить о</w:t>
            </w:r>
            <w:r>
              <w:t>перативный</w:t>
            </w:r>
            <w:r w:rsidR="00443C15">
              <w:t xml:space="preserve"> целевой</w:t>
            </w:r>
            <w:r>
              <w:t xml:space="preserve"> </w:t>
            </w:r>
            <w:proofErr w:type="gramStart"/>
            <w:r w:rsidR="00443C15">
              <w:t>контроль за</w:t>
            </w:r>
            <w:proofErr w:type="gramEnd"/>
            <w:r w:rsidR="00443C15">
              <w:t xml:space="preserve"> и</w:t>
            </w:r>
            <w:r w:rsidR="00443C15">
              <w:t>с</w:t>
            </w:r>
            <w:r w:rsidR="00443C15">
              <w:t>полнением областных законов</w:t>
            </w:r>
            <w:r w:rsidR="005D58DF">
              <w:t>,</w:t>
            </w:r>
            <w:r w:rsidR="00443C15">
              <w:t xml:space="preserve"> т.к.</w:t>
            </w:r>
            <w:r w:rsidR="005D58DF">
              <w:t xml:space="preserve"> он фактически являе</w:t>
            </w:r>
            <w:r w:rsidR="005D58DF">
              <w:t>т</w:t>
            </w:r>
            <w:r w:rsidR="005D58DF">
              <w:t>ся разновидностью текущего</w:t>
            </w:r>
            <w:r w:rsidR="00443C15">
              <w:t xml:space="preserve"> контроля</w:t>
            </w:r>
            <w:r>
              <w:t>.</w:t>
            </w:r>
          </w:p>
          <w:p w:rsidR="005D58DF" w:rsidRDefault="005D58DF" w:rsidP="005D58DF">
            <w:pPr>
              <w:ind w:firstLine="351"/>
              <w:jc w:val="both"/>
            </w:pPr>
            <w:r>
              <w:t>3. Определ</w:t>
            </w:r>
            <w:r w:rsidR="00FA736F">
              <w:t>ить</w:t>
            </w:r>
            <w:r>
              <w:t xml:space="preserve"> основания для включения мероприятий по текущему контролю в примерный план основных па</w:t>
            </w:r>
            <w:r>
              <w:t>р</w:t>
            </w:r>
            <w:r>
              <w:t>ламентских мероприятий и планы работы комитетов.</w:t>
            </w:r>
          </w:p>
          <w:p w:rsidR="005D58DF" w:rsidRDefault="005D58DF" w:rsidP="005D58DF">
            <w:pPr>
              <w:ind w:firstLine="351"/>
              <w:jc w:val="both"/>
            </w:pPr>
            <w:r>
              <w:t xml:space="preserve">4. </w:t>
            </w:r>
            <w:r w:rsidR="00FA736F">
              <w:t>Ввести новую форму  парламентского контроля – сбор и анализ информации, полученной от граждан, орг</w:t>
            </w:r>
            <w:r w:rsidR="00FA736F">
              <w:t>а</w:t>
            </w:r>
            <w:r w:rsidR="00FA736F">
              <w:t>низаций, исполнительных органов государственной вл</w:t>
            </w:r>
            <w:r w:rsidR="00FA736F">
              <w:t>а</w:t>
            </w:r>
            <w:r w:rsidR="00FA736F">
              <w:t>сти области и органов местного самоуправления, средств массовой информации по вопросам неисполнения или н</w:t>
            </w:r>
            <w:r w:rsidR="00FA736F">
              <w:t>е</w:t>
            </w:r>
            <w:r w:rsidR="00FA736F">
              <w:t>надлежащего исполнения областных законов.</w:t>
            </w:r>
          </w:p>
          <w:p w:rsidR="00FA736F" w:rsidRDefault="0087484B" w:rsidP="004335F9">
            <w:pPr>
              <w:ind w:firstLine="351"/>
              <w:jc w:val="both"/>
            </w:pPr>
            <w:r>
              <w:t>По заключению государственно-правого управления аппарата областного Собрания депутатов замечаний пр</w:t>
            </w:r>
            <w:r>
              <w:t>а</w:t>
            </w:r>
            <w:r>
              <w:t xml:space="preserve">вового характера </w:t>
            </w:r>
            <w:proofErr w:type="gramStart"/>
            <w:r>
              <w:t>нет и законопроект может</w:t>
            </w:r>
            <w:proofErr w:type="gramEnd"/>
            <w:r>
              <w:t xml:space="preserve"> быть рассмо</w:t>
            </w:r>
            <w:r>
              <w:t>т</w:t>
            </w:r>
            <w:r>
              <w:t xml:space="preserve">рен на сессии областного Собрания. </w:t>
            </w:r>
          </w:p>
        </w:tc>
        <w:tc>
          <w:tcPr>
            <w:tcW w:w="1418" w:type="dxa"/>
          </w:tcPr>
          <w:p w:rsidR="00F55251" w:rsidRDefault="00F55251" w:rsidP="00F5525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1701" w:type="dxa"/>
          </w:tcPr>
          <w:p w:rsidR="00F55251" w:rsidRDefault="003819BF" w:rsidP="00535B3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2" w:right="-70"/>
              <w:jc w:val="center"/>
            </w:pPr>
            <w:r>
              <w:rPr>
                <w:szCs w:val="28"/>
              </w:rPr>
              <w:t>Принять зак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нопроект в пе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вом чтении на очередной се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сии областного Собрания деп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татов</w:t>
            </w:r>
          </w:p>
        </w:tc>
      </w:tr>
      <w:tr w:rsidR="00F55251" w:rsidRPr="00001E85" w:rsidTr="00062621">
        <w:trPr>
          <w:trHeight w:val="2818"/>
        </w:trPr>
        <w:tc>
          <w:tcPr>
            <w:tcW w:w="588" w:type="dxa"/>
          </w:tcPr>
          <w:p w:rsidR="00F55251" w:rsidRPr="00A00741" w:rsidRDefault="00F55251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480" w:type="dxa"/>
          </w:tcPr>
          <w:p w:rsidR="00F55251" w:rsidRPr="00F55251" w:rsidRDefault="00F55251" w:rsidP="0072530A">
            <w:pPr>
              <w:pStyle w:val="a3"/>
              <w:ind w:firstLine="0"/>
              <w:rPr>
                <w:sz w:val="24"/>
                <w:szCs w:val="24"/>
              </w:rPr>
            </w:pPr>
            <w:r w:rsidRPr="00F55251">
              <w:rPr>
                <w:sz w:val="24"/>
                <w:szCs w:val="24"/>
              </w:rPr>
              <w:t>«О внесении изменений в ре</w:t>
            </w:r>
            <w:r w:rsidRPr="00F55251">
              <w:rPr>
                <w:sz w:val="24"/>
                <w:szCs w:val="24"/>
              </w:rPr>
              <w:t>г</w:t>
            </w:r>
            <w:r w:rsidRPr="00F55251">
              <w:rPr>
                <w:sz w:val="24"/>
                <w:szCs w:val="24"/>
              </w:rPr>
              <w:t>ламент Архангельского обл</w:t>
            </w:r>
            <w:r w:rsidRPr="00F55251">
              <w:rPr>
                <w:sz w:val="24"/>
                <w:szCs w:val="24"/>
              </w:rPr>
              <w:t>а</w:t>
            </w:r>
            <w:r w:rsidRPr="00F55251">
              <w:rPr>
                <w:sz w:val="24"/>
                <w:szCs w:val="24"/>
              </w:rPr>
              <w:t>стного Собрания депутатов» (пп6/</w:t>
            </w:r>
            <w:r w:rsidR="0072530A">
              <w:rPr>
                <w:sz w:val="24"/>
                <w:szCs w:val="24"/>
              </w:rPr>
              <w:t xml:space="preserve"> 268,</w:t>
            </w:r>
            <w:r w:rsidRPr="00F55251">
              <w:rPr>
                <w:sz w:val="24"/>
                <w:szCs w:val="24"/>
              </w:rPr>
              <w:t xml:space="preserve"> взамен ранее пре</w:t>
            </w:r>
            <w:r w:rsidRPr="00F55251">
              <w:rPr>
                <w:sz w:val="24"/>
                <w:szCs w:val="24"/>
              </w:rPr>
              <w:t>д</w:t>
            </w:r>
            <w:r w:rsidRPr="00F55251">
              <w:rPr>
                <w:sz w:val="24"/>
                <w:szCs w:val="24"/>
              </w:rPr>
              <w:t>ставленного)</w:t>
            </w:r>
          </w:p>
        </w:tc>
        <w:tc>
          <w:tcPr>
            <w:tcW w:w="2595" w:type="dxa"/>
          </w:tcPr>
          <w:p w:rsidR="00F55251" w:rsidRDefault="00534E0E" w:rsidP="007F25C2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Вторый С.А., Дятлов А.В., Моисеев С.В., 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вожилов В.Ф., Павлов В.Н., Пивков С.А.,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ликарпов А.Е., Сердюк Ю.И., Ухин Е.В., Фо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тыгин Е.В., Чесноков И.А., Эммануилов С.Д., депутаты областн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го Собрания </w:t>
            </w:r>
            <w:r w:rsidR="00CC1866">
              <w:rPr>
                <w:sz w:val="22"/>
                <w:szCs w:val="22"/>
              </w:rPr>
              <w:t>/</w:t>
            </w:r>
            <w:r w:rsidR="007F25C2">
              <w:rPr>
                <w:sz w:val="22"/>
                <w:szCs w:val="22"/>
              </w:rPr>
              <w:t>С.А. Вторый</w:t>
            </w:r>
          </w:p>
        </w:tc>
        <w:tc>
          <w:tcPr>
            <w:tcW w:w="6270" w:type="dxa"/>
          </w:tcPr>
          <w:p w:rsidR="007E4EC8" w:rsidRDefault="00C17CE7" w:rsidP="002241FD">
            <w:pPr>
              <w:ind w:firstLine="351"/>
              <w:jc w:val="both"/>
            </w:pPr>
            <w:r>
              <w:t>Проект</w:t>
            </w:r>
            <w:r w:rsidR="007E4EC8">
              <w:t xml:space="preserve"> </w:t>
            </w:r>
            <w:r w:rsidR="007D1D24">
              <w:t>постано</w:t>
            </w:r>
            <w:r w:rsidR="0072530A">
              <w:t>в</w:t>
            </w:r>
            <w:r w:rsidR="007D1D24">
              <w:t>л</w:t>
            </w:r>
            <w:r w:rsidR="0072530A">
              <w:t>ения</w:t>
            </w:r>
            <w:r w:rsidR="007D1D24">
              <w:t xml:space="preserve"> </w:t>
            </w:r>
            <w:r>
              <w:t>разработ</w:t>
            </w:r>
            <w:r w:rsidR="0072530A">
              <w:t>ан в целях приведения р</w:t>
            </w:r>
            <w:r w:rsidR="00023CB6">
              <w:t>егламента</w:t>
            </w:r>
            <w:r w:rsidR="0072530A">
              <w:t xml:space="preserve"> областного Собрания</w:t>
            </w:r>
            <w:r w:rsidR="00023CB6">
              <w:t xml:space="preserve"> в соответствие с дейс</w:t>
            </w:r>
            <w:r w:rsidR="00023CB6">
              <w:t>т</w:t>
            </w:r>
            <w:r w:rsidR="00023CB6">
              <w:t xml:space="preserve">вующим законодательством, а также </w:t>
            </w:r>
            <w:r w:rsidR="007E4EC8">
              <w:t xml:space="preserve">с целью </w:t>
            </w:r>
            <w:r w:rsidR="00023CB6">
              <w:t>более четк</w:t>
            </w:r>
            <w:r w:rsidR="00023CB6">
              <w:t>о</w:t>
            </w:r>
            <w:r w:rsidR="00023CB6">
              <w:t xml:space="preserve">го и эффективного применения его норм. </w:t>
            </w:r>
          </w:p>
          <w:p w:rsidR="00F55251" w:rsidRDefault="00BE7972" w:rsidP="002241FD">
            <w:pPr>
              <w:ind w:firstLine="351"/>
              <w:jc w:val="both"/>
            </w:pPr>
            <w:r>
              <w:t>Вводятся понятия</w:t>
            </w:r>
            <w:r w:rsidR="006840E6">
              <w:t xml:space="preserve"> </w:t>
            </w:r>
            <w:r>
              <w:t>«профильный комитет областного Собрания»</w:t>
            </w:r>
            <w:r w:rsidR="006840E6">
              <w:t xml:space="preserve"> и </w:t>
            </w:r>
            <w:r>
              <w:t>«согласительная комиссия»</w:t>
            </w:r>
            <w:r w:rsidR="006840E6">
              <w:t>. Уточняются п</w:t>
            </w:r>
            <w:r w:rsidR="006840E6">
              <w:t>о</w:t>
            </w:r>
            <w:r w:rsidR="006840E6">
              <w:t>ложения по проведению сессии и по порядку утверждения повестки дня, формулировки по внесению Губернатором области проектов областных законов и постановлений о</w:t>
            </w:r>
            <w:r w:rsidR="006840E6">
              <w:t>б</w:t>
            </w:r>
            <w:r w:rsidR="006840E6">
              <w:t>ластного Собрания в порядке законодательной необход</w:t>
            </w:r>
            <w:r w:rsidR="006840E6">
              <w:t>и</w:t>
            </w:r>
            <w:r w:rsidR="006840E6">
              <w:t>мости</w:t>
            </w:r>
            <w:r w:rsidR="00450830">
              <w:t xml:space="preserve">. Субъекты права законодательной инициативы </w:t>
            </w:r>
            <w:r w:rsidR="00FE7522">
              <w:t>уточнены</w:t>
            </w:r>
            <w:r w:rsidR="00731C33">
              <w:t xml:space="preserve"> в соответстви</w:t>
            </w:r>
            <w:r w:rsidR="00FE7522">
              <w:t>и</w:t>
            </w:r>
            <w:r w:rsidR="00731C33">
              <w:t xml:space="preserve"> с Уставом и </w:t>
            </w:r>
            <w:r w:rsidR="00FE7522">
              <w:t xml:space="preserve">новой </w:t>
            </w:r>
            <w:r w:rsidR="00731C33">
              <w:t xml:space="preserve">структурой Правительства. </w:t>
            </w:r>
            <w:r w:rsidR="002241FD">
              <w:t>Уточняется порядок внесения  проектов областных  законов и постановлений областного Собр</w:t>
            </w:r>
            <w:r w:rsidR="002241FD">
              <w:t>а</w:t>
            </w:r>
            <w:r w:rsidR="002241FD">
              <w:t xml:space="preserve">ния, их рассмотрения на сессии, повторного рассмотрения проекта областного закона, отклоненного Губернатором области. </w:t>
            </w:r>
            <w:r w:rsidR="007E4EC8">
              <w:t>Порядки внесения и согласования кандидатур для назначения на должности приведены в соответствие с федеральным и областным законодательством. П</w:t>
            </w:r>
            <w:r w:rsidR="007E4EC8" w:rsidRPr="007E4EC8">
              <w:t>роведена юридико-техническая и редак</w:t>
            </w:r>
            <w:r w:rsidR="0072530A">
              <w:t>ционная правка по всему тексту р</w:t>
            </w:r>
            <w:r w:rsidR="007E4EC8" w:rsidRPr="007E4EC8">
              <w:t>егламента</w:t>
            </w:r>
            <w:r w:rsidR="0072530A">
              <w:t xml:space="preserve"> областного Собрания</w:t>
            </w:r>
            <w:r w:rsidR="007E4EC8">
              <w:t>.</w:t>
            </w:r>
          </w:p>
          <w:p w:rsidR="002241FD" w:rsidRDefault="00987F45" w:rsidP="00987F45">
            <w:pPr>
              <w:ind w:firstLine="351"/>
              <w:jc w:val="both"/>
            </w:pPr>
            <w:r>
              <w:t>По заключению государственно-правого управления аппарата областного Собрания депутатов замечаний пр</w:t>
            </w:r>
            <w:r>
              <w:t>а</w:t>
            </w:r>
            <w:r>
              <w:t xml:space="preserve">вового характера </w:t>
            </w:r>
            <w:proofErr w:type="gramStart"/>
            <w:r>
              <w:t>нет и</w:t>
            </w:r>
            <w:r w:rsidR="0072530A">
              <w:t xml:space="preserve"> проект постановления</w:t>
            </w:r>
            <w:r>
              <w:t xml:space="preserve"> может</w:t>
            </w:r>
            <w:proofErr w:type="gramEnd"/>
            <w:r>
              <w:t xml:space="preserve"> быть рассмотрен на сессии областного Собрания</w:t>
            </w:r>
          </w:p>
        </w:tc>
        <w:tc>
          <w:tcPr>
            <w:tcW w:w="1418" w:type="dxa"/>
          </w:tcPr>
          <w:p w:rsidR="00F55251" w:rsidRDefault="00CC1866" w:rsidP="005006D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1701" w:type="dxa"/>
          </w:tcPr>
          <w:p w:rsidR="00F55251" w:rsidRDefault="003819BF" w:rsidP="00535B3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2" w:right="-70"/>
              <w:jc w:val="center"/>
            </w:pPr>
            <w:r>
              <w:rPr>
                <w:bCs/>
              </w:rPr>
              <w:t>Принять проект постановления на очередной сессии облас</w:t>
            </w:r>
            <w:r>
              <w:rPr>
                <w:bCs/>
              </w:rPr>
              <w:t>т</w:t>
            </w:r>
            <w:r>
              <w:rPr>
                <w:bCs/>
              </w:rPr>
              <w:t>ного Собрания депутатов</w:t>
            </w:r>
          </w:p>
        </w:tc>
      </w:tr>
      <w:tr w:rsidR="007F25C2" w:rsidRPr="00001E85" w:rsidTr="00B646EA">
        <w:trPr>
          <w:trHeight w:val="1881"/>
        </w:trPr>
        <w:tc>
          <w:tcPr>
            <w:tcW w:w="588" w:type="dxa"/>
          </w:tcPr>
          <w:p w:rsidR="007F25C2" w:rsidRDefault="007F25C2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80" w:type="dxa"/>
          </w:tcPr>
          <w:p w:rsidR="007F25C2" w:rsidRPr="00F55251" w:rsidRDefault="007F25C2" w:rsidP="007F25C2">
            <w:pPr>
              <w:pStyle w:val="a3"/>
              <w:ind w:firstLine="0"/>
              <w:rPr>
                <w:sz w:val="24"/>
                <w:szCs w:val="24"/>
              </w:rPr>
            </w:pPr>
            <w:r w:rsidRPr="007F25C2">
              <w:rPr>
                <w:sz w:val="24"/>
                <w:szCs w:val="24"/>
              </w:rPr>
              <w:t>О заявлениях депутатов обл</w:t>
            </w:r>
            <w:r w:rsidRPr="007F25C2">
              <w:rPr>
                <w:sz w:val="24"/>
                <w:szCs w:val="24"/>
              </w:rPr>
              <w:t>а</w:t>
            </w:r>
            <w:r w:rsidRPr="007F25C2">
              <w:rPr>
                <w:sz w:val="24"/>
                <w:szCs w:val="24"/>
              </w:rPr>
              <w:t>стного Собрания о передаче права голоса другому депутату в связи с отсутствием 24 о</w:t>
            </w:r>
            <w:r w:rsidRPr="007F25C2">
              <w:rPr>
                <w:sz w:val="24"/>
                <w:szCs w:val="24"/>
              </w:rPr>
              <w:t>к</w:t>
            </w:r>
            <w:r w:rsidRPr="007F25C2">
              <w:rPr>
                <w:sz w:val="24"/>
                <w:szCs w:val="24"/>
              </w:rPr>
              <w:t>тября 2016 года на внеочере</w:t>
            </w:r>
            <w:r w:rsidRPr="007F25C2">
              <w:rPr>
                <w:sz w:val="24"/>
                <w:szCs w:val="24"/>
              </w:rPr>
              <w:t>д</w:t>
            </w:r>
            <w:r w:rsidRPr="007F25C2">
              <w:rPr>
                <w:sz w:val="24"/>
                <w:szCs w:val="24"/>
              </w:rPr>
              <w:t>ной сессии Архангельского о</w:t>
            </w:r>
            <w:r w:rsidRPr="007F25C2">
              <w:rPr>
                <w:sz w:val="24"/>
                <w:szCs w:val="24"/>
              </w:rPr>
              <w:t>б</w:t>
            </w:r>
            <w:r w:rsidRPr="007F25C2">
              <w:rPr>
                <w:sz w:val="24"/>
                <w:szCs w:val="24"/>
              </w:rPr>
              <w:t>ластного Собрания депутатов</w:t>
            </w:r>
          </w:p>
        </w:tc>
        <w:tc>
          <w:tcPr>
            <w:tcW w:w="2595" w:type="dxa"/>
          </w:tcPr>
          <w:p w:rsidR="00116DC7" w:rsidRDefault="00116DC7" w:rsidP="00F5525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М.Э. Голышев, предс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датель комитета по эт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ке и регламенту/</w:t>
            </w:r>
          </w:p>
          <w:p w:rsidR="007F25C2" w:rsidRDefault="00116DC7" w:rsidP="00F5525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М.Э. Голышев</w:t>
            </w:r>
          </w:p>
        </w:tc>
        <w:tc>
          <w:tcPr>
            <w:tcW w:w="6270" w:type="dxa"/>
          </w:tcPr>
          <w:p w:rsidR="003819BF" w:rsidRDefault="003819BF" w:rsidP="003819BF">
            <w:pPr>
              <w:pStyle w:val="2"/>
              <w:spacing w:after="0" w:line="240" w:lineRule="auto"/>
              <w:ind w:firstLine="352"/>
              <w:jc w:val="both"/>
              <w:rPr>
                <w:color w:val="000000"/>
              </w:rPr>
            </w:pPr>
            <w:r w:rsidRPr="00E51CA4">
              <w:rPr>
                <w:color w:val="000000"/>
              </w:rPr>
              <w:t xml:space="preserve">В связи с отсутствием на </w:t>
            </w:r>
            <w:r>
              <w:rPr>
                <w:color w:val="000000"/>
              </w:rPr>
              <w:t>внеочередной</w:t>
            </w:r>
            <w:r w:rsidRPr="00E51CA4">
              <w:rPr>
                <w:color w:val="000000"/>
              </w:rPr>
              <w:t xml:space="preserve"> сессии Арха</w:t>
            </w:r>
            <w:r w:rsidRPr="00E51CA4">
              <w:rPr>
                <w:color w:val="000000"/>
              </w:rPr>
              <w:t>н</w:t>
            </w:r>
            <w:r w:rsidRPr="00E51CA4">
              <w:rPr>
                <w:color w:val="000000"/>
              </w:rPr>
              <w:t>гельского областного Собрания депутатов (</w:t>
            </w:r>
            <w:r>
              <w:rPr>
                <w:color w:val="000000"/>
              </w:rPr>
              <w:t>24 октября</w:t>
            </w:r>
            <w:r w:rsidRPr="00E51CA4">
              <w:rPr>
                <w:color w:val="000000"/>
              </w:rPr>
              <w:t xml:space="preserve"> 201</w:t>
            </w:r>
            <w:r>
              <w:rPr>
                <w:color w:val="000000"/>
              </w:rPr>
              <w:t>6</w:t>
            </w:r>
            <w:r w:rsidRPr="00E51CA4">
              <w:rPr>
                <w:color w:val="000000"/>
              </w:rPr>
              <w:t xml:space="preserve"> года) по уважительной</w:t>
            </w:r>
            <w:r>
              <w:rPr>
                <w:color w:val="000000"/>
              </w:rPr>
              <w:t xml:space="preserve"> причине</w:t>
            </w:r>
            <w:r w:rsidRPr="00E51C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поступило </w:t>
            </w:r>
            <w:r>
              <w:rPr>
                <w:b/>
                <w:color w:val="000000"/>
              </w:rPr>
              <w:t xml:space="preserve"> 2 </w:t>
            </w:r>
            <w:r>
              <w:rPr>
                <w:color w:val="000000"/>
              </w:rPr>
              <w:t>заявл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ния о </w:t>
            </w:r>
            <w:r w:rsidRPr="00E51CA4">
              <w:rPr>
                <w:color w:val="000000"/>
              </w:rPr>
              <w:t>переда</w:t>
            </w:r>
            <w:r>
              <w:rPr>
                <w:color w:val="000000"/>
              </w:rPr>
              <w:t>че</w:t>
            </w:r>
            <w:r w:rsidRPr="00E51CA4">
              <w:rPr>
                <w:color w:val="000000"/>
              </w:rPr>
              <w:t xml:space="preserve"> прав</w:t>
            </w:r>
            <w:r>
              <w:rPr>
                <w:color w:val="000000"/>
              </w:rPr>
              <w:t>а</w:t>
            </w:r>
            <w:r w:rsidRPr="00E51CA4">
              <w:rPr>
                <w:color w:val="000000"/>
              </w:rPr>
              <w:t xml:space="preserve"> голоса</w:t>
            </w:r>
            <w:r>
              <w:rPr>
                <w:color w:val="000000"/>
              </w:rPr>
              <w:t xml:space="preserve"> другому</w:t>
            </w:r>
            <w:r w:rsidRPr="00E51CA4">
              <w:rPr>
                <w:color w:val="000000"/>
              </w:rPr>
              <w:t xml:space="preserve"> депутату Архангел</w:t>
            </w:r>
            <w:r w:rsidRPr="00E51CA4">
              <w:rPr>
                <w:color w:val="000000"/>
              </w:rPr>
              <w:t>ь</w:t>
            </w:r>
            <w:r w:rsidRPr="00E51CA4">
              <w:rPr>
                <w:color w:val="000000"/>
              </w:rPr>
              <w:t>ского областного Собрания депутатов</w:t>
            </w:r>
            <w:r>
              <w:rPr>
                <w:color w:val="000000"/>
              </w:rPr>
              <w:t xml:space="preserve"> </w:t>
            </w:r>
            <w:r w:rsidRPr="00E51CA4">
              <w:rPr>
                <w:color w:val="000000"/>
              </w:rPr>
              <w:t>на основании пун</w:t>
            </w:r>
            <w:r w:rsidRPr="00E51CA4">
              <w:rPr>
                <w:color w:val="000000"/>
              </w:rPr>
              <w:t>к</w:t>
            </w:r>
            <w:r w:rsidRPr="00E51CA4">
              <w:rPr>
                <w:color w:val="000000"/>
              </w:rPr>
              <w:t>та 2 статьи 10.1 регламента Архангельского областного Собрания депутатов</w:t>
            </w:r>
            <w:r>
              <w:rPr>
                <w:color w:val="000000"/>
              </w:rPr>
              <w:t>.</w:t>
            </w:r>
            <w:r w:rsidRPr="00E51CA4">
              <w:rPr>
                <w:color w:val="000000"/>
              </w:rPr>
              <w:t xml:space="preserve"> </w:t>
            </w:r>
          </w:p>
          <w:p w:rsidR="007F25C2" w:rsidRDefault="007F25C2" w:rsidP="00BE7972">
            <w:pPr>
              <w:ind w:firstLine="351"/>
              <w:jc w:val="both"/>
            </w:pPr>
          </w:p>
        </w:tc>
        <w:tc>
          <w:tcPr>
            <w:tcW w:w="1418" w:type="dxa"/>
          </w:tcPr>
          <w:p w:rsidR="007F25C2" w:rsidRDefault="007F25C2" w:rsidP="005006D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F25C2" w:rsidRDefault="003819BF" w:rsidP="00535B3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2" w:right="-70"/>
              <w:jc w:val="center"/>
            </w:pPr>
            <w:r>
              <w:rPr>
                <w:color w:val="000000"/>
              </w:rPr>
              <w:t>Представле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ные заявления соответствую</w:t>
            </w:r>
            <w:r w:rsidRPr="00EC4D34">
              <w:rPr>
                <w:color w:val="000000"/>
              </w:rPr>
              <w:t xml:space="preserve">т требованиям пункта </w:t>
            </w:r>
            <w:r>
              <w:rPr>
                <w:color w:val="000000"/>
              </w:rPr>
              <w:t xml:space="preserve"> </w:t>
            </w:r>
            <w:r w:rsidRPr="00EC4D34">
              <w:rPr>
                <w:color w:val="000000"/>
              </w:rPr>
              <w:t>2 статьи 10.1 регламента Архангельского областного Собрания деп</w:t>
            </w:r>
            <w:r w:rsidRPr="00EC4D34">
              <w:rPr>
                <w:color w:val="000000"/>
              </w:rPr>
              <w:t>у</w:t>
            </w:r>
            <w:r w:rsidRPr="00EC4D34">
              <w:rPr>
                <w:color w:val="000000"/>
              </w:rPr>
              <w:t>татов</w:t>
            </w:r>
          </w:p>
        </w:tc>
      </w:tr>
      <w:tr w:rsidR="00B646EA" w:rsidRPr="00001E85" w:rsidTr="00B646EA">
        <w:trPr>
          <w:trHeight w:val="1118"/>
        </w:trPr>
        <w:tc>
          <w:tcPr>
            <w:tcW w:w="588" w:type="dxa"/>
          </w:tcPr>
          <w:p w:rsidR="00B646EA" w:rsidRDefault="00B646EA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80" w:type="dxa"/>
          </w:tcPr>
          <w:p w:rsidR="00B646EA" w:rsidRPr="007F25C2" w:rsidRDefault="00B646EA" w:rsidP="007F25C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Разное.</w:t>
            </w:r>
          </w:p>
        </w:tc>
        <w:tc>
          <w:tcPr>
            <w:tcW w:w="2595" w:type="dxa"/>
          </w:tcPr>
          <w:p w:rsidR="00B646EA" w:rsidRDefault="00B646EA" w:rsidP="00B646EA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М.Э. Голышев, предс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датель комитета по эт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ке и регламенту/</w:t>
            </w:r>
          </w:p>
          <w:p w:rsidR="00B646EA" w:rsidRDefault="00B646EA" w:rsidP="00B646EA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М.Э. Голышев</w:t>
            </w:r>
          </w:p>
        </w:tc>
        <w:tc>
          <w:tcPr>
            <w:tcW w:w="6270" w:type="dxa"/>
          </w:tcPr>
          <w:p w:rsidR="00B646EA" w:rsidRDefault="00B646EA" w:rsidP="00BE7972">
            <w:pPr>
              <w:ind w:firstLine="351"/>
              <w:jc w:val="both"/>
            </w:pPr>
          </w:p>
        </w:tc>
        <w:tc>
          <w:tcPr>
            <w:tcW w:w="1418" w:type="dxa"/>
          </w:tcPr>
          <w:p w:rsidR="00B646EA" w:rsidRDefault="00B646EA" w:rsidP="005006D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646EA" w:rsidRDefault="00B646EA" w:rsidP="00535B3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2" w:right="-70"/>
              <w:jc w:val="center"/>
            </w:pPr>
          </w:p>
        </w:tc>
      </w:tr>
    </w:tbl>
    <w:p w:rsidR="00566920" w:rsidRPr="005E4915" w:rsidRDefault="00566920" w:rsidP="00023CB6">
      <w:pPr>
        <w:ind w:firstLine="720"/>
        <w:jc w:val="both"/>
        <w:rPr>
          <w:sz w:val="28"/>
          <w:szCs w:val="28"/>
        </w:rPr>
      </w:pPr>
    </w:p>
    <w:sectPr w:rsidR="00566920" w:rsidRPr="005E4915" w:rsidSect="00062621">
      <w:headerReference w:type="even" r:id="rId8"/>
      <w:headerReference w:type="default" r:id="rId9"/>
      <w:pgSz w:w="16838" w:h="11906" w:orient="landscape"/>
      <w:pgMar w:top="567" w:right="518" w:bottom="709" w:left="1134" w:header="13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CE7" w:rsidRDefault="00C17CE7">
      <w:r>
        <w:separator/>
      </w:r>
    </w:p>
  </w:endnote>
  <w:endnote w:type="continuationSeparator" w:id="0">
    <w:p w:rsidR="00C17CE7" w:rsidRDefault="00C17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CE7" w:rsidRDefault="00C17CE7">
      <w:r>
        <w:separator/>
      </w:r>
    </w:p>
  </w:footnote>
  <w:footnote w:type="continuationSeparator" w:id="0">
    <w:p w:rsidR="00C17CE7" w:rsidRDefault="00C17C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CE7" w:rsidRDefault="00EE2DF6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17CE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17CE7" w:rsidRDefault="00C17CE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CE7" w:rsidRDefault="00EE2DF6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17CE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34E0E">
      <w:rPr>
        <w:rStyle w:val="aa"/>
        <w:noProof/>
      </w:rPr>
      <w:t>3</w:t>
    </w:r>
    <w:r>
      <w:rPr>
        <w:rStyle w:val="aa"/>
      </w:rPr>
      <w:fldChar w:fldCharType="end"/>
    </w:r>
  </w:p>
  <w:p w:rsidR="00C17CE7" w:rsidRDefault="00C17CE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2AC"/>
    <w:rsid w:val="00001E85"/>
    <w:rsid w:val="00002C22"/>
    <w:rsid w:val="0000449B"/>
    <w:rsid w:val="0001420C"/>
    <w:rsid w:val="000164C7"/>
    <w:rsid w:val="0002316C"/>
    <w:rsid w:val="00023CB6"/>
    <w:rsid w:val="00025FA4"/>
    <w:rsid w:val="000260FE"/>
    <w:rsid w:val="00027799"/>
    <w:rsid w:val="00031D5E"/>
    <w:rsid w:val="000508B7"/>
    <w:rsid w:val="00062621"/>
    <w:rsid w:val="000823E6"/>
    <w:rsid w:val="000846E2"/>
    <w:rsid w:val="00091C16"/>
    <w:rsid w:val="0009278D"/>
    <w:rsid w:val="00092ABC"/>
    <w:rsid w:val="000936BC"/>
    <w:rsid w:val="00097D84"/>
    <w:rsid w:val="000A58BB"/>
    <w:rsid w:val="000A5E09"/>
    <w:rsid w:val="000A70DF"/>
    <w:rsid w:val="000B1FC7"/>
    <w:rsid w:val="000C1247"/>
    <w:rsid w:val="000C2121"/>
    <w:rsid w:val="000C7E30"/>
    <w:rsid w:val="000C7ED5"/>
    <w:rsid w:val="000D0220"/>
    <w:rsid w:val="000D0387"/>
    <w:rsid w:val="000D214F"/>
    <w:rsid w:val="000D3F4A"/>
    <w:rsid w:val="000D7B5E"/>
    <w:rsid w:val="000E6C11"/>
    <w:rsid w:val="000E7CA1"/>
    <w:rsid w:val="000F07BB"/>
    <w:rsid w:val="000F763B"/>
    <w:rsid w:val="000F7CAC"/>
    <w:rsid w:val="00103FC5"/>
    <w:rsid w:val="0011433E"/>
    <w:rsid w:val="001154D9"/>
    <w:rsid w:val="0011699C"/>
    <w:rsid w:val="00116DC7"/>
    <w:rsid w:val="00117F8B"/>
    <w:rsid w:val="00123757"/>
    <w:rsid w:val="00123C4A"/>
    <w:rsid w:val="0012515C"/>
    <w:rsid w:val="0013444E"/>
    <w:rsid w:val="0013547D"/>
    <w:rsid w:val="001369F3"/>
    <w:rsid w:val="001465B0"/>
    <w:rsid w:val="001503DB"/>
    <w:rsid w:val="00150CED"/>
    <w:rsid w:val="00153123"/>
    <w:rsid w:val="001565D2"/>
    <w:rsid w:val="001569A4"/>
    <w:rsid w:val="001611A9"/>
    <w:rsid w:val="00182D8F"/>
    <w:rsid w:val="0018465C"/>
    <w:rsid w:val="0018786E"/>
    <w:rsid w:val="001900B7"/>
    <w:rsid w:val="00191978"/>
    <w:rsid w:val="00197809"/>
    <w:rsid w:val="00197ED4"/>
    <w:rsid w:val="001A0A58"/>
    <w:rsid w:val="001A31EF"/>
    <w:rsid w:val="001A3789"/>
    <w:rsid w:val="001A5030"/>
    <w:rsid w:val="001A55FB"/>
    <w:rsid w:val="001B523F"/>
    <w:rsid w:val="001B70D3"/>
    <w:rsid w:val="001C1800"/>
    <w:rsid w:val="001C4DFB"/>
    <w:rsid w:val="001C6302"/>
    <w:rsid w:val="001F4132"/>
    <w:rsid w:val="001F549E"/>
    <w:rsid w:val="00200481"/>
    <w:rsid w:val="00202398"/>
    <w:rsid w:val="00205F4E"/>
    <w:rsid w:val="00206550"/>
    <w:rsid w:val="00210360"/>
    <w:rsid w:val="00215329"/>
    <w:rsid w:val="00217E44"/>
    <w:rsid w:val="0022363E"/>
    <w:rsid w:val="002241FD"/>
    <w:rsid w:val="0023149A"/>
    <w:rsid w:val="002335D5"/>
    <w:rsid w:val="0023465A"/>
    <w:rsid w:val="00235AB8"/>
    <w:rsid w:val="00237B0C"/>
    <w:rsid w:val="002455A0"/>
    <w:rsid w:val="00250EAE"/>
    <w:rsid w:val="00255F80"/>
    <w:rsid w:val="00260F1C"/>
    <w:rsid w:val="00263653"/>
    <w:rsid w:val="00264EDF"/>
    <w:rsid w:val="00271779"/>
    <w:rsid w:val="0027480B"/>
    <w:rsid w:val="002829A6"/>
    <w:rsid w:val="00294A17"/>
    <w:rsid w:val="002A2074"/>
    <w:rsid w:val="002C60F6"/>
    <w:rsid w:val="002C7421"/>
    <w:rsid w:val="002D1649"/>
    <w:rsid w:val="002D655A"/>
    <w:rsid w:val="002E0C17"/>
    <w:rsid w:val="002E5199"/>
    <w:rsid w:val="002E6117"/>
    <w:rsid w:val="002F001E"/>
    <w:rsid w:val="003030DF"/>
    <w:rsid w:val="00305793"/>
    <w:rsid w:val="00306AAF"/>
    <w:rsid w:val="0031124C"/>
    <w:rsid w:val="00316FC4"/>
    <w:rsid w:val="003215AE"/>
    <w:rsid w:val="003235A1"/>
    <w:rsid w:val="0032549D"/>
    <w:rsid w:val="00333222"/>
    <w:rsid w:val="003468F8"/>
    <w:rsid w:val="00346D2D"/>
    <w:rsid w:val="00352B9F"/>
    <w:rsid w:val="00356032"/>
    <w:rsid w:val="00363E92"/>
    <w:rsid w:val="003727AC"/>
    <w:rsid w:val="00373907"/>
    <w:rsid w:val="00376429"/>
    <w:rsid w:val="003819BF"/>
    <w:rsid w:val="00392ED8"/>
    <w:rsid w:val="00393D65"/>
    <w:rsid w:val="00395C65"/>
    <w:rsid w:val="003976B8"/>
    <w:rsid w:val="003A6A58"/>
    <w:rsid w:val="003B3EE5"/>
    <w:rsid w:val="003D2278"/>
    <w:rsid w:val="003D5A38"/>
    <w:rsid w:val="003D7CE1"/>
    <w:rsid w:val="003E03CA"/>
    <w:rsid w:val="003F2A76"/>
    <w:rsid w:val="003F316B"/>
    <w:rsid w:val="004034E5"/>
    <w:rsid w:val="00403CBC"/>
    <w:rsid w:val="004162FE"/>
    <w:rsid w:val="0042202D"/>
    <w:rsid w:val="0042222B"/>
    <w:rsid w:val="00424332"/>
    <w:rsid w:val="00425CC6"/>
    <w:rsid w:val="0042639A"/>
    <w:rsid w:val="00430A7F"/>
    <w:rsid w:val="004335F9"/>
    <w:rsid w:val="00442C44"/>
    <w:rsid w:val="00443C15"/>
    <w:rsid w:val="00445285"/>
    <w:rsid w:val="00450830"/>
    <w:rsid w:val="00453A40"/>
    <w:rsid w:val="0045528B"/>
    <w:rsid w:val="004616B6"/>
    <w:rsid w:val="004625FB"/>
    <w:rsid w:val="004636DC"/>
    <w:rsid w:val="004714F9"/>
    <w:rsid w:val="004743DB"/>
    <w:rsid w:val="00477D5A"/>
    <w:rsid w:val="00481631"/>
    <w:rsid w:val="00495572"/>
    <w:rsid w:val="00496941"/>
    <w:rsid w:val="004A7A3C"/>
    <w:rsid w:val="004B70EC"/>
    <w:rsid w:val="004B7B5B"/>
    <w:rsid w:val="004C17CD"/>
    <w:rsid w:val="004C4CDD"/>
    <w:rsid w:val="004D616D"/>
    <w:rsid w:val="004E1AD1"/>
    <w:rsid w:val="004E62A0"/>
    <w:rsid w:val="005006D1"/>
    <w:rsid w:val="00506DD7"/>
    <w:rsid w:val="0051440F"/>
    <w:rsid w:val="0052277A"/>
    <w:rsid w:val="0052419D"/>
    <w:rsid w:val="00526BA1"/>
    <w:rsid w:val="00532D8C"/>
    <w:rsid w:val="00534E0E"/>
    <w:rsid w:val="005352E3"/>
    <w:rsid w:val="00535B3A"/>
    <w:rsid w:val="005415C3"/>
    <w:rsid w:val="005447FE"/>
    <w:rsid w:val="00555A35"/>
    <w:rsid w:val="005600CE"/>
    <w:rsid w:val="00564102"/>
    <w:rsid w:val="00564559"/>
    <w:rsid w:val="00566920"/>
    <w:rsid w:val="00570F6D"/>
    <w:rsid w:val="00573A75"/>
    <w:rsid w:val="00581D81"/>
    <w:rsid w:val="0058721C"/>
    <w:rsid w:val="005912C4"/>
    <w:rsid w:val="00591B57"/>
    <w:rsid w:val="00592E9A"/>
    <w:rsid w:val="005972FC"/>
    <w:rsid w:val="005A796E"/>
    <w:rsid w:val="005B71A9"/>
    <w:rsid w:val="005C511F"/>
    <w:rsid w:val="005D1663"/>
    <w:rsid w:val="005D58DF"/>
    <w:rsid w:val="005D7F3E"/>
    <w:rsid w:val="005E3D9B"/>
    <w:rsid w:val="005E4915"/>
    <w:rsid w:val="005E5E29"/>
    <w:rsid w:val="005F0CF9"/>
    <w:rsid w:val="005F148C"/>
    <w:rsid w:val="005F5A00"/>
    <w:rsid w:val="00607559"/>
    <w:rsid w:val="0061633E"/>
    <w:rsid w:val="00620D6F"/>
    <w:rsid w:val="0063462F"/>
    <w:rsid w:val="00642B30"/>
    <w:rsid w:val="006461FC"/>
    <w:rsid w:val="006468FB"/>
    <w:rsid w:val="0065272F"/>
    <w:rsid w:val="00656026"/>
    <w:rsid w:val="00657435"/>
    <w:rsid w:val="00657527"/>
    <w:rsid w:val="00666C2B"/>
    <w:rsid w:val="00671E23"/>
    <w:rsid w:val="00681BF6"/>
    <w:rsid w:val="0068269C"/>
    <w:rsid w:val="006840E6"/>
    <w:rsid w:val="006869D4"/>
    <w:rsid w:val="00692AAD"/>
    <w:rsid w:val="0069534F"/>
    <w:rsid w:val="006963A7"/>
    <w:rsid w:val="00696978"/>
    <w:rsid w:val="006A10D0"/>
    <w:rsid w:val="006A12BF"/>
    <w:rsid w:val="006A7B2F"/>
    <w:rsid w:val="006C1ECA"/>
    <w:rsid w:val="006C72D9"/>
    <w:rsid w:val="006F1F49"/>
    <w:rsid w:val="006F34FD"/>
    <w:rsid w:val="006F35FA"/>
    <w:rsid w:val="006F5D94"/>
    <w:rsid w:val="006F7992"/>
    <w:rsid w:val="00700A37"/>
    <w:rsid w:val="00703E83"/>
    <w:rsid w:val="00703F35"/>
    <w:rsid w:val="007103A6"/>
    <w:rsid w:val="00714B1E"/>
    <w:rsid w:val="00724407"/>
    <w:rsid w:val="0072530A"/>
    <w:rsid w:val="00725652"/>
    <w:rsid w:val="007256ED"/>
    <w:rsid w:val="00725B8D"/>
    <w:rsid w:val="007260F9"/>
    <w:rsid w:val="00731C33"/>
    <w:rsid w:val="007365B9"/>
    <w:rsid w:val="00737FB2"/>
    <w:rsid w:val="00740E52"/>
    <w:rsid w:val="0074534F"/>
    <w:rsid w:val="00750F7A"/>
    <w:rsid w:val="0076017C"/>
    <w:rsid w:val="00760253"/>
    <w:rsid w:val="0077003D"/>
    <w:rsid w:val="00774ADE"/>
    <w:rsid w:val="0078072E"/>
    <w:rsid w:val="0078224C"/>
    <w:rsid w:val="00782444"/>
    <w:rsid w:val="0078310F"/>
    <w:rsid w:val="007A2D6F"/>
    <w:rsid w:val="007A6519"/>
    <w:rsid w:val="007B598C"/>
    <w:rsid w:val="007C3839"/>
    <w:rsid w:val="007C5A0A"/>
    <w:rsid w:val="007D165F"/>
    <w:rsid w:val="007D1D24"/>
    <w:rsid w:val="007D4984"/>
    <w:rsid w:val="007D6AE4"/>
    <w:rsid w:val="007E430D"/>
    <w:rsid w:val="007E4EC8"/>
    <w:rsid w:val="007E777B"/>
    <w:rsid w:val="007F25C2"/>
    <w:rsid w:val="0080384C"/>
    <w:rsid w:val="0081165A"/>
    <w:rsid w:val="008208C8"/>
    <w:rsid w:val="008308AC"/>
    <w:rsid w:val="00830C2B"/>
    <w:rsid w:val="008376D3"/>
    <w:rsid w:val="008423DC"/>
    <w:rsid w:val="0084400A"/>
    <w:rsid w:val="008509ED"/>
    <w:rsid w:val="00857018"/>
    <w:rsid w:val="008640B8"/>
    <w:rsid w:val="00864A87"/>
    <w:rsid w:val="0087484B"/>
    <w:rsid w:val="00885FB9"/>
    <w:rsid w:val="00891A2E"/>
    <w:rsid w:val="00893F3D"/>
    <w:rsid w:val="00894865"/>
    <w:rsid w:val="00894E03"/>
    <w:rsid w:val="008A32AC"/>
    <w:rsid w:val="008B1010"/>
    <w:rsid w:val="008B15FF"/>
    <w:rsid w:val="008B1773"/>
    <w:rsid w:val="008B213E"/>
    <w:rsid w:val="008B232F"/>
    <w:rsid w:val="008B75DF"/>
    <w:rsid w:val="008C1223"/>
    <w:rsid w:val="008C1B6D"/>
    <w:rsid w:val="008C21BE"/>
    <w:rsid w:val="008C3032"/>
    <w:rsid w:val="008E0842"/>
    <w:rsid w:val="008E5E30"/>
    <w:rsid w:val="008E64F0"/>
    <w:rsid w:val="008F3E1D"/>
    <w:rsid w:val="008F4D71"/>
    <w:rsid w:val="008F5425"/>
    <w:rsid w:val="008F798A"/>
    <w:rsid w:val="008F7E5C"/>
    <w:rsid w:val="009035D0"/>
    <w:rsid w:val="00905280"/>
    <w:rsid w:val="0091019A"/>
    <w:rsid w:val="00911560"/>
    <w:rsid w:val="00912930"/>
    <w:rsid w:val="00914D3E"/>
    <w:rsid w:val="00914E7F"/>
    <w:rsid w:val="009200F4"/>
    <w:rsid w:val="009377E1"/>
    <w:rsid w:val="00940E03"/>
    <w:rsid w:val="0094331C"/>
    <w:rsid w:val="00945994"/>
    <w:rsid w:val="00946B4E"/>
    <w:rsid w:val="00947BB0"/>
    <w:rsid w:val="00952059"/>
    <w:rsid w:val="00973DAD"/>
    <w:rsid w:val="00975BE7"/>
    <w:rsid w:val="00981F6C"/>
    <w:rsid w:val="00982328"/>
    <w:rsid w:val="0098613A"/>
    <w:rsid w:val="00987F45"/>
    <w:rsid w:val="009916D5"/>
    <w:rsid w:val="00996E32"/>
    <w:rsid w:val="009B0EF0"/>
    <w:rsid w:val="009B1125"/>
    <w:rsid w:val="009B4FA1"/>
    <w:rsid w:val="009C3753"/>
    <w:rsid w:val="009C63BF"/>
    <w:rsid w:val="009D31A6"/>
    <w:rsid w:val="009E5F74"/>
    <w:rsid w:val="00A00741"/>
    <w:rsid w:val="00A01CF9"/>
    <w:rsid w:val="00A02C31"/>
    <w:rsid w:val="00A109EE"/>
    <w:rsid w:val="00A118B2"/>
    <w:rsid w:val="00A12CED"/>
    <w:rsid w:val="00A14DD7"/>
    <w:rsid w:val="00A157FF"/>
    <w:rsid w:val="00A21785"/>
    <w:rsid w:val="00A21B68"/>
    <w:rsid w:val="00A21DAD"/>
    <w:rsid w:val="00A23757"/>
    <w:rsid w:val="00A2709E"/>
    <w:rsid w:val="00A3430C"/>
    <w:rsid w:val="00A35FA9"/>
    <w:rsid w:val="00A42A13"/>
    <w:rsid w:val="00A43F05"/>
    <w:rsid w:val="00A53D84"/>
    <w:rsid w:val="00A70DDF"/>
    <w:rsid w:val="00A80E0C"/>
    <w:rsid w:val="00A84468"/>
    <w:rsid w:val="00A87D23"/>
    <w:rsid w:val="00AA2C96"/>
    <w:rsid w:val="00AB611F"/>
    <w:rsid w:val="00AC2925"/>
    <w:rsid w:val="00AC71A8"/>
    <w:rsid w:val="00AD41FA"/>
    <w:rsid w:val="00AD4523"/>
    <w:rsid w:val="00AD49DA"/>
    <w:rsid w:val="00AD4D55"/>
    <w:rsid w:val="00AE079A"/>
    <w:rsid w:val="00AE0A6E"/>
    <w:rsid w:val="00AE5678"/>
    <w:rsid w:val="00AE7124"/>
    <w:rsid w:val="00AF7A97"/>
    <w:rsid w:val="00B1466D"/>
    <w:rsid w:val="00B146AA"/>
    <w:rsid w:val="00B14962"/>
    <w:rsid w:val="00B3736C"/>
    <w:rsid w:val="00B45689"/>
    <w:rsid w:val="00B47913"/>
    <w:rsid w:val="00B50B71"/>
    <w:rsid w:val="00B52659"/>
    <w:rsid w:val="00B57442"/>
    <w:rsid w:val="00B63682"/>
    <w:rsid w:val="00B646EA"/>
    <w:rsid w:val="00B67687"/>
    <w:rsid w:val="00B74EE0"/>
    <w:rsid w:val="00B77010"/>
    <w:rsid w:val="00B906EC"/>
    <w:rsid w:val="00B90D73"/>
    <w:rsid w:val="00B94B1D"/>
    <w:rsid w:val="00B95032"/>
    <w:rsid w:val="00B95F8E"/>
    <w:rsid w:val="00BA1B9C"/>
    <w:rsid w:val="00BA3C5F"/>
    <w:rsid w:val="00BA3F5F"/>
    <w:rsid w:val="00BA6E9C"/>
    <w:rsid w:val="00BB044F"/>
    <w:rsid w:val="00BC5E43"/>
    <w:rsid w:val="00BC7EA0"/>
    <w:rsid w:val="00BD0AD6"/>
    <w:rsid w:val="00BD5DE6"/>
    <w:rsid w:val="00BE01AA"/>
    <w:rsid w:val="00BE7972"/>
    <w:rsid w:val="00C00DD6"/>
    <w:rsid w:val="00C00FC8"/>
    <w:rsid w:val="00C05587"/>
    <w:rsid w:val="00C12158"/>
    <w:rsid w:val="00C17CE7"/>
    <w:rsid w:val="00C20EBF"/>
    <w:rsid w:val="00C22206"/>
    <w:rsid w:val="00C22DB7"/>
    <w:rsid w:val="00C237BD"/>
    <w:rsid w:val="00C32164"/>
    <w:rsid w:val="00C328B9"/>
    <w:rsid w:val="00C40780"/>
    <w:rsid w:val="00C420D2"/>
    <w:rsid w:val="00C44A28"/>
    <w:rsid w:val="00C45EE7"/>
    <w:rsid w:val="00C5080B"/>
    <w:rsid w:val="00C50A10"/>
    <w:rsid w:val="00C62726"/>
    <w:rsid w:val="00C64531"/>
    <w:rsid w:val="00C748D5"/>
    <w:rsid w:val="00C75206"/>
    <w:rsid w:val="00C80D11"/>
    <w:rsid w:val="00C81856"/>
    <w:rsid w:val="00C82961"/>
    <w:rsid w:val="00C91FE7"/>
    <w:rsid w:val="00C967F6"/>
    <w:rsid w:val="00C97186"/>
    <w:rsid w:val="00CA02BC"/>
    <w:rsid w:val="00CA1AB8"/>
    <w:rsid w:val="00CA4841"/>
    <w:rsid w:val="00CC1866"/>
    <w:rsid w:val="00CE1DA9"/>
    <w:rsid w:val="00CE42A0"/>
    <w:rsid w:val="00CE5B70"/>
    <w:rsid w:val="00CF4103"/>
    <w:rsid w:val="00CF4416"/>
    <w:rsid w:val="00CF58AD"/>
    <w:rsid w:val="00D0551E"/>
    <w:rsid w:val="00D37156"/>
    <w:rsid w:val="00D37CAA"/>
    <w:rsid w:val="00D433DA"/>
    <w:rsid w:val="00D4605C"/>
    <w:rsid w:val="00D721CA"/>
    <w:rsid w:val="00D7551A"/>
    <w:rsid w:val="00D766BC"/>
    <w:rsid w:val="00D77A42"/>
    <w:rsid w:val="00D809C7"/>
    <w:rsid w:val="00D8755B"/>
    <w:rsid w:val="00D91C58"/>
    <w:rsid w:val="00D94039"/>
    <w:rsid w:val="00D96316"/>
    <w:rsid w:val="00DA2BBC"/>
    <w:rsid w:val="00DB3BCD"/>
    <w:rsid w:val="00DC77BF"/>
    <w:rsid w:val="00DD506A"/>
    <w:rsid w:val="00DD63CE"/>
    <w:rsid w:val="00DE138C"/>
    <w:rsid w:val="00DE2422"/>
    <w:rsid w:val="00DE2E8D"/>
    <w:rsid w:val="00DE3254"/>
    <w:rsid w:val="00DE5143"/>
    <w:rsid w:val="00DE6968"/>
    <w:rsid w:val="00DF32A9"/>
    <w:rsid w:val="00DF343D"/>
    <w:rsid w:val="00E04BAC"/>
    <w:rsid w:val="00E05A08"/>
    <w:rsid w:val="00E14D79"/>
    <w:rsid w:val="00E15847"/>
    <w:rsid w:val="00E257C7"/>
    <w:rsid w:val="00E407E5"/>
    <w:rsid w:val="00E42C87"/>
    <w:rsid w:val="00E60341"/>
    <w:rsid w:val="00E64264"/>
    <w:rsid w:val="00E67A90"/>
    <w:rsid w:val="00E67FCC"/>
    <w:rsid w:val="00E817B7"/>
    <w:rsid w:val="00E8606E"/>
    <w:rsid w:val="00E931B9"/>
    <w:rsid w:val="00E945F9"/>
    <w:rsid w:val="00EA3A7A"/>
    <w:rsid w:val="00EA65B6"/>
    <w:rsid w:val="00EB7AF8"/>
    <w:rsid w:val="00EC0723"/>
    <w:rsid w:val="00EC5DB4"/>
    <w:rsid w:val="00ED5338"/>
    <w:rsid w:val="00EE2DF6"/>
    <w:rsid w:val="00EE5775"/>
    <w:rsid w:val="00F22217"/>
    <w:rsid w:val="00F303E8"/>
    <w:rsid w:val="00F36652"/>
    <w:rsid w:val="00F42197"/>
    <w:rsid w:val="00F46FF2"/>
    <w:rsid w:val="00F475A1"/>
    <w:rsid w:val="00F50FDC"/>
    <w:rsid w:val="00F529D3"/>
    <w:rsid w:val="00F55251"/>
    <w:rsid w:val="00F61BB3"/>
    <w:rsid w:val="00F63FED"/>
    <w:rsid w:val="00F739FF"/>
    <w:rsid w:val="00F756C1"/>
    <w:rsid w:val="00F76386"/>
    <w:rsid w:val="00F86E8F"/>
    <w:rsid w:val="00F87283"/>
    <w:rsid w:val="00F902A1"/>
    <w:rsid w:val="00F92294"/>
    <w:rsid w:val="00F94672"/>
    <w:rsid w:val="00F9600E"/>
    <w:rsid w:val="00F9730F"/>
    <w:rsid w:val="00FA0A4E"/>
    <w:rsid w:val="00FA6376"/>
    <w:rsid w:val="00FA736F"/>
    <w:rsid w:val="00FB6A52"/>
    <w:rsid w:val="00FE1A30"/>
    <w:rsid w:val="00FE63B7"/>
    <w:rsid w:val="00FE7522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rsid w:val="001A55FB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1A55FB"/>
    <w:rPr>
      <w:rFonts w:ascii="Times New Roman" w:hAnsi="Times New Roman" w:cs="Times New Roman"/>
      <w:sz w:val="26"/>
      <w:szCs w:val="26"/>
    </w:rPr>
  </w:style>
  <w:style w:type="character" w:styleId="af4">
    <w:name w:val="Hyperlink"/>
    <w:basedOn w:val="a0"/>
    <w:rsid w:val="00C12158"/>
    <w:rPr>
      <w:color w:val="0000FF" w:themeColor="hyperlink"/>
      <w:u w:val="single"/>
    </w:rPr>
  </w:style>
  <w:style w:type="paragraph" w:styleId="af5">
    <w:name w:val="footer"/>
    <w:basedOn w:val="a"/>
    <w:link w:val="af6"/>
    <w:rsid w:val="0098232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98232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2CE86-9EAC-4105-8BAC-13C65179E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783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Седунова Анастасия Юрьевна</cp:lastModifiedBy>
  <cp:revision>3</cp:revision>
  <cp:lastPrinted>2016-10-20T12:13:00Z</cp:lastPrinted>
  <dcterms:created xsi:type="dcterms:W3CDTF">2016-10-24T12:10:00Z</dcterms:created>
  <dcterms:modified xsi:type="dcterms:W3CDTF">2016-10-24T13:44:00Z</dcterms:modified>
</cp:coreProperties>
</file>