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3D0803">
        <w:rPr>
          <w:b/>
          <w:iCs/>
          <w:sz w:val="24"/>
        </w:rPr>
        <w:t>4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 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3D0803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3D0803">
        <w:rPr>
          <w:b/>
          <w:sz w:val="24"/>
          <w:szCs w:val="24"/>
        </w:rPr>
        <w:t>мая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3D0803">
        <w:rPr>
          <w:b/>
          <w:sz w:val="24"/>
          <w:szCs w:val="24"/>
        </w:rPr>
        <w:t>4</w:t>
      </w:r>
      <w:r w:rsidR="006F0E6C">
        <w:rPr>
          <w:b/>
          <w:sz w:val="24"/>
          <w:szCs w:val="24"/>
        </w:rPr>
        <w:t>:</w:t>
      </w:r>
      <w:r w:rsidR="003D0803">
        <w:rPr>
          <w:b/>
          <w:sz w:val="24"/>
          <w:szCs w:val="24"/>
        </w:rPr>
        <w:t>15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961"/>
        <w:gridCol w:w="1843"/>
        <w:gridCol w:w="3544"/>
      </w:tblGrid>
      <w:tr w:rsidR="001879ED" w:rsidTr="00580651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580651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765F99" w:rsidRDefault="00C846D1" w:rsidP="00C846D1">
            <w:pPr>
              <w:pStyle w:val="a8"/>
              <w:spacing w:after="0"/>
              <w:ind w:firstLine="426"/>
              <w:jc w:val="both"/>
              <w:rPr>
                <w:color w:val="000000"/>
                <w:szCs w:val="28"/>
              </w:rPr>
            </w:pPr>
            <w:r>
              <w:t>Проект областного закона</w:t>
            </w:r>
            <w:r>
              <w:rPr>
                <w:color w:val="000000"/>
                <w:szCs w:val="28"/>
              </w:rPr>
              <w:t xml:space="preserve">                   </w:t>
            </w:r>
            <w:r w:rsidRPr="00AB737E">
              <w:rPr>
                <w:b/>
                <w:color w:val="000000"/>
                <w:szCs w:val="28"/>
              </w:rPr>
              <w:t>№ пз</w:t>
            </w:r>
            <w:proofErr w:type="gramStart"/>
            <w:r w:rsidRPr="00AB737E">
              <w:rPr>
                <w:b/>
                <w:color w:val="000000"/>
                <w:szCs w:val="28"/>
              </w:rPr>
              <w:t>7</w:t>
            </w:r>
            <w:proofErr w:type="gramEnd"/>
            <w:r w:rsidRPr="00AB737E">
              <w:rPr>
                <w:b/>
                <w:color w:val="000000"/>
                <w:szCs w:val="28"/>
              </w:rPr>
              <w:t>/966</w:t>
            </w:r>
            <w:r>
              <w:rPr>
                <w:color w:val="000000"/>
                <w:szCs w:val="28"/>
              </w:rPr>
              <w:t xml:space="preserve">                               </w:t>
            </w:r>
            <w:r w:rsidRPr="00C07C20">
              <w:rPr>
                <w:color w:val="000000"/>
                <w:szCs w:val="28"/>
              </w:rPr>
              <w:t xml:space="preserve">«О внесении </w:t>
            </w:r>
            <w:r>
              <w:rPr>
                <w:color w:val="000000"/>
                <w:szCs w:val="28"/>
              </w:rPr>
              <w:t>изменений в областной</w:t>
            </w:r>
            <w:r w:rsidRPr="00C07C20">
              <w:rPr>
                <w:color w:val="000000"/>
                <w:szCs w:val="28"/>
              </w:rPr>
              <w:t xml:space="preserve"> закон </w:t>
            </w:r>
            <w:r>
              <w:rPr>
                <w:color w:val="000000"/>
                <w:szCs w:val="28"/>
              </w:rPr>
              <w:t xml:space="preserve">                      </w:t>
            </w:r>
            <w:r w:rsidRPr="00C07C20">
              <w:rPr>
                <w:color w:val="000000"/>
                <w:szCs w:val="28"/>
              </w:rPr>
              <w:t>«</w:t>
            </w:r>
            <w:r w:rsidRPr="00E97260">
              <w:rPr>
                <w:color w:val="000000"/>
                <w:szCs w:val="28"/>
              </w:rPr>
              <w:t xml:space="preserve">О бюджете территориального фонда обязательного медицинского страхования Архангельской области на 2023 год </w:t>
            </w:r>
            <w:r w:rsidR="0013523A">
              <w:rPr>
                <w:color w:val="000000"/>
                <w:szCs w:val="28"/>
              </w:rPr>
              <w:t xml:space="preserve">               </w:t>
            </w:r>
            <w:r w:rsidRPr="00E97260">
              <w:rPr>
                <w:color w:val="000000"/>
                <w:szCs w:val="28"/>
              </w:rPr>
              <w:t>и на плановый период 2024 и 2025 годов</w:t>
            </w:r>
            <w:r w:rsidRPr="00C07C20">
              <w:rPr>
                <w:color w:val="000000"/>
                <w:szCs w:val="28"/>
              </w:rPr>
              <w:t>»</w:t>
            </w:r>
          </w:p>
          <w:p w:rsidR="0013523A" w:rsidRPr="005366CD" w:rsidRDefault="00EB0E0E" w:rsidP="00C846D1">
            <w:pPr>
              <w:pStyle w:val="a8"/>
              <w:spacing w:after="0"/>
              <w:ind w:firstLine="426"/>
              <w:jc w:val="both"/>
            </w:pPr>
            <w:r>
              <w:t>(</w:t>
            </w:r>
            <w:r w:rsidRPr="00EB0E0E">
              <w:rPr>
                <w:b/>
              </w:rPr>
              <w:t>1 и 2 чтение</w:t>
            </w:r>
            <w:r>
              <w:t>)</w:t>
            </w:r>
          </w:p>
        </w:tc>
        <w:tc>
          <w:tcPr>
            <w:tcW w:w="1985" w:type="dxa"/>
          </w:tcPr>
          <w:p w:rsidR="0013523A" w:rsidRDefault="0013523A" w:rsidP="0013523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  <w:r>
              <w:rPr>
                <w:sz w:val="24"/>
                <w:szCs w:val="24"/>
              </w:rPr>
              <w:t xml:space="preserve"> Н.Н./</w:t>
            </w:r>
          </w:p>
          <w:p w:rsidR="003C0AB3" w:rsidRPr="003C0AB3" w:rsidRDefault="0013523A" w:rsidP="0013523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А.А., Моисеев С.В.</w:t>
            </w:r>
          </w:p>
        </w:tc>
        <w:tc>
          <w:tcPr>
            <w:tcW w:w="4961" w:type="dxa"/>
          </w:tcPr>
          <w:p w:rsidR="00EB0E0E" w:rsidRPr="00EB0E0E" w:rsidRDefault="00EB0E0E" w:rsidP="00EB0E0E">
            <w:pPr>
              <w:pStyle w:val="a3"/>
              <w:ind w:firstLine="567"/>
              <w:rPr>
                <w:sz w:val="24"/>
                <w:szCs w:val="24"/>
              </w:rPr>
            </w:pPr>
            <w:r w:rsidRPr="00EB0E0E">
              <w:rPr>
                <w:sz w:val="24"/>
                <w:szCs w:val="24"/>
              </w:rPr>
              <w:t xml:space="preserve">Законопроектом предлагается внести изменения в основные характеристики бюджета территориального фонда обязательного медицинского страхования </w:t>
            </w:r>
            <w:r w:rsidR="00F66D5F">
              <w:rPr>
                <w:sz w:val="24"/>
                <w:szCs w:val="24"/>
              </w:rPr>
              <w:t xml:space="preserve">                   </w:t>
            </w:r>
            <w:r w:rsidRPr="00EB0E0E">
              <w:rPr>
                <w:b/>
                <w:sz w:val="24"/>
                <w:szCs w:val="24"/>
              </w:rPr>
              <w:t>на 2023 год</w:t>
            </w:r>
            <w:r w:rsidRPr="00EB0E0E">
              <w:rPr>
                <w:sz w:val="24"/>
                <w:szCs w:val="24"/>
              </w:rPr>
              <w:t xml:space="preserve">: </w:t>
            </w:r>
            <w:r w:rsidRPr="00EB0E0E">
              <w:rPr>
                <w:b/>
                <w:sz w:val="24"/>
                <w:szCs w:val="24"/>
              </w:rPr>
              <w:t>уменьшить</w:t>
            </w:r>
            <w:r w:rsidRPr="00EB0E0E">
              <w:rPr>
                <w:sz w:val="24"/>
                <w:szCs w:val="24"/>
              </w:rPr>
              <w:t xml:space="preserve"> </w:t>
            </w:r>
            <w:r w:rsidRPr="00EB0E0E">
              <w:rPr>
                <w:b/>
                <w:sz w:val="24"/>
                <w:szCs w:val="24"/>
              </w:rPr>
              <w:t xml:space="preserve">доходную часть </w:t>
            </w:r>
            <w:r w:rsidR="00F66D5F">
              <w:rPr>
                <w:b/>
                <w:sz w:val="24"/>
                <w:szCs w:val="24"/>
              </w:rPr>
              <w:t xml:space="preserve">              </w:t>
            </w:r>
            <w:r w:rsidRPr="00EB0E0E">
              <w:rPr>
                <w:b/>
                <w:sz w:val="24"/>
                <w:szCs w:val="24"/>
              </w:rPr>
              <w:t>на общую сумму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0E0E">
              <w:rPr>
                <w:b/>
                <w:sz w:val="24"/>
                <w:szCs w:val="24"/>
              </w:rPr>
              <w:t xml:space="preserve">-247,23 млн. рублей </w:t>
            </w:r>
            <w:r w:rsidR="00F66D5F">
              <w:rPr>
                <w:b/>
                <w:sz w:val="24"/>
                <w:szCs w:val="24"/>
              </w:rPr>
              <w:t xml:space="preserve">                      </w:t>
            </w:r>
            <w:r w:rsidRPr="00EB0E0E">
              <w:rPr>
                <w:b/>
                <w:sz w:val="24"/>
                <w:szCs w:val="24"/>
              </w:rPr>
              <w:t>и увеличить расходную часть на общую сумму</w:t>
            </w:r>
            <w:r w:rsidR="00F66D5F">
              <w:rPr>
                <w:b/>
                <w:sz w:val="24"/>
                <w:szCs w:val="24"/>
              </w:rPr>
              <w:t xml:space="preserve"> </w:t>
            </w:r>
            <w:r w:rsidRPr="00EB0E0E">
              <w:rPr>
                <w:b/>
                <w:sz w:val="24"/>
                <w:szCs w:val="24"/>
              </w:rPr>
              <w:t>+806,87 млн. рублей. Дефицит</w:t>
            </w:r>
            <w:r w:rsidRPr="00EB0E0E">
              <w:rPr>
                <w:sz w:val="24"/>
                <w:szCs w:val="24"/>
              </w:rPr>
              <w:t xml:space="preserve"> бюджета территориального фонда ОМС</w:t>
            </w:r>
            <w:r w:rsidRPr="00EB0E0E">
              <w:rPr>
                <w:color w:val="000000"/>
                <w:sz w:val="24"/>
                <w:szCs w:val="24"/>
              </w:rPr>
              <w:t xml:space="preserve">                                                  на 2023 год составит -</w:t>
            </w:r>
            <w:r w:rsidRPr="00EB0E0E">
              <w:rPr>
                <w:b/>
                <w:color w:val="000000"/>
                <w:sz w:val="24"/>
                <w:szCs w:val="24"/>
              </w:rPr>
              <w:t>1054,09 млн. рублей</w:t>
            </w:r>
            <w:r w:rsidRPr="00EB0E0E">
              <w:rPr>
                <w:color w:val="000000"/>
                <w:sz w:val="24"/>
                <w:szCs w:val="24"/>
              </w:rPr>
              <w:t>.</w:t>
            </w:r>
          </w:p>
          <w:p w:rsidR="00EB0E0E" w:rsidRPr="00EB0E0E" w:rsidRDefault="00EB0E0E" w:rsidP="00EB0E0E">
            <w:pPr>
              <w:pStyle w:val="a8"/>
              <w:widowControl w:val="0"/>
              <w:spacing w:after="0"/>
              <w:ind w:firstLine="720"/>
              <w:jc w:val="both"/>
              <w:rPr>
                <w:b/>
              </w:rPr>
            </w:pPr>
            <w:r w:rsidRPr="00EB0E0E">
              <w:t>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2023 года.</w:t>
            </w:r>
          </w:p>
          <w:p w:rsidR="00EB0E0E" w:rsidRPr="00EB0E0E" w:rsidRDefault="00EB0E0E" w:rsidP="00EB0E0E">
            <w:pPr>
              <w:pStyle w:val="a3"/>
              <w:ind w:firstLine="708"/>
              <w:rPr>
                <w:sz w:val="24"/>
                <w:szCs w:val="24"/>
              </w:rPr>
            </w:pPr>
            <w:r w:rsidRPr="00EB0E0E">
              <w:rPr>
                <w:b/>
                <w:sz w:val="24"/>
                <w:szCs w:val="24"/>
              </w:rPr>
              <w:t>Доходы бюджета</w:t>
            </w:r>
            <w:r w:rsidRPr="00EB0E0E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 </w:t>
            </w:r>
            <w:r w:rsidR="00F66D5F">
              <w:rPr>
                <w:sz w:val="24"/>
                <w:szCs w:val="24"/>
              </w:rPr>
              <w:t xml:space="preserve">                                </w:t>
            </w:r>
            <w:r w:rsidRPr="00EB0E0E">
              <w:rPr>
                <w:b/>
                <w:sz w:val="24"/>
                <w:szCs w:val="24"/>
              </w:rPr>
              <w:t>на 2023 год составят 28 368,72 млн. рублей и уменьшатся в целом на -247,23 млн. рублей</w:t>
            </w:r>
            <w:r w:rsidRPr="00EB0E0E">
              <w:rPr>
                <w:sz w:val="24"/>
                <w:szCs w:val="24"/>
              </w:rPr>
              <w:t xml:space="preserve"> (или на</w:t>
            </w:r>
            <w:r w:rsidRPr="00EB0E0E">
              <w:rPr>
                <w:color w:val="FF0000"/>
                <w:sz w:val="24"/>
                <w:szCs w:val="24"/>
              </w:rPr>
              <w:t xml:space="preserve"> </w:t>
            </w:r>
            <w:r w:rsidRPr="00EB0E0E">
              <w:rPr>
                <w:color w:val="000000" w:themeColor="text1"/>
                <w:sz w:val="24"/>
                <w:szCs w:val="24"/>
              </w:rPr>
              <w:t>0</w:t>
            </w:r>
            <w:r w:rsidRPr="00EB0E0E">
              <w:rPr>
                <w:sz w:val="24"/>
                <w:szCs w:val="24"/>
              </w:rPr>
              <w:t>,9 %) за счет:</w:t>
            </w:r>
          </w:p>
          <w:p w:rsidR="00EB0E0E" w:rsidRPr="00EB0E0E" w:rsidRDefault="00EB0E0E" w:rsidP="00EB0E0E">
            <w:pPr>
              <w:ind w:firstLine="708"/>
              <w:jc w:val="both"/>
              <w:rPr>
                <w:bCs/>
              </w:rPr>
            </w:pPr>
            <w:r w:rsidRPr="00EB0E0E">
              <w:t xml:space="preserve">- </w:t>
            </w:r>
            <w:r w:rsidRPr="00EB0E0E">
              <w:rPr>
                <w:b/>
                <w:i/>
              </w:rPr>
              <w:t xml:space="preserve">увеличения поступлений неналоговых доходов </w:t>
            </w:r>
            <w:r w:rsidRPr="00EB0E0E">
              <w:t>на сумму</w:t>
            </w:r>
            <w:r w:rsidRPr="00EB0E0E">
              <w:rPr>
                <w:b/>
                <w:i/>
              </w:rPr>
              <w:t xml:space="preserve">                              +45,57 млн. рублей, </w:t>
            </w:r>
            <w:r w:rsidRPr="00EB0E0E">
              <w:t xml:space="preserve">в том числе: </w:t>
            </w:r>
            <w:r w:rsidRPr="00EB0E0E">
              <w:rPr>
                <w:i/>
              </w:rPr>
              <w:t>+36,74 млн</w:t>
            </w:r>
            <w:r w:rsidRPr="00EB0E0E">
              <w:t>.</w:t>
            </w:r>
            <w:r w:rsidRPr="00EB0E0E">
              <w:rPr>
                <w:b/>
                <w:i/>
              </w:rPr>
              <w:t xml:space="preserve"> </w:t>
            </w:r>
            <w:r w:rsidRPr="00EB0E0E">
              <w:rPr>
                <w:i/>
              </w:rPr>
              <w:t xml:space="preserve">рублей </w:t>
            </w:r>
            <w:r w:rsidRPr="00EB0E0E">
              <w:t>прочие доходы от компенсации затрат бюджета территориального фонда ОМС;</w:t>
            </w:r>
            <w:r w:rsidRPr="00EB0E0E">
              <w:rPr>
                <w:i/>
              </w:rPr>
              <w:t xml:space="preserve"> +4,38 млн.</w:t>
            </w:r>
            <w:r w:rsidRPr="00EB0E0E">
              <w:rPr>
                <w:b/>
                <w:i/>
              </w:rPr>
              <w:t xml:space="preserve"> </w:t>
            </w:r>
            <w:r w:rsidRPr="00EB0E0E">
              <w:rPr>
                <w:i/>
              </w:rPr>
              <w:t xml:space="preserve">рублей </w:t>
            </w:r>
            <w:r w:rsidRPr="00EB0E0E">
              <w:t xml:space="preserve">штрафы, санкции, </w:t>
            </w:r>
            <w:r w:rsidRPr="00EB0E0E">
              <w:lastRenderedPageBreak/>
              <w:t xml:space="preserve">возмещение ущерба </w:t>
            </w:r>
            <w:r w:rsidRPr="00EB0E0E">
              <w:rPr>
                <w:i/>
              </w:rPr>
              <w:t xml:space="preserve">(+4,06 млн. рублей </w:t>
            </w:r>
            <w:r w:rsidRPr="00EB0E0E">
              <w:rPr>
                <w:bCs/>
              </w:rPr>
              <w:t>д</w:t>
            </w:r>
            <w:r w:rsidRPr="00EB0E0E">
              <w:rPr>
                <w:spacing w:val="-6"/>
              </w:rPr>
              <w:t>енежные взыскания, налагаемые в возмещение ущерба, причиненного в результате незаконного или нецелевого использования бюджетных средств;</w:t>
            </w:r>
            <w:r w:rsidRPr="00EB0E0E">
              <w:t xml:space="preserve"> </w:t>
            </w:r>
            <w:r w:rsidRPr="00EB0E0E">
              <w:rPr>
                <w:bCs/>
                <w:i/>
              </w:rPr>
              <w:t>+</w:t>
            </w:r>
            <w:proofErr w:type="gramStart"/>
            <w:r w:rsidRPr="00EB0E0E">
              <w:rPr>
                <w:bCs/>
                <w:i/>
              </w:rPr>
              <w:t xml:space="preserve">0,32 млн. рублей </w:t>
            </w:r>
            <w:r w:rsidRPr="00EB0E0E">
              <w:rPr>
                <w:bCs/>
              </w:rPr>
              <w:t xml:space="preserve">платежей по искам, предъявленным территориальным фондом обязательного медицинского страхования, </w:t>
            </w:r>
            <w:r w:rsidR="00F66D5F">
              <w:rPr>
                <w:bCs/>
              </w:rPr>
              <w:t xml:space="preserve">               </w:t>
            </w:r>
            <w:r w:rsidRPr="00EB0E0E">
              <w:rPr>
                <w:bCs/>
              </w:rPr>
              <w:t xml:space="preserve">к лицам, ответственным </w:t>
            </w:r>
            <w:r w:rsidRPr="00EB0E0E">
              <w:rPr>
                <w:bCs/>
              </w:rPr>
              <w:br/>
              <w:t>за причинение вреда здоровью застрахованного лица, в целях возмещения расходов на оказание медицинской помощи); +</w:t>
            </w:r>
            <w:r w:rsidRPr="00EB0E0E">
              <w:rPr>
                <w:bCs/>
                <w:i/>
              </w:rPr>
              <w:t>4,45 млн. рублей</w:t>
            </w:r>
            <w:r w:rsidRPr="00EB0E0E">
              <w:rPr>
                <w:bCs/>
              </w:rPr>
              <w:t xml:space="preserve"> </w:t>
            </w:r>
            <w:r w:rsidRPr="00EB0E0E">
              <w:rPr>
                <w:spacing w:val="-6"/>
              </w:rPr>
              <w:t xml:space="preserve">прочие неналоговые поступления в результате применения финансовых санкций за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страхованию;     </w:t>
            </w:r>
            <w:proofErr w:type="gramEnd"/>
          </w:p>
          <w:p w:rsidR="00EB0E0E" w:rsidRPr="00EB0E0E" w:rsidRDefault="00EB0E0E" w:rsidP="00EB0E0E">
            <w:pPr>
              <w:ind w:firstLine="708"/>
              <w:jc w:val="both"/>
            </w:pPr>
            <w:r w:rsidRPr="00EB0E0E">
              <w:t xml:space="preserve">- </w:t>
            </w:r>
            <w:r w:rsidRPr="00EB0E0E">
              <w:rPr>
                <w:b/>
                <w:i/>
              </w:rPr>
              <w:t xml:space="preserve">предоставление межбюджетных трансфертов из бюджета Федерального фонда ОМС </w:t>
            </w:r>
            <w:r w:rsidRPr="00EB0E0E">
              <w:t>на сумму</w:t>
            </w:r>
            <w:r w:rsidRPr="00EB0E0E">
              <w:rPr>
                <w:b/>
                <w:i/>
              </w:rPr>
              <w:t xml:space="preserve"> +78,75 млн. рублей </w:t>
            </w:r>
            <w:r w:rsidR="00F66D5F">
              <w:rPr>
                <w:b/>
                <w:i/>
              </w:rPr>
              <w:t xml:space="preserve">                </w:t>
            </w:r>
            <w:r w:rsidRPr="00EB0E0E">
              <w:t xml:space="preserve">в целях </w:t>
            </w:r>
            <w:proofErr w:type="spellStart"/>
            <w:r w:rsidRPr="00EB0E0E">
              <w:t>софинансирования</w:t>
            </w:r>
            <w:proofErr w:type="spellEnd"/>
            <w:r w:rsidRPr="00EB0E0E">
              <w:t xml:space="preserve"> расходов медицинских организаций на оплату труда врачей и среднего медицинского персонала; </w:t>
            </w:r>
          </w:p>
          <w:p w:rsidR="00EB0E0E" w:rsidRPr="00EB0E0E" w:rsidRDefault="00EB0E0E" w:rsidP="00EB0E0E">
            <w:pPr>
              <w:pStyle w:val="a8"/>
              <w:spacing w:after="0"/>
              <w:ind w:firstLine="720"/>
              <w:jc w:val="both"/>
            </w:pPr>
            <w:r w:rsidRPr="00EB0E0E">
              <w:rPr>
                <w:b/>
              </w:rPr>
              <w:t>-</w:t>
            </w:r>
            <w:r w:rsidRPr="00EB0E0E">
              <w:rPr>
                <w:b/>
                <w:bCs/>
              </w:rPr>
              <w:t xml:space="preserve"> </w:t>
            </w:r>
            <w:r w:rsidRPr="00EB0E0E">
              <w:rPr>
                <w:b/>
                <w:i/>
              </w:rPr>
              <w:t xml:space="preserve">предоставления иных межбюджетных трансфертов </w:t>
            </w:r>
            <w:r w:rsidR="00F66D5F">
              <w:rPr>
                <w:b/>
                <w:i/>
              </w:rPr>
              <w:t xml:space="preserve">                              </w:t>
            </w:r>
            <w:r w:rsidRPr="00EB0E0E">
              <w:rPr>
                <w:b/>
                <w:i/>
              </w:rPr>
              <w:t xml:space="preserve">из бюджета ФОМС </w:t>
            </w:r>
            <w:r w:rsidRPr="00EB0E0E"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2023 году на сумму </w:t>
            </w:r>
            <w:r w:rsidRPr="00EB0E0E">
              <w:rPr>
                <w:b/>
                <w:i/>
              </w:rPr>
              <w:t>+0,57 млн. рублей</w:t>
            </w:r>
            <w:r w:rsidRPr="00EB0E0E">
              <w:t>;</w:t>
            </w:r>
          </w:p>
          <w:p w:rsidR="00EB0E0E" w:rsidRPr="00EB0E0E" w:rsidRDefault="00EB0E0E" w:rsidP="00EB0E0E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EB0E0E">
              <w:rPr>
                <w:i/>
                <w:sz w:val="24"/>
                <w:szCs w:val="24"/>
              </w:rPr>
              <w:t xml:space="preserve">- </w:t>
            </w:r>
            <w:r w:rsidRPr="00EB0E0E">
              <w:rPr>
                <w:b/>
                <w:i/>
                <w:sz w:val="24"/>
                <w:szCs w:val="24"/>
              </w:rPr>
              <w:t xml:space="preserve">возврата остатков субсидий, субвенций и иных межбюджетных </w:t>
            </w:r>
            <w:r w:rsidRPr="00EB0E0E">
              <w:rPr>
                <w:b/>
                <w:i/>
                <w:sz w:val="24"/>
                <w:szCs w:val="24"/>
              </w:rPr>
              <w:lastRenderedPageBreak/>
              <w:t xml:space="preserve">трансфертов, имеющих целевое назначение, прошлых лет, </w:t>
            </w:r>
            <w:r w:rsidRPr="00EB0E0E">
              <w:rPr>
                <w:sz w:val="24"/>
                <w:szCs w:val="24"/>
              </w:rPr>
              <w:t xml:space="preserve">в сумме                            </w:t>
            </w:r>
            <w:r w:rsidRPr="00EB0E0E">
              <w:rPr>
                <w:b/>
                <w:sz w:val="24"/>
                <w:szCs w:val="24"/>
              </w:rPr>
              <w:t>+</w:t>
            </w:r>
            <w:r w:rsidRPr="00EB0E0E">
              <w:rPr>
                <w:b/>
                <w:i/>
                <w:sz w:val="24"/>
                <w:szCs w:val="24"/>
              </w:rPr>
              <w:t>0,51 млн. рублей</w:t>
            </w:r>
            <w:r w:rsidRPr="00EB0E0E">
              <w:rPr>
                <w:sz w:val="24"/>
                <w:szCs w:val="24"/>
              </w:rPr>
              <w:t>, в том числе: +</w:t>
            </w:r>
            <w:r w:rsidRPr="00EB0E0E">
              <w:rPr>
                <w:i/>
                <w:sz w:val="24"/>
                <w:szCs w:val="24"/>
              </w:rPr>
              <w:t>0,24 млн. рублей</w:t>
            </w:r>
            <w:r w:rsidRPr="00EB0E0E">
              <w:rPr>
                <w:sz w:val="24"/>
                <w:szCs w:val="24"/>
              </w:rPr>
              <w:t xml:space="preserve"> – возврат средств из областного бюджета на осуществление единовременных выплат, возвращенных медицинскими работниками в областной бюджет в связи                            с расторжением трудового договора </w:t>
            </w:r>
            <w:r w:rsidR="00F66D5F">
              <w:rPr>
                <w:sz w:val="24"/>
                <w:szCs w:val="24"/>
              </w:rPr>
              <w:t xml:space="preserve">                                </w:t>
            </w:r>
            <w:r w:rsidRPr="00EB0E0E">
              <w:rPr>
                <w:sz w:val="24"/>
                <w:szCs w:val="24"/>
              </w:rPr>
              <w:t>с медицинской организацией до истечения пятилетнего срока;</w:t>
            </w:r>
            <w:proofErr w:type="gramEnd"/>
            <w:r w:rsidRPr="00EB0E0E">
              <w:rPr>
                <w:sz w:val="24"/>
                <w:szCs w:val="24"/>
              </w:rPr>
              <w:t xml:space="preserve"> +</w:t>
            </w:r>
            <w:r w:rsidRPr="00EB0E0E">
              <w:rPr>
                <w:i/>
                <w:sz w:val="24"/>
                <w:szCs w:val="24"/>
              </w:rPr>
              <w:t>0,27 млн. рублей</w:t>
            </w:r>
            <w:r w:rsidRPr="00EB0E0E">
              <w:rPr>
                <w:sz w:val="24"/>
                <w:szCs w:val="24"/>
              </w:rPr>
              <w:t xml:space="preserve"> – возврат из бюджетов территориальных фондов ОМС других субъектов Российской Федерации остатков межбюджетных трансфертов прошлых лет в рамках проведения межтерриториальных расчетов;</w:t>
            </w:r>
          </w:p>
          <w:p w:rsidR="00EB0E0E" w:rsidRPr="00EB0E0E" w:rsidRDefault="00EB0E0E" w:rsidP="00EB0E0E">
            <w:pPr>
              <w:pStyle w:val="a3"/>
              <w:ind w:firstLine="708"/>
              <w:rPr>
                <w:sz w:val="24"/>
                <w:szCs w:val="24"/>
              </w:rPr>
            </w:pPr>
            <w:r w:rsidRPr="00EB0E0E">
              <w:rPr>
                <w:sz w:val="24"/>
                <w:szCs w:val="24"/>
              </w:rPr>
              <w:t>-</w:t>
            </w:r>
            <w:r w:rsidRPr="00EB0E0E">
              <w:rPr>
                <w:bCs/>
                <w:sz w:val="24"/>
                <w:szCs w:val="24"/>
              </w:rPr>
              <w:t xml:space="preserve"> </w:t>
            </w:r>
            <w:r w:rsidRPr="00EB0E0E">
              <w:rPr>
                <w:b/>
                <w:bCs/>
                <w:i/>
                <w:sz w:val="24"/>
                <w:szCs w:val="24"/>
              </w:rPr>
              <w:t xml:space="preserve">возврата остатков субвенций </w:t>
            </w:r>
            <w:r w:rsidR="00F66D5F">
              <w:rPr>
                <w:b/>
                <w:bCs/>
                <w:i/>
                <w:sz w:val="24"/>
                <w:szCs w:val="24"/>
              </w:rPr>
              <w:t xml:space="preserve">                      </w:t>
            </w:r>
            <w:r w:rsidRPr="00EB0E0E">
              <w:rPr>
                <w:b/>
                <w:bCs/>
                <w:i/>
                <w:sz w:val="24"/>
                <w:szCs w:val="24"/>
              </w:rPr>
              <w:t>и иных межбюджетных трансфертов, имеющих целевое назначение, прошлых лет</w:t>
            </w:r>
            <w:r w:rsidRPr="00EB0E0E">
              <w:rPr>
                <w:bCs/>
                <w:sz w:val="24"/>
                <w:szCs w:val="24"/>
              </w:rPr>
              <w:t>, в сумме</w:t>
            </w:r>
            <w:r w:rsidRPr="00EB0E0E">
              <w:rPr>
                <w:b/>
                <w:bCs/>
                <w:sz w:val="24"/>
                <w:szCs w:val="24"/>
              </w:rPr>
              <w:t xml:space="preserve"> -</w:t>
            </w:r>
            <w:r w:rsidRPr="00EB0E0E">
              <w:rPr>
                <w:b/>
                <w:bCs/>
                <w:i/>
                <w:sz w:val="24"/>
                <w:szCs w:val="24"/>
              </w:rPr>
              <w:t>372,64 млн. рублей.</w:t>
            </w:r>
          </w:p>
          <w:p w:rsidR="00EB0E0E" w:rsidRPr="00EB0E0E" w:rsidRDefault="00EB0E0E" w:rsidP="00EB0E0E">
            <w:pPr>
              <w:ind w:firstLine="567"/>
              <w:jc w:val="both"/>
            </w:pPr>
            <w:r w:rsidRPr="00EB0E0E">
              <w:rPr>
                <w:b/>
              </w:rPr>
              <w:t>Расходы бюджета</w:t>
            </w:r>
            <w:r w:rsidRPr="00EB0E0E">
              <w:t xml:space="preserve"> территориального фонда обязательного медицинского </w:t>
            </w:r>
            <w:r w:rsidRPr="00EB0E0E">
              <w:rPr>
                <w:b/>
              </w:rPr>
              <w:t>страхования</w:t>
            </w:r>
            <w:r w:rsidRPr="00EB0E0E">
              <w:t xml:space="preserve"> Архангельской области </w:t>
            </w:r>
            <w:r w:rsidR="00AC2297">
              <w:t xml:space="preserve">                          </w:t>
            </w:r>
            <w:r w:rsidRPr="00EB0E0E">
              <w:rPr>
                <w:b/>
              </w:rPr>
              <w:t>на 2023 год составят                                         29 422,82 млн. рублей</w:t>
            </w:r>
            <w:r w:rsidRPr="00EB0E0E">
              <w:t xml:space="preserve"> </w:t>
            </w:r>
            <w:r w:rsidRPr="00EB0E0E">
              <w:rPr>
                <w:b/>
              </w:rPr>
              <w:t xml:space="preserve">и увеличиваются на общую сумму +806,87 млн. рублей </w:t>
            </w:r>
            <w:r w:rsidRPr="00EB0E0E">
              <w:t>(или на +2,8 %), в том числе:</w:t>
            </w:r>
          </w:p>
          <w:p w:rsidR="00EB0E0E" w:rsidRPr="00EB0E0E" w:rsidRDefault="00EB0E0E" w:rsidP="00EB0E0E">
            <w:pPr>
              <w:spacing w:line="242" w:lineRule="auto"/>
              <w:ind w:firstLine="709"/>
              <w:jc w:val="both"/>
            </w:pPr>
            <w:proofErr w:type="gramStart"/>
            <w:r w:rsidRPr="00EB0E0E">
              <w:t>- </w:t>
            </w:r>
            <w:r w:rsidR="00167344">
              <w:t xml:space="preserve">на </w:t>
            </w:r>
            <w:r w:rsidRPr="00EB0E0E">
              <w:t>финансовое</w:t>
            </w:r>
            <w:r w:rsidR="00167344">
              <w:t xml:space="preserve"> </w:t>
            </w:r>
            <w:r w:rsidRPr="00EB0E0E">
              <w:t>обеспечение организации</w:t>
            </w:r>
            <w:r w:rsidR="00A266B2">
              <w:t xml:space="preserve"> </w:t>
            </w:r>
            <w:r w:rsidRPr="00EB0E0E">
              <w:t xml:space="preserve">ОМС на территориях субъектов Российской Федерации за счет остатка средств субвенции ФОМС, </w:t>
            </w:r>
            <w:r w:rsidR="00A266B2">
              <w:t xml:space="preserve">                                           </w:t>
            </w:r>
            <w:r w:rsidRPr="00EB0E0E">
              <w:t xml:space="preserve">не использованных по состоянию                                                     на 1 января 2023 года в сумме </w:t>
            </w:r>
            <w:r w:rsidRPr="00EB0E0E">
              <w:rPr>
                <w:b/>
              </w:rPr>
              <w:t>+</w:t>
            </w:r>
            <w:r w:rsidRPr="00EB0E0E">
              <w:rPr>
                <w:b/>
                <w:i/>
              </w:rPr>
              <w:t>639,94 млн. рублей</w:t>
            </w:r>
            <w:r w:rsidRPr="00EB0E0E">
              <w:t xml:space="preserve">, в том числе направлено в страховые медицинские организации в рамках выполнения условий договоров </w:t>
            </w:r>
            <w:r w:rsidR="00AC2297">
              <w:t xml:space="preserve">                                     </w:t>
            </w:r>
            <w:r w:rsidRPr="00EB0E0E">
              <w:t xml:space="preserve">о финансовом обеспечении ОМС, заключенных со страховыми медицинскими </w:t>
            </w:r>
            <w:r w:rsidRPr="00EB0E0E">
              <w:lastRenderedPageBreak/>
              <w:t xml:space="preserve">организациями в сумме </w:t>
            </w:r>
            <w:r w:rsidRPr="00EB0E0E">
              <w:rPr>
                <w:i/>
              </w:rPr>
              <w:t>638,50 млн. рублей</w:t>
            </w:r>
            <w:r w:rsidRPr="00EB0E0E">
              <w:rPr>
                <w:rFonts w:eastAsia="Calibri"/>
                <w:color w:val="000000"/>
                <w:lang w:eastAsia="en-US"/>
              </w:rPr>
              <w:t>;</w:t>
            </w:r>
            <w:proofErr w:type="gramEnd"/>
            <w:r w:rsidRPr="00EB0E0E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EB0E0E">
              <w:t xml:space="preserve">перечислено в Территориальный фонд обязательного медицинского страхования Мурманской области в рамках межтерриториальных расчетов в сумме </w:t>
            </w:r>
            <w:r w:rsidR="00AC2297">
              <w:t xml:space="preserve">                      </w:t>
            </w:r>
            <w:r w:rsidRPr="00EB0E0E">
              <w:rPr>
                <w:i/>
              </w:rPr>
              <w:t>1,44 млн. рублей</w:t>
            </w:r>
            <w:r w:rsidRPr="00EB0E0E">
              <w:t>;</w:t>
            </w:r>
            <w:proofErr w:type="gramEnd"/>
          </w:p>
          <w:p w:rsidR="00EB0E0E" w:rsidRPr="00EB0E0E" w:rsidRDefault="00EB0E0E" w:rsidP="00EB0E0E">
            <w:pPr>
              <w:spacing w:line="242" w:lineRule="auto"/>
              <w:ind w:firstLine="709"/>
              <w:jc w:val="both"/>
            </w:pPr>
            <w:r w:rsidRPr="00EB0E0E">
              <w:t xml:space="preserve">– на </w:t>
            </w:r>
            <w:proofErr w:type="spellStart"/>
            <w:r w:rsidRPr="00EB0E0E">
              <w:t>софинансирование</w:t>
            </w:r>
            <w:proofErr w:type="spellEnd"/>
            <w:r w:rsidRPr="00EB0E0E">
              <w:t xml:space="preserve"> расходов медицинских организаций на оплату труда врачей и среднего медицинского персонала </w:t>
            </w:r>
            <w:r w:rsidRPr="00EB0E0E">
              <w:rPr>
                <w:b/>
                <w:i/>
              </w:rPr>
              <w:t>+78,75 млн. рублей</w:t>
            </w:r>
            <w:r w:rsidRPr="00EB0E0E">
              <w:t xml:space="preserve">, в том числе </w:t>
            </w:r>
            <w:r w:rsidRPr="00EB0E0E">
              <w:rPr>
                <w:i/>
              </w:rPr>
              <w:t>+75,99 млн. рублей</w:t>
            </w:r>
            <w:r w:rsidRPr="00EB0E0E">
              <w:t xml:space="preserve"> по подгруппе видов расходов 610 «Субсидии бюджетным учреждениям», </w:t>
            </w:r>
            <w:r w:rsidRPr="00EB0E0E">
              <w:rPr>
                <w:i/>
              </w:rPr>
              <w:t>+2,77 млн. рублей</w:t>
            </w:r>
            <w:r w:rsidRPr="00EB0E0E">
              <w:t xml:space="preserve"> – </w:t>
            </w:r>
            <w:r w:rsidR="00AC2297">
              <w:t xml:space="preserve">                                 </w:t>
            </w:r>
            <w:r w:rsidRPr="00EB0E0E">
              <w:t>по подгруппе видов расходов 620 «Субсидии автономным учреждениям»;</w:t>
            </w:r>
          </w:p>
          <w:p w:rsidR="00EB0E0E" w:rsidRPr="00EB0E0E" w:rsidRDefault="00EB0E0E" w:rsidP="00EB0E0E">
            <w:pPr>
              <w:widowControl w:val="0"/>
              <w:ind w:firstLine="709"/>
              <w:jc w:val="both"/>
            </w:pPr>
            <w:r w:rsidRPr="00EB0E0E">
              <w:t xml:space="preserve">– на финансовое обеспечение осуществления денежных                                   выплат стимулирующего характера медицинским работникам </w:t>
            </w:r>
            <w:r w:rsidRPr="00EB0E0E">
              <w:br/>
              <w:t xml:space="preserve">за выявление онкологических заболеваний </w:t>
            </w:r>
            <w:r w:rsidR="00AC2297">
              <w:t xml:space="preserve">                           </w:t>
            </w:r>
            <w:r w:rsidRPr="00EB0E0E">
              <w:t xml:space="preserve">в ходе проведения диспансеризации </w:t>
            </w:r>
            <w:r w:rsidRPr="00EB0E0E">
              <w:br/>
              <w:t xml:space="preserve">и профилактических медицинских осмотров населения </w:t>
            </w:r>
            <w:r w:rsidRPr="00EB0E0E">
              <w:rPr>
                <w:b/>
                <w:i/>
              </w:rPr>
              <w:t>+0,58 млн. рублей</w:t>
            </w:r>
            <w:r w:rsidR="00AC2297">
              <w:rPr>
                <w:b/>
                <w:i/>
              </w:rPr>
              <w:t xml:space="preserve"> </w:t>
            </w:r>
            <w:r w:rsidRPr="00EB0E0E">
              <w:t>для предоставления медицинским организациям на осуществление денежных выплат;</w:t>
            </w:r>
          </w:p>
          <w:p w:rsidR="00EB0E0E" w:rsidRPr="00EB0E0E" w:rsidRDefault="00EB0E0E" w:rsidP="00EB0E0E">
            <w:pPr>
              <w:pStyle w:val="20"/>
              <w:spacing w:after="0" w:line="242" w:lineRule="auto"/>
              <w:ind w:left="0" w:firstLine="709"/>
              <w:jc w:val="both"/>
            </w:pPr>
            <w:proofErr w:type="gramStart"/>
            <w:r w:rsidRPr="00EB0E0E">
              <w:t xml:space="preserve">– на финансовое обеспечение мероприятий по организации дополнительного профессионального образования медицинских работников </w:t>
            </w:r>
            <w:r w:rsidR="00AC2297">
              <w:t xml:space="preserve">                        </w:t>
            </w:r>
            <w:r w:rsidRPr="00EB0E0E">
              <w:t xml:space="preserve">по программам повышения квалификации, </w:t>
            </w:r>
            <w:r w:rsidR="00AC2297">
              <w:t xml:space="preserve">                  </w:t>
            </w:r>
            <w:r w:rsidR="00451FE5">
              <w:t xml:space="preserve">а </w:t>
            </w:r>
            <w:r w:rsidRPr="00EB0E0E">
              <w:t xml:space="preserve">также по приобретению и проведению ремонта медицинского оборудования                    </w:t>
            </w:r>
            <w:r w:rsidRPr="00EB0E0E">
              <w:rPr>
                <w:b/>
                <w:i/>
              </w:rPr>
              <w:t>+47,65 млн. рублей</w:t>
            </w:r>
            <w:r w:rsidRPr="00EB0E0E">
              <w:t xml:space="preserve">, в том числе </w:t>
            </w:r>
            <w:r w:rsidRPr="00EB0E0E">
              <w:rPr>
                <w:i/>
              </w:rPr>
              <w:t>+29,10 млн. рублей</w:t>
            </w:r>
            <w:r w:rsidRPr="00EB0E0E">
              <w:t xml:space="preserve"> за счет остатка бюджетных ассигнований, не использованных по состоянию на 1 января 2023 года, (из них </w:t>
            </w:r>
            <w:r w:rsidRPr="00EB0E0E">
              <w:br/>
            </w:r>
            <w:r w:rsidRPr="00EB0E0E">
              <w:rPr>
                <w:i/>
              </w:rPr>
              <w:t>+29,08 млн. рублей</w:t>
            </w:r>
            <w:r w:rsidRPr="00EB0E0E">
              <w:t xml:space="preserve"> по подгруппе видов </w:t>
            </w:r>
            <w:r w:rsidRPr="00EB0E0E">
              <w:lastRenderedPageBreak/>
              <w:t>расходов 610 «Субсидии бюджетным учреждениям</w:t>
            </w:r>
            <w:proofErr w:type="gramEnd"/>
            <w:r w:rsidRPr="00EB0E0E">
              <w:t xml:space="preserve">», </w:t>
            </w:r>
            <w:r w:rsidRPr="00EB0E0E">
              <w:rPr>
                <w:i/>
              </w:rPr>
              <w:t>+</w:t>
            </w:r>
            <w:proofErr w:type="gramStart"/>
            <w:r w:rsidRPr="00EB0E0E">
              <w:rPr>
                <w:i/>
              </w:rPr>
              <w:t>0,02 млн. рублей</w:t>
            </w:r>
            <w:r w:rsidRPr="00EB0E0E">
              <w:t xml:space="preserve"> по подгруппе видов расходов 810 «Субсидии юридическим лицам (кроме некоммерческих организаций),</w:t>
            </w:r>
            <w:r w:rsidR="00451FE5">
              <w:t xml:space="preserve"> </w:t>
            </w:r>
            <w:r w:rsidRPr="00EB0E0E">
              <w:t xml:space="preserve">индивидуальным предпринимателям, физическим лицам - производителям товаров, работ, услуг»); </w:t>
            </w:r>
            <w:r w:rsidRPr="00EB0E0E">
              <w:rPr>
                <w:i/>
              </w:rPr>
              <w:t>+18,55 млн. рублей</w:t>
            </w:r>
            <w:r w:rsidRPr="00EB0E0E">
              <w:t xml:space="preserve"> за счет поступлений </w:t>
            </w:r>
            <w:r w:rsidR="00451FE5">
              <w:t xml:space="preserve">                             </w:t>
            </w:r>
            <w:r w:rsidRPr="00EB0E0E">
              <w:t>2023 года;</w:t>
            </w:r>
            <w:proofErr w:type="gramEnd"/>
          </w:p>
          <w:p w:rsidR="00EB0E0E" w:rsidRPr="00EB0E0E" w:rsidRDefault="00EB0E0E" w:rsidP="00EB0E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EB0E0E">
              <w:rPr>
                <w:rFonts w:eastAsia="Calibri"/>
              </w:rPr>
              <w:t xml:space="preserve">– на финансовое обеспечение расходов на оплату медицинской помощи, оказанной лицам, застрахованным на территории других субъектов Российской Федерации </w:t>
            </w:r>
            <w:r w:rsidRPr="00EB0E0E">
              <w:t xml:space="preserve">за счет остатка бюджетных ассигнований, </w:t>
            </w:r>
            <w:r w:rsidRPr="00EB0E0E">
              <w:br/>
              <w:t xml:space="preserve">не использованных по состоянию на 1 января 2023 года </w:t>
            </w:r>
            <w:r w:rsidRPr="00EB0E0E">
              <w:rPr>
                <w:b/>
                <w:i/>
              </w:rPr>
              <w:t>+</w:t>
            </w:r>
            <w:r w:rsidRPr="00EB0E0E">
              <w:rPr>
                <w:rFonts w:eastAsia="Calibri"/>
                <w:b/>
                <w:i/>
              </w:rPr>
              <w:t>38,64 млн. рублей</w:t>
            </w:r>
            <w:r w:rsidRPr="00EB0E0E">
              <w:t>;</w:t>
            </w:r>
          </w:p>
          <w:p w:rsidR="00EB0E0E" w:rsidRPr="00EB0E0E" w:rsidRDefault="00EB0E0E" w:rsidP="00EB0E0E">
            <w:pPr>
              <w:pStyle w:val="20"/>
              <w:spacing w:after="0" w:line="242" w:lineRule="auto"/>
              <w:ind w:left="0" w:firstLine="709"/>
              <w:jc w:val="both"/>
            </w:pPr>
            <w:r w:rsidRPr="00EB0E0E">
              <w:t>– на дополнительное финансовое обеспечение</w:t>
            </w:r>
            <w:r w:rsidR="0036713C">
              <w:t xml:space="preserve"> </w:t>
            </w:r>
            <w:r w:rsidRPr="00EB0E0E">
              <w:t xml:space="preserve">организации ОМС за счет остатка бюджетных ассигнований, </w:t>
            </w:r>
            <w:r w:rsidRPr="00EB0E0E">
              <w:br/>
              <w:t xml:space="preserve">не использованных по состоянию на 1 января 2023 года </w:t>
            </w:r>
            <w:r w:rsidRPr="00EB0E0E">
              <w:rPr>
                <w:b/>
                <w:i/>
              </w:rPr>
              <w:t>+1,31 млн. рублей</w:t>
            </w:r>
          </w:p>
          <w:p w:rsidR="00EB0E0E" w:rsidRPr="00EB0E0E" w:rsidRDefault="00EB0E0E" w:rsidP="00EB0E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E0E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областного закона предусмотрено перераспределение бюджетных ассигнований на 2023 год 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B0E0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 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B0E0E">
              <w:rPr>
                <w:rFonts w:ascii="Times New Roman" w:hAnsi="Times New Roman" w:cs="Times New Roman"/>
                <w:sz w:val="24"/>
                <w:szCs w:val="24"/>
              </w:rPr>
              <w:t xml:space="preserve">на сумму 0,08 млн. рублей </w:t>
            </w:r>
            <w:r w:rsidR="00367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B0E0E">
              <w:rPr>
                <w:rFonts w:ascii="Times New Roman" w:hAnsi="Times New Roman" w:cs="Times New Roman"/>
                <w:sz w:val="24"/>
                <w:szCs w:val="24"/>
              </w:rPr>
              <w:t xml:space="preserve">увеличив ассигнования по виду расходов 320 «Социальные выплаты гражданам, кроме публичных нормативных социальных выплат» для отражения выплат, связанных 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B0E0E">
              <w:rPr>
                <w:rFonts w:ascii="Times New Roman" w:hAnsi="Times New Roman" w:cs="Times New Roman"/>
                <w:sz w:val="24"/>
                <w:szCs w:val="24"/>
              </w:rPr>
              <w:t>с компенсацией работнику расходов                       по проезду и провозу багажа при переезде</w:t>
            </w:r>
            <w:proofErr w:type="gramEnd"/>
            <w:r w:rsidRPr="00EB0E0E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районов Крайнего Севера к новому месту жительства в другую местность в связи 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B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расторжением трудового договора 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B0E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за счет экономии по виду расходов 240 «Иные закупки товаров, работ и услуг для обеспечения государственных (муниципальных) нужд». </w:t>
            </w:r>
          </w:p>
          <w:p w:rsidR="00EB0E0E" w:rsidRPr="00EB0E0E" w:rsidRDefault="00EB0E0E" w:rsidP="00EB0E0E">
            <w:pPr>
              <w:ind w:firstLine="567"/>
              <w:jc w:val="both"/>
            </w:pPr>
            <w:r w:rsidRPr="00EB0E0E">
              <w:t xml:space="preserve">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2023 год и плановый </w:t>
            </w:r>
            <w:r w:rsidR="0036713C">
              <w:t xml:space="preserve">                              </w:t>
            </w:r>
            <w:r w:rsidRPr="00EB0E0E">
              <w:t xml:space="preserve">период 2024 и 2025 годов, утвержденную постановлением Правительства Архангельской области от 28 декабря </w:t>
            </w:r>
            <w:r w:rsidR="00005155">
              <w:t xml:space="preserve">                         </w:t>
            </w:r>
            <w:r w:rsidRPr="00EB0E0E">
              <w:t>2022 года № 1180-пп.</w:t>
            </w:r>
          </w:p>
          <w:p w:rsidR="00EB0E0E" w:rsidRPr="00EB0E0E" w:rsidRDefault="00EB0E0E" w:rsidP="00EB0E0E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EB0E0E">
              <w:rPr>
                <w:sz w:val="24"/>
                <w:szCs w:val="24"/>
              </w:rPr>
              <w:t xml:space="preserve">На данный законопроект поступили заключения контрольно-счетной палаты Архангельской области, прокуратуры Архангельской области, Управления Министерства юстиции Российской Федерации по Архангельской области </w:t>
            </w:r>
            <w:r w:rsidR="00C16AF1">
              <w:rPr>
                <w:sz w:val="24"/>
                <w:szCs w:val="24"/>
              </w:rPr>
              <w:t xml:space="preserve">                         </w:t>
            </w:r>
            <w:r w:rsidRPr="00EB0E0E">
              <w:rPr>
                <w:sz w:val="24"/>
                <w:szCs w:val="24"/>
              </w:rPr>
              <w:t xml:space="preserve">и НАО, администрации городского округа Архангельской области «Город Коряжма», </w:t>
            </w:r>
            <w:proofErr w:type="spellStart"/>
            <w:r w:rsidRPr="00EB0E0E">
              <w:rPr>
                <w:sz w:val="24"/>
                <w:szCs w:val="24"/>
              </w:rPr>
              <w:t>Вилегодского</w:t>
            </w:r>
            <w:proofErr w:type="spellEnd"/>
            <w:r w:rsidRPr="00EB0E0E">
              <w:rPr>
                <w:sz w:val="24"/>
                <w:szCs w:val="24"/>
              </w:rPr>
              <w:t xml:space="preserve"> муниципального округа, Собрания депутатов </w:t>
            </w:r>
            <w:proofErr w:type="spellStart"/>
            <w:r w:rsidRPr="00EB0E0E">
              <w:rPr>
                <w:sz w:val="24"/>
                <w:szCs w:val="24"/>
              </w:rPr>
              <w:t>Вилегодского</w:t>
            </w:r>
            <w:proofErr w:type="spellEnd"/>
            <w:r w:rsidRPr="00EB0E0E">
              <w:rPr>
                <w:sz w:val="24"/>
                <w:szCs w:val="24"/>
              </w:rPr>
              <w:t xml:space="preserve"> муниципального округа, Шенкурского муниципального округа, Собрания депутатов Шенкурского муниципального округа </w:t>
            </w:r>
            <w:r w:rsidR="00C16AF1">
              <w:rPr>
                <w:sz w:val="24"/>
                <w:szCs w:val="24"/>
              </w:rPr>
              <w:t xml:space="preserve">                         </w:t>
            </w:r>
            <w:r w:rsidRPr="00EB0E0E">
              <w:rPr>
                <w:sz w:val="24"/>
                <w:szCs w:val="24"/>
              </w:rPr>
              <w:t xml:space="preserve">в которых не содержится замечаний </w:t>
            </w:r>
            <w:r w:rsidR="00C16AF1">
              <w:rPr>
                <w:sz w:val="24"/>
                <w:szCs w:val="24"/>
              </w:rPr>
              <w:t xml:space="preserve">                          </w:t>
            </w:r>
            <w:r w:rsidRPr="00EB0E0E">
              <w:rPr>
                <w:sz w:val="24"/>
                <w:szCs w:val="24"/>
              </w:rPr>
              <w:t>по нарушению бюджетного законодательства.</w:t>
            </w:r>
            <w:proofErr w:type="gramEnd"/>
          </w:p>
          <w:p w:rsidR="00EB0E0E" w:rsidRPr="00EB0E0E" w:rsidRDefault="00EB0E0E" w:rsidP="00EB0E0E">
            <w:pPr>
              <w:pStyle w:val="a3"/>
              <w:ind w:firstLine="567"/>
              <w:rPr>
                <w:sz w:val="24"/>
                <w:szCs w:val="24"/>
              </w:rPr>
            </w:pPr>
            <w:r w:rsidRPr="00EB0E0E">
              <w:rPr>
                <w:sz w:val="24"/>
                <w:szCs w:val="24"/>
              </w:rPr>
              <w:t>Поправки к данному законопроекту отсутствуют.</w:t>
            </w:r>
          </w:p>
          <w:p w:rsidR="003C0AB3" w:rsidRPr="00E81688" w:rsidRDefault="003C0AB3" w:rsidP="003A7F3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C16AF1" w:rsidRDefault="00EB0E0E" w:rsidP="003C0AB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C16AF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0AB3" w:rsidRPr="00BD4D5F" w:rsidRDefault="00167344" w:rsidP="00167344">
            <w:pPr>
              <w:pStyle w:val="a3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16AF1" w:rsidRPr="00C16AF1">
              <w:rPr>
                <w:sz w:val="24"/>
                <w:szCs w:val="24"/>
              </w:rPr>
              <w:t xml:space="preserve">основании вышеизложенного комитет </w:t>
            </w:r>
            <w:r>
              <w:rPr>
                <w:sz w:val="24"/>
                <w:szCs w:val="24"/>
              </w:rPr>
              <w:t xml:space="preserve">                  </w:t>
            </w:r>
            <w:r w:rsidR="00C16AF1" w:rsidRPr="00C16AF1">
              <w:rPr>
                <w:sz w:val="24"/>
                <w:szCs w:val="24"/>
              </w:rPr>
              <w:t xml:space="preserve">по вопросам бюджета, финансовой и налоговой политике рекомендует депутатам </w:t>
            </w:r>
            <w:r w:rsidR="00C16AF1" w:rsidRPr="00167344">
              <w:rPr>
                <w:b/>
                <w:sz w:val="24"/>
                <w:szCs w:val="24"/>
              </w:rPr>
              <w:t xml:space="preserve">принять </w:t>
            </w:r>
            <w:r w:rsidR="00C16AF1" w:rsidRPr="00C16AF1">
              <w:rPr>
                <w:sz w:val="24"/>
                <w:szCs w:val="24"/>
              </w:rPr>
              <w:t xml:space="preserve">указанный проект областного закона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C16AF1" w:rsidRPr="00C16AF1">
              <w:rPr>
                <w:sz w:val="24"/>
                <w:szCs w:val="24"/>
              </w:rPr>
              <w:t xml:space="preserve">на очередной сорок </w:t>
            </w:r>
            <w:r>
              <w:rPr>
                <w:sz w:val="24"/>
                <w:szCs w:val="24"/>
              </w:rPr>
              <w:t xml:space="preserve">                  </w:t>
            </w:r>
            <w:r w:rsidR="00C16AF1" w:rsidRPr="00C16AF1">
              <w:rPr>
                <w:sz w:val="24"/>
                <w:szCs w:val="24"/>
              </w:rPr>
              <w:t xml:space="preserve">четвертой сессии Архангельского областного Собрания депутатов седьмого созыва </w:t>
            </w:r>
            <w:r w:rsidR="00C16AF1" w:rsidRPr="00167344">
              <w:rPr>
                <w:b/>
                <w:sz w:val="24"/>
                <w:szCs w:val="24"/>
              </w:rPr>
              <w:t>в первом и  во втором чтениях</w:t>
            </w:r>
            <w:r w:rsidR="00C16AF1" w:rsidRPr="00C16AF1">
              <w:rPr>
                <w:sz w:val="24"/>
                <w:szCs w:val="24"/>
              </w:rPr>
              <w:t>.</w:t>
            </w:r>
          </w:p>
        </w:tc>
      </w:tr>
      <w:tr w:rsidR="003C0AB3" w:rsidRPr="001B3D90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A266B2" w:rsidRDefault="00A266B2" w:rsidP="00E40A4E">
            <w:pPr>
              <w:pStyle w:val="ac"/>
              <w:ind w:left="0" w:firstLine="426"/>
              <w:jc w:val="both"/>
            </w:pPr>
            <w:r>
              <w:t xml:space="preserve">Рассмотрение </w:t>
            </w:r>
            <w:r w:rsidRPr="00E40A4E">
              <w:t xml:space="preserve">информации о </w:t>
            </w:r>
            <w:r w:rsidRPr="00E40A4E">
              <w:lastRenderedPageBreak/>
              <w:t>разработке Правительством Архангельской области проекта постановления</w:t>
            </w:r>
            <w:r>
              <w:t xml:space="preserve"> </w:t>
            </w:r>
            <w:r w:rsidR="00E40A4E">
              <w:t xml:space="preserve">                     </w:t>
            </w:r>
            <w:r>
              <w:t>«</w:t>
            </w:r>
            <w:r w:rsidRPr="00E40A4E">
              <w:rPr>
                <w:b/>
              </w:rPr>
              <w:t xml:space="preserve">О перечне труднодоступных местностей (труднодоступных населенных пунктов) </w:t>
            </w:r>
            <w:r w:rsidR="00005155">
              <w:rPr>
                <w:b/>
              </w:rPr>
              <w:t xml:space="preserve">                                 </w:t>
            </w:r>
            <w:r w:rsidRPr="00E40A4E">
              <w:rPr>
                <w:b/>
              </w:rPr>
              <w:t xml:space="preserve">на территории Архангельской области в целях применения </w:t>
            </w:r>
            <w:r w:rsidR="00005155">
              <w:rPr>
                <w:b/>
              </w:rPr>
              <w:t xml:space="preserve">                                </w:t>
            </w:r>
            <w:r w:rsidRPr="00E40A4E">
              <w:rPr>
                <w:b/>
              </w:rPr>
              <w:t>с 1 января 2023 года пониженных налоговых ставок по налогу, взимаемому в связи применением налогоплательщиками упрощенной системы налогообложения</w:t>
            </w:r>
            <w:r>
              <w:t>»</w:t>
            </w:r>
          </w:p>
          <w:p w:rsidR="003C0AB3" w:rsidRPr="003C0AB3" w:rsidRDefault="003C0AB3" w:rsidP="00765F9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3C0AB3" w:rsidRDefault="00E40A4E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Иконников В.М.</w:t>
            </w:r>
            <w:r w:rsidR="001B3D90">
              <w:rPr>
                <w:sz w:val="24"/>
                <w:szCs w:val="24"/>
              </w:rPr>
              <w:t>/</w:t>
            </w:r>
          </w:p>
          <w:p w:rsidR="00E40A4E" w:rsidRDefault="00E40A4E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С.В.,</w:t>
            </w:r>
          </w:p>
          <w:p w:rsidR="001B3D90" w:rsidRPr="003C0AB3" w:rsidRDefault="001B3D90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Малышев А.В.</w:t>
            </w:r>
          </w:p>
        </w:tc>
        <w:tc>
          <w:tcPr>
            <w:tcW w:w="4961" w:type="dxa"/>
          </w:tcPr>
          <w:p w:rsidR="009D772F" w:rsidRPr="009D772F" w:rsidRDefault="009D772F" w:rsidP="0000515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9D772F">
              <w:rPr>
                <w:b w:val="0"/>
                <w:sz w:val="24"/>
                <w:szCs w:val="24"/>
              </w:rPr>
              <w:lastRenderedPageBreak/>
              <w:t xml:space="preserve">В настоящее время Правительство Архангельской области подготовит перечень </w:t>
            </w:r>
            <w:r w:rsidRPr="009D772F">
              <w:rPr>
                <w:b w:val="0"/>
                <w:sz w:val="24"/>
                <w:szCs w:val="24"/>
              </w:rPr>
              <w:lastRenderedPageBreak/>
              <w:t xml:space="preserve">труднодоступных населенных пунктов, </w:t>
            </w:r>
            <w:r w:rsidR="004A0528">
              <w:rPr>
                <w:b w:val="0"/>
                <w:sz w:val="24"/>
                <w:szCs w:val="24"/>
              </w:rPr>
              <w:t xml:space="preserve">                         </w:t>
            </w:r>
            <w:r w:rsidRPr="009D772F">
              <w:rPr>
                <w:b w:val="0"/>
                <w:sz w:val="24"/>
                <w:szCs w:val="24"/>
              </w:rPr>
              <w:t xml:space="preserve">в которых отдельные категории предпринимателей смогут применять пониженные налоговые ставки при работе по УСН. Это позволит бизнесу на льготных условиях вести розничную торговлю </w:t>
            </w:r>
            <w:r w:rsidR="004A0528">
              <w:rPr>
                <w:b w:val="0"/>
                <w:sz w:val="24"/>
                <w:szCs w:val="24"/>
              </w:rPr>
              <w:t xml:space="preserve">                           </w:t>
            </w:r>
            <w:r w:rsidRPr="009D772F">
              <w:rPr>
                <w:b w:val="0"/>
                <w:sz w:val="24"/>
                <w:szCs w:val="24"/>
              </w:rPr>
              <w:t>в отдаленных территориях.</w:t>
            </w:r>
          </w:p>
          <w:p w:rsidR="004C08EE" w:rsidRDefault="0048447B" w:rsidP="00005155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9D772F" w:rsidRPr="009D772F">
              <w:rPr>
                <w:b w:val="0"/>
                <w:sz w:val="24"/>
                <w:szCs w:val="24"/>
              </w:rPr>
              <w:t xml:space="preserve">окумент </w:t>
            </w:r>
            <w:r w:rsidR="00EE5A34">
              <w:rPr>
                <w:b w:val="0"/>
                <w:sz w:val="24"/>
                <w:szCs w:val="24"/>
              </w:rPr>
              <w:t xml:space="preserve">должен </w:t>
            </w:r>
            <w:r w:rsidR="009D772F" w:rsidRPr="009D772F">
              <w:rPr>
                <w:b w:val="0"/>
                <w:sz w:val="24"/>
                <w:szCs w:val="24"/>
              </w:rPr>
              <w:t>прой</w:t>
            </w:r>
            <w:r w:rsidR="00EE5A34">
              <w:rPr>
                <w:b w:val="0"/>
                <w:sz w:val="24"/>
                <w:szCs w:val="24"/>
              </w:rPr>
              <w:t>ти</w:t>
            </w:r>
            <w:r w:rsidR="009D772F" w:rsidRPr="009D772F">
              <w:rPr>
                <w:b w:val="0"/>
                <w:sz w:val="24"/>
                <w:szCs w:val="24"/>
              </w:rPr>
              <w:t xml:space="preserve"> все согласования</w:t>
            </w:r>
            <w:r w:rsidR="00005155">
              <w:rPr>
                <w:b w:val="0"/>
                <w:sz w:val="24"/>
                <w:szCs w:val="24"/>
              </w:rPr>
              <w:t xml:space="preserve"> </w:t>
            </w:r>
            <w:r w:rsidR="009D772F">
              <w:rPr>
                <w:b w:val="0"/>
                <w:sz w:val="24"/>
                <w:szCs w:val="24"/>
              </w:rPr>
              <w:t>с местными органами власти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02A67">
              <w:rPr>
                <w:b w:val="0"/>
                <w:sz w:val="24"/>
                <w:szCs w:val="24"/>
              </w:rPr>
              <w:t xml:space="preserve">           </w:t>
            </w:r>
            <w:r w:rsidRPr="009D772F">
              <w:rPr>
                <w:b w:val="0"/>
                <w:sz w:val="24"/>
                <w:szCs w:val="24"/>
              </w:rPr>
              <w:t>19 июня 2023 года</w:t>
            </w:r>
            <w:r w:rsidR="009D772F" w:rsidRPr="009D772F">
              <w:rPr>
                <w:b w:val="0"/>
                <w:sz w:val="24"/>
                <w:szCs w:val="24"/>
              </w:rPr>
              <w:t xml:space="preserve"> сообщил заместитель председателя Правительства Архангельской области – министр экономического развития, промышленности и науки Иконников</w:t>
            </w:r>
            <w:r w:rsidR="009D772F">
              <w:rPr>
                <w:b w:val="0"/>
                <w:sz w:val="24"/>
                <w:szCs w:val="24"/>
              </w:rPr>
              <w:t xml:space="preserve"> В.М.</w:t>
            </w:r>
          </w:p>
          <w:p w:rsidR="0048447B" w:rsidRDefault="0048447B" w:rsidP="00E02A67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48447B">
              <w:rPr>
                <w:b w:val="0"/>
                <w:sz w:val="24"/>
                <w:szCs w:val="24"/>
              </w:rPr>
              <w:t>В проект перечня вошло 2005 населенных пунктов</w:t>
            </w:r>
            <w:r w:rsidR="005813C5">
              <w:rPr>
                <w:b w:val="0"/>
                <w:sz w:val="24"/>
                <w:szCs w:val="24"/>
              </w:rPr>
              <w:t>, и</w:t>
            </w:r>
            <w:r w:rsidRPr="0048447B">
              <w:rPr>
                <w:b w:val="0"/>
                <w:sz w:val="24"/>
                <w:szCs w:val="24"/>
              </w:rPr>
              <w:t>значально в документе было</w:t>
            </w:r>
            <w:r w:rsidR="00E02A67">
              <w:rPr>
                <w:b w:val="0"/>
                <w:sz w:val="24"/>
                <w:szCs w:val="24"/>
              </w:rPr>
              <w:t xml:space="preserve"> </w:t>
            </w:r>
            <w:r w:rsidRPr="0048447B">
              <w:rPr>
                <w:b w:val="0"/>
                <w:sz w:val="24"/>
                <w:szCs w:val="24"/>
              </w:rPr>
              <w:t xml:space="preserve">413 </w:t>
            </w:r>
            <w:r w:rsidR="005813C5">
              <w:rPr>
                <w:b w:val="0"/>
                <w:sz w:val="24"/>
                <w:szCs w:val="24"/>
              </w:rPr>
              <w:t>населенных пунктов, добави</w:t>
            </w:r>
            <w:r w:rsidR="009C67DA">
              <w:rPr>
                <w:b w:val="0"/>
                <w:sz w:val="24"/>
                <w:szCs w:val="24"/>
              </w:rPr>
              <w:t>лось еще</w:t>
            </w:r>
            <w:r w:rsidR="005813C5">
              <w:rPr>
                <w:b w:val="0"/>
                <w:sz w:val="24"/>
                <w:szCs w:val="24"/>
              </w:rPr>
              <w:t xml:space="preserve"> 1600 населенных пунктов. </w:t>
            </w:r>
            <w:r w:rsidRPr="0048447B">
              <w:rPr>
                <w:b w:val="0"/>
                <w:sz w:val="24"/>
                <w:szCs w:val="24"/>
              </w:rPr>
              <w:t xml:space="preserve">После того как </w:t>
            </w:r>
            <w:r w:rsidR="009C67DA">
              <w:rPr>
                <w:b w:val="0"/>
                <w:sz w:val="24"/>
                <w:szCs w:val="24"/>
              </w:rPr>
              <w:t>областным собранием депутатов на прошлой сессии АОСД приняты</w:t>
            </w:r>
            <w:r w:rsidRPr="0048447B">
              <w:rPr>
                <w:b w:val="0"/>
                <w:sz w:val="24"/>
                <w:szCs w:val="24"/>
              </w:rPr>
              <w:t xml:space="preserve"> изменения </w:t>
            </w:r>
            <w:r w:rsidR="009C67DA">
              <w:rPr>
                <w:b w:val="0"/>
                <w:sz w:val="24"/>
                <w:szCs w:val="24"/>
              </w:rPr>
              <w:t xml:space="preserve">                                   </w:t>
            </w:r>
            <w:r w:rsidRPr="0048447B">
              <w:rPr>
                <w:b w:val="0"/>
                <w:sz w:val="24"/>
                <w:szCs w:val="24"/>
              </w:rPr>
              <w:t xml:space="preserve">в областной закон, перечень существенно пополнился. </w:t>
            </w:r>
            <w:r w:rsidR="009C67DA" w:rsidRPr="004A01F3">
              <w:rPr>
                <w:b w:val="0"/>
                <w:sz w:val="24"/>
                <w:szCs w:val="24"/>
              </w:rPr>
              <w:t xml:space="preserve">Заместитель председателя комитета  </w:t>
            </w:r>
            <w:r w:rsidR="00066B6A">
              <w:rPr>
                <w:b w:val="0"/>
                <w:sz w:val="24"/>
                <w:szCs w:val="24"/>
              </w:rPr>
              <w:t xml:space="preserve">Малышев А.В. </w:t>
            </w:r>
            <w:r w:rsidRPr="0048447B">
              <w:rPr>
                <w:b w:val="0"/>
                <w:sz w:val="24"/>
                <w:szCs w:val="24"/>
              </w:rPr>
              <w:t xml:space="preserve">обратил внимание на то, что даже после </w:t>
            </w:r>
            <w:r w:rsidR="00116261">
              <w:rPr>
                <w:b w:val="0"/>
                <w:sz w:val="24"/>
                <w:szCs w:val="24"/>
              </w:rPr>
              <w:t>принятия областного закона с поправками</w:t>
            </w:r>
            <w:r w:rsidRPr="0048447B">
              <w:rPr>
                <w:b w:val="0"/>
                <w:sz w:val="24"/>
                <w:szCs w:val="24"/>
              </w:rPr>
              <w:t xml:space="preserve"> далеко не все деревни </w:t>
            </w:r>
            <w:r w:rsidR="0051342E">
              <w:rPr>
                <w:b w:val="0"/>
                <w:sz w:val="24"/>
                <w:szCs w:val="24"/>
              </w:rPr>
              <w:t xml:space="preserve">                </w:t>
            </w:r>
            <w:r w:rsidRPr="0048447B">
              <w:rPr>
                <w:b w:val="0"/>
                <w:sz w:val="24"/>
                <w:szCs w:val="24"/>
              </w:rPr>
              <w:t xml:space="preserve">и села Архангельской области, располагающиеся в труднодоступной местности, могут войти </w:t>
            </w:r>
            <w:r w:rsidR="008612FB">
              <w:rPr>
                <w:b w:val="0"/>
                <w:sz w:val="24"/>
                <w:szCs w:val="24"/>
              </w:rPr>
              <w:t xml:space="preserve"> </w:t>
            </w:r>
            <w:r w:rsidRPr="0048447B">
              <w:rPr>
                <w:b w:val="0"/>
                <w:sz w:val="24"/>
                <w:szCs w:val="24"/>
              </w:rPr>
              <w:t>в перечень</w:t>
            </w:r>
            <w:r w:rsidR="00066B6A">
              <w:rPr>
                <w:b w:val="0"/>
                <w:sz w:val="24"/>
                <w:szCs w:val="24"/>
              </w:rPr>
              <w:t xml:space="preserve"> </w:t>
            </w:r>
            <w:r w:rsidR="00116261">
              <w:rPr>
                <w:b w:val="0"/>
                <w:sz w:val="24"/>
                <w:szCs w:val="24"/>
              </w:rPr>
              <w:t xml:space="preserve">                </w:t>
            </w:r>
            <w:r w:rsidR="00066B6A">
              <w:rPr>
                <w:b w:val="0"/>
                <w:sz w:val="24"/>
                <w:szCs w:val="24"/>
              </w:rPr>
              <w:t xml:space="preserve">согласно </w:t>
            </w:r>
            <w:r w:rsidR="008612FB">
              <w:rPr>
                <w:b w:val="0"/>
                <w:sz w:val="24"/>
                <w:szCs w:val="24"/>
              </w:rPr>
              <w:t>утвержденным</w:t>
            </w:r>
            <w:r w:rsidR="00066B6A">
              <w:rPr>
                <w:b w:val="0"/>
                <w:sz w:val="24"/>
                <w:szCs w:val="24"/>
              </w:rPr>
              <w:t xml:space="preserve"> в областном законодательстве</w:t>
            </w:r>
            <w:r w:rsidR="008612FB">
              <w:rPr>
                <w:b w:val="0"/>
                <w:sz w:val="24"/>
                <w:szCs w:val="24"/>
              </w:rPr>
              <w:t xml:space="preserve"> критериям</w:t>
            </w:r>
            <w:r w:rsidRPr="0048447B">
              <w:rPr>
                <w:b w:val="0"/>
                <w:sz w:val="24"/>
                <w:szCs w:val="24"/>
              </w:rPr>
              <w:t>. Это лишает многих предпринимателей вполне обоснованного права на</w:t>
            </w:r>
            <w:r w:rsidR="0051342E">
              <w:rPr>
                <w:b w:val="0"/>
                <w:sz w:val="24"/>
                <w:szCs w:val="24"/>
              </w:rPr>
              <w:t xml:space="preserve"> применение льготного </w:t>
            </w:r>
            <w:r w:rsidRPr="0048447B">
              <w:rPr>
                <w:b w:val="0"/>
                <w:sz w:val="24"/>
                <w:szCs w:val="24"/>
              </w:rPr>
              <w:t>налоговый режим</w:t>
            </w:r>
            <w:r w:rsidR="0051342E">
              <w:rPr>
                <w:b w:val="0"/>
                <w:sz w:val="24"/>
                <w:szCs w:val="24"/>
              </w:rPr>
              <w:t xml:space="preserve"> при применении УСН</w:t>
            </w:r>
            <w:r w:rsidRPr="0048447B">
              <w:rPr>
                <w:b w:val="0"/>
                <w:sz w:val="24"/>
                <w:szCs w:val="24"/>
              </w:rPr>
              <w:t>.</w:t>
            </w:r>
            <w:r w:rsidR="008612FB">
              <w:t xml:space="preserve"> </w:t>
            </w:r>
            <w:r w:rsidR="008612FB" w:rsidRPr="004A01F3">
              <w:rPr>
                <w:b w:val="0"/>
                <w:sz w:val="24"/>
                <w:szCs w:val="24"/>
              </w:rPr>
              <w:t>Заместитель председателя комитета</w:t>
            </w:r>
            <w:r w:rsidR="004A01F3" w:rsidRPr="004A01F3">
              <w:rPr>
                <w:b w:val="0"/>
                <w:sz w:val="24"/>
                <w:szCs w:val="24"/>
              </w:rPr>
              <w:t xml:space="preserve">  Малышев А.В.</w:t>
            </w:r>
            <w:r w:rsidR="008612FB" w:rsidRPr="004A01F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8612FB" w:rsidRPr="004A01F3">
              <w:rPr>
                <w:b w:val="0"/>
                <w:sz w:val="24"/>
                <w:szCs w:val="24"/>
              </w:rPr>
              <w:t>обратил</w:t>
            </w:r>
            <w:r w:rsidR="008612FB">
              <w:t xml:space="preserve"> </w:t>
            </w:r>
            <w:r w:rsidR="008612FB" w:rsidRPr="008612FB">
              <w:rPr>
                <w:b w:val="0"/>
                <w:sz w:val="24"/>
                <w:szCs w:val="24"/>
              </w:rPr>
              <w:t>Малышев обратил</w:t>
            </w:r>
            <w:proofErr w:type="gramEnd"/>
            <w:r w:rsidR="008612FB" w:rsidRPr="008612FB">
              <w:rPr>
                <w:b w:val="0"/>
                <w:sz w:val="24"/>
                <w:szCs w:val="24"/>
              </w:rPr>
              <w:t xml:space="preserve"> внимание на </w:t>
            </w:r>
            <w:r w:rsidR="007C181A">
              <w:rPr>
                <w:b w:val="0"/>
                <w:sz w:val="24"/>
                <w:szCs w:val="24"/>
              </w:rPr>
              <w:t xml:space="preserve">не вошедшие в перечень </w:t>
            </w:r>
            <w:r w:rsidR="008612FB" w:rsidRPr="008612FB">
              <w:rPr>
                <w:b w:val="0"/>
                <w:sz w:val="24"/>
                <w:szCs w:val="24"/>
              </w:rPr>
              <w:t>населенные пункты</w:t>
            </w:r>
            <w:r w:rsidR="008F0DC9">
              <w:rPr>
                <w:b w:val="0"/>
                <w:sz w:val="24"/>
                <w:szCs w:val="24"/>
              </w:rPr>
              <w:t xml:space="preserve">, расположенные </w:t>
            </w:r>
            <w:r w:rsidR="007C181A">
              <w:rPr>
                <w:b w:val="0"/>
                <w:sz w:val="24"/>
                <w:szCs w:val="24"/>
              </w:rPr>
              <w:t xml:space="preserve">                       </w:t>
            </w:r>
            <w:r w:rsidR="008F0DC9">
              <w:rPr>
                <w:b w:val="0"/>
                <w:sz w:val="24"/>
                <w:szCs w:val="24"/>
              </w:rPr>
              <w:t xml:space="preserve">на территории Архангельской области </w:t>
            </w:r>
            <w:r w:rsidR="007C181A">
              <w:rPr>
                <w:b w:val="0"/>
                <w:sz w:val="24"/>
                <w:szCs w:val="24"/>
              </w:rPr>
              <w:t xml:space="preserve">                              </w:t>
            </w:r>
            <w:r w:rsidR="007C181A">
              <w:rPr>
                <w:b w:val="0"/>
                <w:sz w:val="24"/>
                <w:szCs w:val="24"/>
              </w:rPr>
              <w:lastRenderedPageBreak/>
              <w:t xml:space="preserve">и </w:t>
            </w:r>
            <w:r w:rsidR="008F0DC9">
              <w:rPr>
                <w:b w:val="0"/>
                <w:sz w:val="24"/>
                <w:szCs w:val="24"/>
              </w:rPr>
              <w:t>относя</w:t>
            </w:r>
            <w:r w:rsidR="007C181A">
              <w:rPr>
                <w:b w:val="0"/>
                <w:sz w:val="24"/>
                <w:szCs w:val="24"/>
              </w:rPr>
              <w:t>щиеся</w:t>
            </w:r>
            <w:r w:rsidR="008F0DC9">
              <w:rPr>
                <w:b w:val="0"/>
                <w:sz w:val="24"/>
                <w:szCs w:val="24"/>
              </w:rPr>
              <w:t xml:space="preserve"> к </w:t>
            </w:r>
            <w:r w:rsidR="004A01F3">
              <w:rPr>
                <w:b w:val="0"/>
                <w:sz w:val="24"/>
                <w:szCs w:val="24"/>
              </w:rPr>
              <w:t>Арктической зоне Российской Федерации</w:t>
            </w:r>
            <w:r w:rsidR="008F0DC9">
              <w:rPr>
                <w:b w:val="0"/>
                <w:sz w:val="24"/>
                <w:szCs w:val="24"/>
              </w:rPr>
              <w:t xml:space="preserve">, например, такие как </w:t>
            </w:r>
            <w:r w:rsidR="00C72780" w:rsidRPr="00C72780">
              <w:rPr>
                <w:b w:val="0"/>
                <w:sz w:val="24"/>
                <w:szCs w:val="24"/>
              </w:rPr>
              <w:t>с. Ценогора</w:t>
            </w:r>
            <w:r w:rsidR="00C72780">
              <w:rPr>
                <w:b w:val="0"/>
                <w:sz w:val="24"/>
                <w:szCs w:val="24"/>
              </w:rPr>
              <w:t>,</w:t>
            </w:r>
            <w:r w:rsidR="007C181A">
              <w:t xml:space="preserve"> </w:t>
            </w:r>
            <w:r w:rsidR="004A0528" w:rsidRPr="004A0528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="004A0528" w:rsidRPr="004A0528">
              <w:rPr>
                <w:b w:val="0"/>
                <w:sz w:val="24"/>
                <w:szCs w:val="24"/>
              </w:rPr>
              <w:t>Дорогорское</w:t>
            </w:r>
            <w:proofErr w:type="spellEnd"/>
            <w:r w:rsidR="00C72780" w:rsidRPr="00C72780">
              <w:rPr>
                <w:b w:val="0"/>
                <w:sz w:val="24"/>
                <w:szCs w:val="24"/>
              </w:rPr>
              <w:t xml:space="preserve"> </w:t>
            </w:r>
            <w:r w:rsidR="008612FB" w:rsidRPr="008612FB">
              <w:rPr>
                <w:b w:val="0"/>
                <w:sz w:val="24"/>
                <w:szCs w:val="24"/>
              </w:rPr>
              <w:t xml:space="preserve">Долгощелье, </w:t>
            </w:r>
            <w:proofErr w:type="spellStart"/>
            <w:r w:rsidR="008612FB" w:rsidRPr="008612FB">
              <w:rPr>
                <w:b w:val="0"/>
                <w:sz w:val="24"/>
                <w:szCs w:val="24"/>
              </w:rPr>
              <w:t>Койда</w:t>
            </w:r>
            <w:proofErr w:type="spellEnd"/>
            <w:r w:rsidR="008612FB" w:rsidRPr="008612FB">
              <w:rPr>
                <w:b w:val="0"/>
                <w:sz w:val="24"/>
                <w:szCs w:val="24"/>
              </w:rPr>
              <w:t xml:space="preserve">, </w:t>
            </w:r>
            <w:r w:rsidR="004A0528" w:rsidRPr="004A0528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="004A0528" w:rsidRPr="004A0528">
              <w:rPr>
                <w:b w:val="0"/>
                <w:sz w:val="24"/>
                <w:szCs w:val="24"/>
              </w:rPr>
              <w:t>Мамониха</w:t>
            </w:r>
            <w:proofErr w:type="spellEnd"/>
            <w:r w:rsidR="004A0528">
              <w:rPr>
                <w:b w:val="0"/>
                <w:sz w:val="24"/>
                <w:szCs w:val="24"/>
              </w:rPr>
              <w:t>,</w:t>
            </w:r>
            <w:r w:rsidR="008612FB" w:rsidRPr="008612FB">
              <w:rPr>
                <w:b w:val="0"/>
                <w:sz w:val="24"/>
                <w:szCs w:val="24"/>
              </w:rPr>
              <w:t xml:space="preserve"> </w:t>
            </w:r>
            <w:r w:rsidR="004A0528" w:rsidRPr="004A052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4A0528" w:rsidRPr="004A0528">
              <w:rPr>
                <w:b w:val="0"/>
                <w:sz w:val="24"/>
                <w:szCs w:val="24"/>
              </w:rPr>
              <w:t>Кеврола</w:t>
            </w:r>
            <w:proofErr w:type="spellEnd"/>
            <w:r w:rsidR="004A0528" w:rsidRPr="004A0528">
              <w:rPr>
                <w:b w:val="0"/>
                <w:sz w:val="24"/>
                <w:szCs w:val="24"/>
              </w:rPr>
              <w:t xml:space="preserve"> </w:t>
            </w:r>
            <w:r w:rsidR="008612FB" w:rsidRPr="008612FB">
              <w:rPr>
                <w:b w:val="0"/>
                <w:sz w:val="24"/>
                <w:szCs w:val="24"/>
              </w:rPr>
              <w:t>и другие.</w:t>
            </w:r>
          </w:p>
          <w:p w:rsidR="00594059" w:rsidRPr="009D772F" w:rsidRDefault="00594059" w:rsidP="007C181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3A12C1" w:rsidP="002F376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</w:t>
            </w:r>
            <w:r w:rsidR="00A90D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планом</w:t>
            </w:r>
          </w:p>
        </w:tc>
        <w:tc>
          <w:tcPr>
            <w:tcW w:w="3544" w:type="dxa"/>
          </w:tcPr>
          <w:p w:rsidR="003C0AB3" w:rsidRPr="001B3D90" w:rsidRDefault="00BF31FC" w:rsidP="0038462F">
            <w:pPr>
              <w:jc w:val="both"/>
            </w:pPr>
            <w:r>
              <w:t xml:space="preserve">Информацию приняли                   к сведению. Рекомендовали </w:t>
            </w:r>
            <w:r>
              <w:lastRenderedPageBreak/>
              <w:t xml:space="preserve">Правительству Архангельской области </w:t>
            </w:r>
            <w:r w:rsidR="00B9428F">
              <w:t>рассмотреть вопрос</w:t>
            </w:r>
            <w:r w:rsidR="00EE5A34">
              <w:t xml:space="preserve"> </w:t>
            </w:r>
            <w:r w:rsidR="00E02A67">
              <w:t xml:space="preserve">                      </w:t>
            </w:r>
            <w:r w:rsidR="00EE5A34">
              <w:t xml:space="preserve">по устранению имеющихся </w:t>
            </w:r>
            <w:r w:rsidR="00B9428F">
              <w:t xml:space="preserve">противоречий в части </w:t>
            </w:r>
            <w:r w:rsidR="005B7383">
              <w:t xml:space="preserve">включения в перечень труднодоступных местностей </w:t>
            </w:r>
            <w:r w:rsidR="00B9428F">
              <w:t>не</w:t>
            </w:r>
            <w:r w:rsidR="005B7383">
              <w:t xml:space="preserve"> обоснованно не</w:t>
            </w:r>
            <w:r w:rsidR="00B9428F">
              <w:t xml:space="preserve"> включенных </w:t>
            </w:r>
            <w:r w:rsidR="0081765B">
              <w:t xml:space="preserve">отдельных </w:t>
            </w:r>
            <w:r w:rsidR="00B9428F">
              <w:t xml:space="preserve">населенных пунктов </w:t>
            </w:r>
            <w:r w:rsidR="0081765B">
              <w:t>Архангельской области</w:t>
            </w:r>
            <w:r w:rsidR="00E02A67">
              <w:t>,</w:t>
            </w:r>
            <w:r w:rsidR="0081765B">
              <w:t xml:space="preserve"> </w:t>
            </w:r>
            <w:r w:rsidR="0038462F">
              <w:t>которые находятся на</w:t>
            </w:r>
            <w:r w:rsidR="0081765B">
              <w:t xml:space="preserve"> территории Арктической </w:t>
            </w:r>
            <w:r w:rsidR="0038462F">
              <w:t xml:space="preserve">                     </w:t>
            </w:r>
            <w:r w:rsidR="0081765B">
              <w:t>зоны РФ</w:t>
            </w:r>
            <w:r w:rsidR="00B9428F">
              <w:t>.</w:t>
            </w: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FC7539" w:rsidRDefault="00E172DF" w:rsidP="00FC7539">
            <w:pPr>
              <w:pStyle w:val="ac"/>
              <w:ind w:left="0" w:firstLine="263"/>
              <w:jc w:val="both"/>
            </w:pPr>
            <w:r w:rsidRPr="00485A38">
              <w:rPr>
                <w:bCs/>
                <w:color w:val="000000" w:themeColor="text1"/>
              </w:rPr>
              <w:t>О ходе подготовки</w:t>
            </w:r>
            <w:r>
              <w:rPr>
                <w:bCs/>
                <w:color w:val="000000" w:themeColor="text1"/>
              </w:rPr>
              <w:t xml:space="preserve"> </w:t>
            </w:r>
            <w:r w:rsidRPr="00485A38">
              <w:t xml:space="preserve">правительственного часа по </w:t>
            </w:r>
            <w:r>
              <w:t xml:space="preserve">теме </w:t>
            </w:r>
            <w:r w:rsidR="00FC7539">
              <w:t xml:space="preserve">                         </w:t>
            </w:r>
            <w:r w:rsidRPr="00485A38">
              <w:t>«Об информации Правительства Архангельской обла</w:t>
            </w:r>
            <w:r>
              <w:t xml:space="preserve">сти </w:t>
            </w:r>
            <w:r w:rsidRPr="00485A38">
              <w:t xml:space="preserve">о реализации мер </w:t>
            </w:r>
            <w:r>
              <w:t xml:space="preserve">                           </w:t>
            </w:r>
            <w:r w:rsidRPr="00485A38">
              <w:t>по обеспечению устойчивости экономики Архангельской области»</w:t>
            </w:r>
            <w:r>
              <w:t xml:space="preserve">. </w:t>
            </w:r>
          </w:p>
          <w:p w:rsidR="00FC7539" w:rsidRDefault="003C0AB3" w:rsidP="00FC7539">
            <w:pPr>
              <w:pStyle w:val="ac"/>
              <w:ind w:left="0" w:firstLine="263"/>
              <w:jc w:val="both"/>
            </w:pPr>
            <w:r w:rsidRPr="0004099B">
              <w:t>Рассмотрение проекта</w:t>
            </w:r>
            <w:r w:rsidRPr="00FC7539">
              <w:rPr>
                <w:b/>
              </w:rPr>
              <w:t xml:space="preserve"> </w:t>
            </w:r>
            <w:r w:rsidR="00CC38EB" w:rsidRPr="0004099B">
              <w:t xml:space="preserve">постановления </w:t>
            </w:r>
            <w:r w:rsidR="00FC7539" w:rsidRPr="0004099B">
              <w:t>Архангельского областного Собрания депутатов</w:t>
            </w:r>
            <w:r w:rsidR="00FC7539" w:rsidRPr="00FC7539">
              <w:rPr>
                <w:b/>
              </w:rPr>
              <w:t xml:space="preserve">                     № пп</w:t>
            </w:r>
            <w:proofErr w:type="gramStart"/>
            <w:r w:rsidR="00FC7539" w:rsidRPr="00FC7539">
              <w:rPr>
                <w:b/>
              </w:rPr>
              <w:t>7</w:t>
            </w:r>
            <w:proofErr w:type="gramEnd"/>
            <w:r w:rsidR="00FC7539" w:rsidRPr="00FC7539">
              <w:rPr>
                <w:b/>
              </w:rPr>
              <w:t>/687</w:t>
            </w:r>
            <w:r w:rsidR="00FC7539">
              <w:t xml:space="preserve">                                     «Об информации Правительства Архангельской области                             о реализации мер по обеспечению устойчивости экономики </w:t>
            </w:r>
          </w:p>
          <w:p w:rsidR="00FC7539" w:rsidRDefault="00FC7539" w:rsidP="00FC7539">
            <w:pPr>
              <w:jc w:val="both"/>
            </w:pPr>
            <w:r>
              <w:t xml:space="preserve">Архангельской области» </w:t>
            </w:r>
          </w:p>
          <w:p w:rsidR="003C0AB3" w:rsidRPr="005366CD" w:rsidRDefault="00FC7539" w:rsidP="00FC7539">
            <w:pPr>
              <w:pStyle w:val="ac"/>
              <w:ind w:left="0"/>
              <w:jc w:val="both"/>
            </w:pPr>
            <w:r>
              <w:t>(</w:t>
            </w:r>
            <w:r w:rsidRPr="00FC7539">
              <w:rPr>
                <w:b/>
              </w:rPr>
              <w:t xml:space="preserve">взамен ранее внесенного от 05 </w:t>
            </w:r>
            <w:r w:rsidRPr="00FC7539">
              <w:rPr>
                <w:b/>
              </w:rPr>
              <w:lastRenderedPageBreak/>
              <w:t>мая 2023 года №пп</w:t>
            </w:r>
            <w:proofErr w:type="gramStart"/>
            <w:r w:rsidRPr="00FC7539">
              <w:rPr>
                <w:b/>
              </w:rPr>
              <w:t>7</w:t>
            </w:r>
            <w:proofErr w:type="gramEnd"/>
            <w:r w:rsidRPr="00FC7539">
              <w:rPr>
                <w:b/>
              </w:rPr>
              <w:t>/682</w:t>
            </w:r>
            <w:r>
              <w:t>)</w:t>
            </w:r>
            <w:r w:rsidR="00CC38EB">
              <w:t xml:space="preserve">                  </w:t>
            </w:r>
          </w:p>
        </w:tc>
        <w:tc>
          <w:tcPr>
            <w:tcW w:w="1985" w:type="dxa"/>
          </w:tcPr>
          <w:p w:rsidR="00867B9B" w:rsidRDefault="00594059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Иконников В</w:t>
            </w:r>
            <w:r w:rsidR="00167C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  <w:r w:rsidR="00867B9B" w:rsidRPr="003C0AB3">
              <w:rPr>
                <w:sz w:val="24"/>
                <w:szCs w:val="24"/>
              </w:rPr>
              <w:t>/</w:t>
            </w:r>
          </w:p>
          <w:p w:rsidR="003C0AB3" w:rsidRPr="00167C21" w:rsidRDefault="00594059" w:rsidP="00867B9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4961" w:type="dxa"/>
          </w:tcPr>
          <w:p w:rsidR="00594059" w:rsidRDefault="00594059" w:rsidP="00594059">
            <w:pPr>
              <w:ind w:firstLine="567"/>
              <w:jc w:val="both"/>
              <w:rPr>
                <w:szCs w:val="28"/>
              </w:rPr>
            </w:pPr>
            <w:r w:rsidRPr="00593A21">
              <w:rPr>
                <w:szCs w:val="28"/>
              </w:rPr>
              <w:t xml:space="preserve">Внесение проекта постановления обусловлено выполнением постановления Архангельского областного Собрания депутатов </w:t>
            </w:r>
            <w:r>
              <w:rPr>
                <w:szCs w:val="28"/>
              </w:rPr>
              <w:t>от</w:t>
            </w:r>
            <w:r w:rsidRPr="00593A21">
              <w:rPr>
                <w:szCs w:val="28"/>
              </w:rPr>
              <w:t xml:space="preserve"> </w:t>
            </w:r>
            <w:r w:rsidRPr="005C1A83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C1A83">
              <w:rPr>
                <w:szCs w:val="28"/>
              </w:rPr>
              <w:t xml:space="preserve"> декабря 20</w:t>
            </w:r>
            <w:r>
              <w:rPr>
                <w:szCs w:val="28"/>
              </w:rPr>
              <w:t>22</w:t>
            </w:r>
            <w:r w:rsidRPr="005C1A83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№ </w:t>
            </w:r>
            <w:r w:rsidRPr="00036C37">
              <w:rPr>
                <w:szCs w:val="28"/>
              </w:rPr>
              <w:t>1</w:t>
            </w:r>
            <w:r>
              <w:rPr>
                <w:szCs w:val="28"/>
              </w:rPr>
              <w:t>870</w:t>
            </w:r>
            <w:r w:rsidRPr="005C1A83">
              <w:rPr>
                <w:szCs w:val="28"/>
              </w:rPr>
              <w:t xml:space="preserve"> </w:t>
            </w:r>
            <w:r w:rsidR="0004099B">
              <w:rPr>
                <w:szCs w:val="28"/>
              </w:rPr>
              <w:t xml:space="preserve">                </w:t>
            </w:r>
            <w:r w:rsidRPr="005C1A83">
              <w:rPr>
                <w:szCs w:val="28"/>
              </w:rPr>
              <w:t>«О графике проведения правительственных часов на 20</w:t>
            </w:r>
            <w:r>
              <w:rPr>
                <w:szCs w:val="28"/>
              </w:rPr>
              <w:t>23 год».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В рамках выступления по теме Правительственного часа Иконниковым В.М. представлена следующая информация. </w:t>
            </w:r>
          </w:p>
          <w:p w:rsidR="002D2D9F" w:rsidRDefault="002D2D9F" w:rsidP="002D2D9F">
            <w:pPr>
              <w:ind w:firstLine="426"/>
              <w:jc w:val="both"/>
            </w:pPr>
            <w:r>
              <w:t>1. Федеральные меры по повышению устойчивости экономики принимались оперативно при непосредственном участии регионов через профильные комиссии Госсовета РФ.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В основе всех принимаемых мер – </w:t>
            </w:r>
            <w:r w:rsidR="001B0D30">
              <w:t xml:space="preserve">                    </w:t>
            </w:r>
            <w:r>
              <w:t xml:space="preserve">Указ Президента РФ от 16 марта 2022 г </w:t>
            </w:r>
            <w:r w:rsidR="001B0D30">
              <w:t xml:space="preserve">                    </w:t>
            </w:r>
            <w:r>
              <w:t xml:space="preserve">№ 121 «О мерах по обеспечению социально-экономической стабильности и защиты населения в Российской Федерации». </w:t>
            </w:r>
          </w:p>
          <w:p w:rsidR="002D2D9F" w:rsidRDefault="002D2D9F" w:rsidP="002D2D9F">
            <w:pPr>
              <w:ind w:firstLine="426"/>
              <w:jc w:val="both"/>
            </w:pPr>
            <w:r>
              <w:t>2. Краткие итоги социально-экономического развития региона.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Существенное изменение экономических условий в 2022 году </w:t>
            </w:r>
            <w:proofErr w:type="gramStart"/>
            <w:r>
              <w:t xml:space="preserve">отразилось </w:t>
            </w:r>
            <w:r w:rsidR="001B0D30">
              <w:t xml:space="preserve">                              </w:t>
            </w:r>
            <w:r>
              <w:t>на замедление</w:t>
            </w:r>
            <w:proofErr w:type="gramEnd"/>
            <w:r>
              <w:t xml:space="preserve"> в промышленном производстве и инвестиционной активности. Основное снижение показателей в ЛПК.</w:t>
            </w:r>
          </w:p>
          <w:p w:rsidR="002D2D9F" w:rsidRDefault="002D2D9F" w:rsidP="002D2D9F">
            <w:pPr>
              <w:ind w:firstLine="426"/>
              <w:jc w:val="both"/>
            </w:pPr>
            <w:r>
              <w:t>Добыча полезных ископаемых – показатели на уровне 2021 г</w:t>
            </w:r>
            <w:r w:rsidR="00747EDC">
              <w:t>ода</w:t>
            </w:r>
            <w:r>
              <w:t>, изменение географии реализации продукции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Положительная динамика показателей: жилищное строительство, уровень регистрируемой безработицы, заработная </w:t>
            </w:r>
            <w:r>
              <w:lastRenderedPageBreak/>
              <w:t xml:space="preserve">плата, бюджет исполнен с превышением плановых показателей. </w:t>
            </w:r>
          </w:p>
          <w:p w:rsidR="002D2D9F" w:rsidRDefault="002D2D9F" w:rsidP="002D2D9F">
            <w:pPr>
              <w:ind w:firstLine="426"/>
              <w:jc w:val="both"/>
            </w:pPr>
            <w:r>
              <w:t>3. Основные результаты реализации принимаемых мер, направленных на обеспечение социально-экономической стабильности, на территории региона.</w:t>
            </w:r>
          </w:p>
          <w:p w:rsidR="002D2D9F" w:rsidRDefault="002D2D9F" w:rsidP="002D2D9F">
            <w:pPr>
              <w:ind w:firstLine="426"/>
              <w:jc w:val="both"/>
            </w:pPr>
            <w:r>
              <w:t>3.1. Решения, направленные на стабилизацию финансового состояния.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Установление возможности применения повышенных размеров авансовых платежей                в рамках </w:t>
            </w:r>
            <w:proofErr w:type="spellStart"/>
            <w:r>
              <w:t>гос</w:t>
            </w:r>
            <w:proofErr w:type="gramStart"/>
            <w:r>
              <w:t>.к</w:t>
            </w:r>
            <w:proofErr w:type="gramEnd"/>
            <w:r>
              <w:t>онтрактов</w:t>
            </w:r>
            <w:proofErr w:type="spellEnd"/>
            <w:r>
              <w:t xml:space="preserve">, а также возможности перераспределения бюджетных средств на финансовое обеспечение                      мероприятий, связанных с предотвращением влияния ухудшения геополитической </w:t>
            </w:r>
            <w:r w:rsidR="000B766A">
              <w:t xml:space="preserve">                         </w:t>
            </w:r>
            <w:r>
              <w:t xml:space="preserve">и экономической ситуации на развитие отраслей экономики, без внесения изменений в закон об областном бюджете. Также </w:t>
            </w:r>
            <w:r w:rsidR="00747EDC">
              <w:t xml:space="preserve">                         </w:t>
            </w:r>
            <w:r>
              <w:t>в 2022 году региону предоставлен бюджетный кредит для погашения долговых обязательств региона и муниципальных</w:t>
            </w:r>
            <w:r w:rsidR="000B766A">
              <w:t xml:space="preserve"> </w:t>
            </w:r>
            <w:r>
              <w:t>образований по рыночному долгу стоимостью 0,1% годовых в сумме 10,6 млрд. рублей.</w:t>
            </w:r>
          </w:p>
          <w:p w:rsidR="002D2D9F" w:rsidRDefault="002D2D9F" w:rsidP="002D2D9F">
            <w:pPr>
              <w:ind w:firstLine="426"/>
              <w:jc w:val="both"/>
            </w:pPr>
            <w:r>
              <w:t>3.2. Меры по снижению напряженности на рынке труда.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Субсидирование создания рабочих мест; организация общественных и временных работ для работников, находящихся под угрозой высвобождения, </w:t>
            </w:r>
            <w:proofErr w:type="spellStart"/>
            <w:r>
              <w:t>профобучение</w:t>
            </w:r>
            <w:proofErr w:type="spellEnd"/>
            <w:r>
              <w:t>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Благодаря реализуемым мерам </w:t>
            </w:r>
            <w:r w:rsidR="007D5A61">
              <w:t xml:space="preserve">                                 </w:t>
            </w:r>
            <w:r>
              <w:t>по поддержке занятости населения ситуация на рынке труда стабильная (уровень безработицы фиксируется на минимальной отметке – 1,3%).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3.3. Налоговое стимулирование </w:t>
            </w:r>
            <w:r w:rsidR="007D5A61">
              <w:t xml:space="preserve">                           </w:t>
            </w:r>
            <w:r>
              <w:t>и снижение регуляторных ограничений.</w:t>
            </w:r>
          </w:p>
          <w:p w:rsidR="002D2D9F" w:rsidRDefault="002D2D9F" w:rsidP="002D2D9F">
            <w:pPr>
              <w:ind w:firstLine="426"/>
              <w:jc w:val="both"/>
            </w:pPr>
            <w:r>
              <w:lastRenderedPageBreak/>
              <w:t>Перенос сроков уплаты налогов, введение льгот, продление налоговых каникул, отмена проверок, мораторий на банкротство, возмещение НДС из бюджета и др.</w:t>
            </w:r>
          </w:p>
          <w:p w:rsidR="002D2D9F" w:rsidRDefault="002D2D9F" w:rsidP="002D2D9F">
            <w:pPr>
              <w:ind w:firstLine="426"/>
              <w:jc w:val="both"/>
            </w:pPr>
            <w:r>
              <w:t>3.3. Поддержка предпринимательства.</w:t>
            </w:r>
          </w:p>
          <w:p w:rsidR="002D2D9F" w:rsidRDefault="002D2D9F" w:rsidP="002D2D9F">
            <w:pPr>
              <w:ind w:firstLine="426"/>
              <w:jc w:val="both"/>
            </w:pPr>
            <w:r>
              <w:t>В данном блоке решений будет представлена информации об основных мерах поддержки малого и среднего бизнеса, в том числе:</w:t>
            </w:r>
          </w:p>
          <w:p w:rsidR="002D2D9F" w:rsidRDefault="002D2D9F" w:rsidP="002D2D9F">
            <w:pPr>
              <w:ind w:firstLine="426"/>
              <w:jc w:val="both"/>
            </w:pPr>
            <w:r>
              <w:t>льготное кредитование МСП (Банк России, Корпорация МСП);</w:t>
            </w:r>
          </w:p>
          <w:p w:rsidR="002D2D9F" w:rsidRDefault="002D2D9F" w:rsidP="002D2D9F">
            <w:pPr>
              <w:ind w:firstLine="426"/>
              <w:jc w:val="both"/>
            </w:pPr>
            <w:r>
              <w:t>финансовые меры поддержки, оказываемые МКК «Развитие» («замораживание» ставок по программам Фонда, «программа 5-5-10», кредитные каникулы);</w:t>
            </w:r>
          </w:p>
          <w:p w:rsidR="002D2D9F" w:rsidRDefault="008469DD" w:rsidP="002D2D9F">
            <w:pPr>
              <w:ind w:firstLine="426"/>
              <w:jc w:val="both"/>
            </w:pPr>
            <w:r>
              <w:t xml:space="preserve">гарантийная </w:t>
            </w:r>
            <w:r w:rsidR="002D2D9F">
              <w:t>поддержка предпринимателей;</w:t>
            </w:r>
          </w:p>
          <w:p w:rsidR="002D2D9F" w:rsidRDefault="002D2D9F" w:rsidP="002D2D9F">
            <w:pPr>
              <w:ind w:firstLine="426"/>
              <w:jc w:val="both"/>
            </w:pPr>
            <w:proofErr w:type="spellStart"/>
            <w:r>
              <w:t>грантовая</w:t>
            </w:r>
            <w:proofErr w:type="spellEnd"/>
            <w:r>
              <w:t xml:space="preserve"> поддержки субъектов МСП – социальных предприятий и молодых предпринимателей (данная категория добавлена в 2022 г</w:t>
            </w:r>
            <w:r w:rsidR="007D5A61">
              <w:t>ода</w:t>
            </w:r>
            <w:r>
              <w:t>);</w:t>
            </w:r>
          </w:p>
          <w:p w:rsidR="002D2D9F" w:rsidRDefault="002D2D9F" w:rsidP="002D2D9F">
            <w:pPr>
              <w:ind w:firstLine="426"/>
              <w:jc w:val="both"/>
            </w:pPr>
            <w:r>
              <w:t>поддержка экспорта (региональный Центр поддержки экспорта);</w:t>
            </w:r>
          </w:p>
          <w:p w:rsidR="002D2D9F" w:rsidRDefault="002D2D9F" w:rsidP="002D2D9F">
            <w:pPr>
              <w:ind w:firstLine="426"/>
              <w:jc w:val="both"/>
            </w:pPr>
            <w:r>
              <w:t>имущественные меры поддержки (размер арендной платы 1 рубль за 1 кв. метр);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меры поддержки промышленных предприятий, оказываемые региональным Фондом развития промышленности (льготные займы на реализацию </w:t>
            </w:r>
            <w:proofErr w:type="spellStart"/>
            <w:r>
              <w:t>инвестпроектов</w:t>
            </w:r>
            <w:proofErr w:type="spellEnd"/>
            <w:r>
              <w:t xml:space="preserve">, компенсация части затрат </w:t>
            </w:r>
            <w:r w:rsidR="007D5A61">
              <w:t xml:space="preserve">       </w:t>
            </w:r>
            <w:r>
              <w:t>на уплату процентов на пополнение оборотных средств).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3.4. Действия областного Правительства по включению предприятий Архангельской области в федеральный перечень </w:t>
            </w:r>
            <w:proofErr w:type="spellStart"/>
            <w:r>
              <w:lastRenderedPageBreak/>
              <w:t>системообразующих</w:t>
            </w:r>
            <w:proofErr w:type="spellEnd"/>
            <w:r>
              <w:t xml:space="preserve"> организаций в целях расширения их доступа к льготному кредитованию.</w:t>
            </w:r>
          </w:p>
          <w:p w:rsidR="002D2D9F" w:rsidRDefault="002D2D9F" w:rsidP="002D2D9F">
            <w:pPr>
              <w:ind w:firstLine="426"/>
              <w:jc w:val="both"/>
            </w:pPr>
            <w:r>
              <w:t>Льготными кредитами на пополнение оборотных средств воспользовались предприятия лесопромышленного комплекса.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3.5. Принимаемые меры поддержки лесопромышленного комплекса, наиболее самой пострадавшей от </w:t>
            </w:r>
            <w:proofErr w:type="spellStart"/>
            <w:r>
              <w:t>санкционного</w:t>
            </w:r>
            <w:proofErr w:type="spellEnd"/>
            <w:r>
              <w:t xml:space="preserve"> давления отрасли.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Продление сроков заготовки и вывозки древесины, продление сроков </w:t>
            </w:r>
            <w:r w:rsidR="007D5A61">
              <w:t xml:space="preserve">                    </w:t>
            </w:r>
            <w:r>
              <w:t>выполнения обязательств инвестора по созданию и модернизации</w:t>
            </w:r>
            <w:r w:rsidR="007D5A61">
              <w:t xml:space="preserve"> </w:t>
            </w:r>
            <w:r>
              <w:t xml:space="preserve">объектов лесоперерабатывающей инфраструктуры </w:t>
            </w:r>
            <w:r w:rsidR="007D5A61">
              <w:t xml:space="preserve">                 </w:t>
            </w:r>
            <w:r>
              <w:t>в рамках реализации ПИП в области освоения лесов, увеличение размера компенсаций затрат на транспортировку промышленной продукции.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Предложения по переводу муниципальных котельных на </w:t>
            </w:r>
            <w:proofErr w:type="spellStart"/>
            <w:r>
              <w:t>биотопливо</w:t>
            </w:r>
            <w:proofErr w:type="spellEnd"/>
            <w:r>
              <w:t xml:space="preserve">, развитие промышленного производства деревянных </w:t>
            </w:r>
            <w:proofErr w:type="spellStart"/>
            <w:r>
              <w:t>домокомплектов</w:t>
            </w:r>
            <w:proofErr w:type="spellEnd"/>
            <w:r>
              <w:t xml:space="preserve"> – в перечень поручений Президента РФ (по итогам совещания 10 февраля 2023 г.).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3.6. Итоги работы Правительства </w:t>
            </w:r>
            <w:r w:rsidR="007D5A61">
              <w:t xml:space="preserve">                      </w:t>
            </w:r>
            <w:r>
              <w:t xml:space="preserve">по решению проблемных вопросов в части выстраивания </w:t>
            </w:r>
            <w:proofErr w:type="spellStart"/>
            <w:r>
              <w:t>логистических</w:t>
            </w:r>
            <w:proofErr w:type="spellEnd"/>
            <w:r>
              <w:t xml:space="preserve"> потоков.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В марте 2022 г. создан </w:t>
            </w:r>
            <w:proofErr w:type="spellStart"/>
            <w:r>
              <w:t>логистический</w:t>
            </w:r>
            <w:proofErr w:type="spellEnd"/>
            <w:r>
              <w:t xml:space="preserve"> центр региональном </w:t>
            </w:r>
            <w:proofErr w:type="spellStart"/>
            <w:r>
              <w:t>минтрансе</w:t>
            </w:r>
            <w:proofErr w:type="spellEnd"/>
            <w:r>
              <w:t xml:space="preserve">, который </w:t>
            </w:r>
            <w:r w:rsidR="00747EDC">
              <w:t xml:space="preserve">                  </w:t>
            </w:r>
            <w:r>
              <w:t xml:space="preserve">в оперативном режиме осуществлял взаимодействие с предприятиями-экспортерами, представителями Северной железной дороги, транспортными </w:t>
            </w:r>
            <w:r w:rsidR="00747EDC">
              <w:t xml:space="preserve">                                </w:t>
            </w:r>
            <w:r>
              <w:t>и экспедиторскими компаниями для отправки экспортной продукции ж/</w:t>
            </w:r>
            <w:proofErr w:type="spellStart"/>
            <w:r>
              <w:t>д</w:t>
            </w:r>
            <w:proofErr w:type="spellEnd"/>
            <w:r>
              <w:t xml:space="preserve"> транспортом </w:t>
            </w:r>
            <w:r w:rsidR="00747EDC">
              <w:t xml:space="preserve">                       </w:t>
            </w:r>
            <w:r>
              <w:t>в восточном направлении.</w:t>
            </w:r>
          </w:p>
          <w:p w:rsidR="002D2D9F" w:rsidRDefault="002D2D9F" w:rsidP="002D2D9F">
            <w:pPr>
              <w:ind w:firstLine="426"/>
              <w:jc w:val="both"/>
            </w:pPr>
            <w:r>
              <w:lastRenderedPageBreak/>
              <w:t xml:space="preserve">Для развития перевозок по СМП прорабатывается вопрос по обозначению морского порта Архангельск портом отправления при осуществлении каботажных перевозок грузов в регионы Дальнего Востока и в обратном направлении, а также расширения характеристик возможных </w:t>
            </w:r>
            <w:r w:rsidR="00747EDC">
              <w:t xml:space="preserve">                         </w:t>
            </w:r>
            <w:r>
              <w:t xml:space="preserve">к привлечению судов (изменения </w:t>
            </w:r>
            <w:r w:rsidR="00747EDC">
              <w:t xml:space="preserve">                                    </w:t>
            </w:r>
            <w:r>
              <w:t xml:space="preserve">в постановление Правительства РФ </w:t>
            </w:r>
            <w:r w:rsidR="007D5A61">
              <w:t xml:space="preserve">                     </w:t>
            </w:r>
            <w:r>
              <w:t>от 18 марта 2022 г</w:t>
            </w:r>
            <w:r w:rsidR="008469DD">
              <w:t>ода</w:t>
            </w:r>
            <w:r>
              <w:t xml:space="preserve"> № 397).</w:t>
            </w:r>
          </w:p>
          <w:p w:rsidR="002D2D9F" w:rsidRDefault="002D2D9F" w:rsidP="002D2D9F">
            <w:pPr>
              <w:ind w:firstLine="426"/>
              <w:jc w:val="both"/>
            </w:pPr>
            <w:r>
              <w:t xml:space="preserve">3.7. Решения, направленные </w:t>
            </w:r>
            <w:r w:rsidR="008469DD">
              <w:t xml:space="preserve">                            </w:t>
            </w:r>
            <w:r>
              <w:t xml:space="preserve">на </w:t>
            </w:r>
            <w:proofErr w:type="spellStart"/>
            <w:r>
              <w:t>импортозамещение</w:t>
            </w:r>
            <w:proofErr w:type="spellEnd"/>
            <w:r>
              <w:t xml:space="preserve"> в регионе – создание отечественных образцов техники и ее серийное производство.</w:t>
            </w:r>
          </w:p>
          <w:p w:rsidR="00747EDC" w:rsidRDefault="002D2D9F" w:rsidP="002D2D9F">
            <w:pPr>
              <w:ind w:firstLine="426"/>
              <w:jc w:val="both"/>
            </w:pPr>
            <w:r>
              <w:t xml:space="preserve">Примеры реализации: запуск нового </w:t>
            </w:r>
            <w:proofErr w:type="spellStart"/>
            <w:r>
              <w:t>инвестпроекта</w:t>
            </w:r>
            <w:proofErr w:type="spellEnd"/>
            <w:r>
              <w:t xml:space="preserve"> «Производство </w:t>
            </w:r>
            <w:proofErr w:type="spellStart"/>
            <w:r>
              <w:t>харвестерных</w:t>
            </w:r>
            <w:proofErr w:type="spellEnd"/>
            <w:r>
              <w:t xml:space="preserve"> головок»; производство альтернативной иностранной упаковки для молочной продукции («</w:t>
            </w:r>
            <w:proofErr w:type="spellStart"/>
            <w:r>
              <w:t>Илим-ТНП</w:t>
            </w:r>
            <w:proofErr w:type="spellEnd"/>
            <w:r>
              <w:t xml:space="preserve">»). </w:t>
            </w:r>
          </w:p>
          <w:p w:rsidR="002D2D9F" w:rsidRDefault="002D2D9F" w:rsidP="002D2D9F">
            <w:pPr>
              <w:ind w:firstLine="426"/>
              <w:jc w:val="both"/>
            </w:pPr>
            <w:r>
              <w:t>4. Перспективные направления развития региона.</w:t>
            </w:r>
          </w:p>
          <w:p w:rsidR="005667ED" w:rsidRDefault="002D2D9F" w:rsidP="002D2D9F">
            <w:pPr>
              <w:ind w:firstLine="426"/>
              <w:jc w:val="both"/>
            </w:pPr>
            <w:r>
              <w:t xml:space="preserve">В данном блоке выступления представлена информация о планируемом создании территории опережающего развития («Арктический квартал», создание в рамках ТОР </w:t>
            </w:r>
            <w:proofErr w:type="spellStart"/>
            <w:r>
              <w:t>промпарка</w:t>
            </w:r>
            <w:proofErr w:type="spellEnd"/>
            <w:r>
              <w:t xml:space="preserve"> для размещения малых и средних предприятий), развитии Архангельского транспортного узла, а также проектах по судостроению и судоремонту.</w:t>
            </w:r>
          </w:p>
          <w:p w:rsidR="00747EDC" w:rsidRPr="00867B9B" w:rsidRDefault="00747EDC" w:rsidP="002D2D9F">
            <w:pPr>
              <w:ind w:firstLine="426"/>
              <w:jc w:val="both"/>
            </w:pPr>
          </w:p>
        </w:tc>
        <w:tc>
          <w:tcPr>
            <w:tcW w:w="1843" w:type="dxa"/>
          </w:tcPr>
          <w:p w:rsidR="003C0AB3" w:rsidRPr="00867B9B" w:rsidRDefault="00867B9B" w:rsidP="006701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67B9B">
              <w:rPr>
                <w:sz w:val="24"/>
                <w:szCs w:val="24"/>
              </w:rPr>
              <w:lastRenderedPageBreak/>
              <w:t>В</w:t>
            </w:r>
            <w:r w:rsidR="00670197">
              <w:rPr>
                <w:sz w:val="24"/>
                <w:szCs w:val="24"/>
              </w:rPr>
              <w:t xml:space="preserve"> соответствии с</w:t>
            </w:r>
            <w:r w:rsidRPr="00867B9B">
              <w:rPr>
                <w:sz w:val="24"/>
                <w:szCs w:val="24"/>
              </w:rPr>
              <w:t xml:space="preserve"> план</w:t>
            </w:r>
            <w:r w:rsidR="00670197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594059" w:rsidRPr="00BE457F" w:rsidRDefault="00594059" w:rsidP="00594059">
            <w:pPr>
              <w:ind w:firstLine="567"/>
              <w:jc w:val="both"/>
            </w:pPr>
            <w:r>
              <w:rPr>
                <w:szCs w:val="28"/>
              </w:rPr>
              <w:t>На основании изложенного, к</w:t>
            </w:r>
            <w:r w:rsidRPr="00BB1D03">
              <w:rPr>
                <w:szCs w:val="28"/>
              </w:rPr>
              <w:t xml:space="preserve">омитет по вопросам бюджета, финансовой </w:t>
            </w:r>
            <w:r>
              <w:rPr>
                <w:szCs w:val="28"/>
              </w:rPr>
              <w:t xml:space="preserve">           </w:t>
            </w:r>
            <w:r w:rsidRPr="00BB1D03">
              <w:rPr>
                <w:szCs w:val="28"/>
              </w:rPr>
              <w:t xml:space="preserve">и налоговой политике </w:t>
            </w:r>
            <w:r>
              <w:rPr>
                <w:szCs w:val="28"/>
              </w:rPr>
              <w:t>рекомендует</w:t>
            </w:r>
            <w:r w:rsidRPr="00BB1D03">
              <w:rPr>
                <w:szCs w:val="28"/>
              </w:rPr>
              <w:t xml:space="preserve"> депутатам </w:t>
            </w:r>
            <w:r>
              <w:rPr>
                <w:szCs w:val="28"/>
              </w:rPr>
              <w:t xml:space="preserve">областного Собрания депутатов </w:t>
            </w:r>
            <w:r w:rsidRPr="00DD59EA">
              <w:rPr>
                <w:b/>
                <w:szCs w:val="28"/>
              </w:rPr>
              <w:t xml:space="preserve">принять предложенный проект постановления </w:t>
            </w:r>
            <w:r w:rsidR="00B82600">
              <w:rPr>
                <w:b/>
                <w:szCs w:val="28"/>
              </w:rPr>
              <w:t xml:space="preserve">                          </w:t>
            </w:r>
            <w:r w:rsidRPr="00DD59EA">
              <w:rPr>
                <w:b/>
                <w:szCs w:val="28"/>
              </w:rPr>
              <w:t>с учетом рекомендаци</w:t>
            </w:r>
            <w:r>
              <w:rPr>
                <w:b/>
                <w:szCs w:val="28"/>
              </w:rPr>
              <w:t>й</w:t>
            </w:r>
            <w:r>
              <w:rPr>
                <w:szCs w:val="28"/>
              </w:rPr>
              <w:t xml:space="preserve">                      в адрес Правительства Архангельской области </w:t>
            </w:r>
            <w:r w:rsidRPr="00DD59EA">
              <w:rPr>
                <w:b/>
                <w:szCs w:val="28"/>
              </w:rPr>
              <w:t>на сорок четвертой сессии</w:t>
            </w:r>
            <w:r w:rsidRPr="00BB1D03">
              <w:rPr>
                <w:szCs w:val="28"/>
              </w:rPr>
              <w:t xml:space="preserve"> Архангельского областного Собрания депутатов седьмого созыва.</w:t>
            </w:r>
          </w:p>
          <w:p w:rsidR="00594059" w:rsidRDefault="00594059" w:rsidP="00594059">
            <w:pPr>
              <w:ind w:firstLine="708"/>
              <w:jc w:val="both"/>
              <w:rPr>
                <w:szCs w:val="28"/>
              </w:rPr>
            </w:pPr>
          </w:p>
          <w:p w:rsidR="003C0AB3" w:rsidRPr="006743B5" w:rsidRDefault="003C0AB3" w:rsidP="006743B5">
            <w:pPr>
              <w:pStyle w:val="a3"/>
              <w:ind w:firstLine="175"/>
              <w:rPr>
                <w:sz w:val="24"/>
                <w:szCs w:val="24"/>
              </w:rPr>
            </w:pP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3E5569" w:rsidRDefault="00867B9B" w:rsidP="002E3A72">
            <w:pPr>
              <w:pStyle w:val="a3"/>
              <w:ind w:firstLine="360"/>
              <w:rPr>
                <w:sz w:val="24"/>
                <w:szCs w:val="24"/>
              </w:rPr>
            </w:pPr>
            <w:r w:rsidRPr="004144A9">
              <w:rPr>
                <w:sz w:val="24"/>
                <w:szCs w:val="24"/>
              </w:rPr>
              <w:t xml:space="preserve">Рассмотрение </w:t>
            </w:r>
            <w:r w:rsidR="004144A9">
              <w:rPr>
                <w:sz w:val="24"/>
                <w:szCs w:val="24"/>
              </w:rPr>
              <w:t xml:space="preserve"> проекта </w:t>
            </w:r>
            <w:r w:rsidR="004144A9" w:rsidRPr="004144A9">
              <w:rPr>
                <w:sz w:val="24"/>
                <w:szCs w:val="24"/>
              </w:rPr>
              <w:t>постановления</w:t>
            </w:r>
            <w:r w:rsidR="004144A9">
              <w:rPr>
                <w:sz w:val="24"/>
                <w:szCs w:val="24"/>
              </w:rPr>
              <w:t xml:space="preserve"> </w:t>
            </w:r>
            <w:r w:rsidR="002E3A72">
              <w:rPr>
                <w:sz w:val="24"/>
                <w:szCs w:val="24"/>
              </w:rPr>
              <w:t>А</w:t>
            </w:r>
            <w:r w:rsidR="004144A9">
              <w:rPr>
                <w:sz w:val="24"/>
                <w:szCs w:val="24"/>
              </w:rPr>
              <w:t>рхангельского областного Со</w:t>
            </w:r>
            <w:r w:rsidR="002E3A72">
              <w:rPr>
                <w:sz w:val="24"/>
                <w:szCs w:val="24"/>
              </w:rPr>
              <w:t>брания депутатов</w:t>
            </w:r>
            <w:r w:rsidR="004144A9" w:rsidRPr="004144A9">
              <w:rPr>
                <w:sz w:val="24"/>
                <w:szCs w:val="24"/>
              </w:rPr>
              <w:t xml:space="preserve"> </w:t>
            </w:r>
            <w:r w:rsidR="004144A9" w:rsidRPr="004144A9">
              <w:rPr>
                <w:b/>
                <w:sz w:val="24"/>
                <w:szCs w:val="24"/>
              </w:rPr>
              <w:t>№ пп</w:t>
            </w:r>
            <w:proofErr w:type="gramStart"/>
            <w:r w:rsidR="004144A9" w:rsidRPr="004144A9">
              <w:rPr>
                <w:b/>
                <w:sz w:val="24"/>
                <w:szCs w:val="24"/>
              </w:rPr>
              <w:t>7</w:t>
            </w:r>
            <w:proofErr w:type="gramEnd"/>
            <w:r w:rsidR="004144A9" w:rsidRPr="004144A9">
              <w:rPr>
                <w:b/>
                <w:sz w:val="24"/>
                <w:szCs w:val="24"/>
              </w:rPr>
              <w:t>/679</w:t>
            </w:r>
            <w:r w:rsidR="004144A9" w:rsidRPr="004144A9">
              <w:rPr>
                <w:sz w:val="24"/>
                <w:szCs w:val="24"/>
              </w:rPr>
              <w:t xml:space="preserve">                       «О докладе </w:t>
            </w:r>
            <w:r w:rsidR="002E3A72">
              <w:rPr>
                <w:sz w:val="24"/>
                <w:szCs w:val="24"/>
              </w:rPr>
              <w:t xml:space="preserve">                             </w:t>
            </w:r>
            <w:r w:rsidR="004144A9" w:rsidRPr="004144A9">
              <w:rPr>
                <w:sz w:val="24"/>
                <w:szCs w:val="24"/>
              </w:rPr>
              <w:lastRenderedPageBreak/>
              <w:t>о состоянии соблюдения прав                             и законных интересов субъектов предпринимательской деятельности на территории Архангельской области за 2022 год»</w:t>
            </w:r>
          </w:p>
          <w:p w:rsidR="002E3A72" w:rsidRPr="004144A9" w:rsidRDefault="002E3A72" w:rsidP="002E3A72">
            <w:pPr>
              <w:pStyle w:val="a3"/>
              <w:ind w:firstLine="3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0AB3" w:rsidRDefault="00884683" w:rsidP="002E3A72">
            <w:pPr>
              <w:autoSpaceDE w:val="0"/>
              <w:autoSpaceDN w:val="0"/>
              <w:adjustRightInd w:val="0"/>
            </w:pPr>
            <w:r>
              <w:lastRenderedPageBreak/>
              <w:t>Кулявцев И.С./</w:t>
            </w:r>
          </w:p>
          <w:p w:rsidR="00884683" w:rsidRPr="0038209E" w:rsidRDefault="00884683" w:rsidP="002E3A72">
            <w:pPr>
              <w:autoSpaceDE w:val="0"/>
              <w:autoSpaceDN w:val="0"/>
              <w:adjustRightInd w:val="0"/>
            </w:pPr>
            <w:r>
              <w:t>Моисеев С.В.</w:t>
            </w:r>
          </w:p>
        </w:tc>
        <w:tc>
          <w:tcPr>
            <w:tcW w:w="4961" w:type="dxa"/>
          </w:tcPr>
          <w:p w:rsidR="00A83FE4" w:rsidRPr="00A83FE4" w:rsidRDefault="00A83FE4" w:rsidP="00A83FE4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83FE4">
              <w:rPr>
                <w:sz w:val="24"/>
                <w:szCs w:val="24"/>
              </w:rPr>
              <w:t xml:space="preserve">В целях оказания информационно-справочной, консультационной, организационной, научно-аналитической помощи и иного содействия уполномоченному при реализации его полномочий создан совещательный орган </w:t>
            </w:r>
            <w:r w:rsidR="00B82600">
              <w:rPr>
                <w:sz w:val="24"/>
                <w:szCs w:val="24"/>
              </w:rPr>
              <w:t xml:space="preserve">                                </w:t>
            </w:r>
            <w:r w:rsidRPr="00A83FE4">
              <w:rPr>
                <w:sz w:val="24"/>
                <w:szCs w:val="24"/>
              </w:rPr>
              <w:t xml:space="preserve">в сфере защиты прав и законных интересов </w:t>
            </w:r>
            <w:r w:rsidRPr="00A83FE4">
              <w:rPr>
                <w:sz w:val="24"/>
                <w:szCs w:val="24"/>
              </w:rPr>
              <w:lastRenderedPageBreak/>
              <w:t>субъектов предпринимательской деятельности – экспертный совет при уполномоченном при Губернаторе Архангельской области по защите прав предпринимателей, который в 2022 году впервые использовал новый формат проведения заседаний экспертного совета, предусматривающий, наряду  с обсуждением вопросов в очном</w:t>
            </w:r>
            <w:proofErr w:type="gramEnd"/>
            <w:r w:rsidRPr="00A83FE4">
              <w:rPr>
                <w:sz w:val="24"/>
                <w:szCs w:val="24"/>
              </w:rPr>
              <w:t xml:space="preserve"> </w:t>
            </w:r>
            <w:proofErr w:type="gramStart"/>
            <w:r w:rsidRPr="00A83FE4">
              <w:rPr>
                <w:sz w:val="24"/>
                <w:szCs w:val="24"/>
              </w:rPr>
              <w:t>формате</w:t>
            </w:r>
            <w:proofErr w:type="gramEnd"/>
            <w:r w:rsidRPr="00A83FE4">
              <w:rPr>
                <w:sz w:val="24"/>
                <w:szCs w:val="24"/>
              </w:rPr>
              <w:t xml:space="preserve">, </w:t>
            </w:r>
            <w:r w:rsidR="00B82600">
              <w:rPr>
                <w:sz w:val="24"/>
                <w:szCs w:val="24"/>
              </w:rPr>
              <w:t xml:space="preserve">                            </w:t>
            </w:r>
            <w:r w:rsidRPr="00A83FE4">
              <w:rPr>
                <w:sz w:val="24"/>
                <w:szCs w:val="24"/>
              </w:rPr>
              <w:t xml:space="preserve">возможность участия в заседаниях </w:t>
            </w:r>
            <w:r w:rsidR="00B82600">
              <w:rPr>
                <w:sz w:val="24"/>
                <w:szCs w:val="24"/>
              </w:rPr>
              <w:t xml:space="preserve">                       </w:t>
            </w:r>
            <w:r w:rsidRPr="00A83FE4">
              <w:rPr>
                <w:sz w:val="24"/>
                <w:szCs w:val="24"/>
              </w:rPr>
              <w:t>совета с использованием</w:t>
            </w:r>
            <w:r w:rsidR="008121A9">
              <w:rPr>
                <w:sz w:val="24"/>
                <w:szCs w:val="24"/>
              </w:rPr>
              <w:t xml:space="preserve"> </w:t>
            </w:r>
            <w:r w:rsidRPr="00A83FE4">
              <w:rPr>
                <w:sz w:val="24"/>
                <w:szCs w:val="24"/>
              </w:rPr>
              <w:t xml:space="preserve">средств видеоконференцсвязи. В 2022 году проведено четыре заседания экспертного совета                                по наиболее актуальным темам, таким как: проблемные вопросы взаимодействия предпринимателей с региональным оператором в сфере обращения </w:t>
            </w:r>
            <w:r w:rsidR="00B82600">
              <w:rPr>
                <w:sz w:val="24"/>
                <w:szCs w:val="24"/>
              </w:rPr>
              <w:t xml:space="preserve">                                    </w:t>
            </w:r>
            <w:r w:rsidRPr="00A83FE4">
              <w:rPr>
                <w:sz w:val="24"/>
                <w:szCs w:val="24"/>
              </w:rPr>
              <w:t>с твердыми коммунальными отходам</w:t>
            </w:r>
            <w:proofErr w:type="gramStart"/>
            <w:r w:rsidRPr="00A83FE4">
              <w:rPr>
                <w:sz w:val="24"/>
                <w:szCs w:val="24"/>
              </w:rPr>
              <w:t xml:space="preserve">и </w:t>
            </w:r>
            <w:r w:rsidR="00B82600">
              <w:rPr>
                <w:sz w:val="24"/>
                <w:szCs w:val="24"/>
              </w:rPr>
              <w:t xml:space="preserve">                                      </w:t>
            </w:r>
            <w:r w:rsidRPr="00A83FE4">
              <w:rPr>
                <w:sz w:val="24"/>
                <w:szCs w:val="24"/>
              </w:rPr>
              <w:t>ООО</w:t>
            </w:r>
            <w:proofErr w:type="gramEnd"/>
            <w:r w:rsidRPr="00A83FE4">
              <w:rPr>
                <w:sz w:val="24"/>
                <w:szCs w:val="24"/>
              </w:rPr>
              <w:t xml:space="preserve"> «</w:t>
            </w:r>
            <w:proofErr w:type="spellStart"/>
            <w:r w:rsidRPr="00A83FE4">
              <w:rPr>
                <w:sz w:val="24"/>
                <w:szCs w:val="24"/>
              </w:rPr>
              <w:t>ЭкоИнтегратор</w:t>
            </w:r>
            <w:proofErr w:type="spellEnd"/>
            <w:r w:rsidRPr="00A83FE4">
              <w:rPr>
                <w:sz w:val="24"/>
                <w:szCs w:val="24"/>
              </w:rPr>
              <w:t xml:space="preserve">»; меры поддержки для субъектов предпринимательской деятельности, реализуемые в Архангельской области на муниципальном уровне; актуальные вопросы проведения </w:t>
            </w:r>
            <w:r w:rsidR="008121A9">
              <w:rPr>
                <w:sz w:val="24"/>
                <w:szCs w:val="24"/>
              </w:rPr>
              <w:t xml:space="preserve">                                 </w:t>
            </w:r>
            <w:r w:rsidRPr="00A83FE4">
              <w:rPr>
                <w:sz w:val="24"/>
                <w:szCs w:val="24"/>
              </w:rPr>
              <w:t xml:space="preserve">на территории Архангельской области государственной кадастровой оценки </w:t>
            </w:r>
            <w:r w:rsidR="008121A9">
              <w:rPr>
                <w:sz w:val="24"/>
                <w:szCs w:val="24"/>
              </w:rPr>
              <w:t xml:space="preserve">                         </w:t>
            </w:r>
            <w:r w:rsidRPr="00A83FE4">
              <w:rPr>
                <w:sz w:val="24"/>
                <w:szCs w:val="24"/>
              </w:rPr>
              <w:t xml:space="preserve">в отношении зданий, помещений, сооружений, объектов незавершенного строительства, </w:t>
            </w:r>
            <w:proofErr w:type="spellStart"/>
            <w:r w:rsidRPr="00A83FE4">
              <w:rPr>
                <w:sz w:val="24"/>
                <w:szCs w:val="24"/>
              </w:rPr>
              <w:t>машино-мест</w:t>
            </w:r>
            <w:proofErr w:type="spellEnd"/>
            <w:r w:rsidRPr="00A83FE4">
              <w:rPr>
                <w:sz w:val="24"/>
                <w:szCs w:val="24"/>
              </w:rPr>
              <w:t xml:space="preserve"> и формирования перечня объектов недвижимости, </w:t>
            </w:r>
            <w:r w:rsidR="008121A9">
              <w:rPr>
                <w:sz w:val="24"/>
                <w:szCs w:val="24"/>
              </w:rPr>
              <w:t xml:space="preserve">                                </w:t>
            </w:r>
            <w:r w:rsidRPr="00A83FE4">
              <w:rPr>
                <w:sz w:val="24"/>
                <w:szCs w:val="24"/>
              </w:rPr>
              <w:t xml:space="preserve">в отношении которых налоговая база определяется как кадастровая стоимость; </w:t>
            </w:r>
            <w:r w:rsidR="00B82600">
              <w:rPr>
                <w:sz w:val="24"/>
                <w:szCs w:val="24"/>
              </w:rPr>
              <w:t xml:space="preserve">                 </w:t>
            </w:r>
            <w:r w:rsidRPr="00A83FE4">
              <w:rPr>
                <w:sz w:val="24"/>
                <w:szCs w:val="24"/>
              </w:rPr>
              <w:t xml:space="preserve">об итогах работы уполномоченного </w:t>
            </w:r>
            <w:r w:rsidR="00331C90">
              <w:rPr>
                <w:sz w:val="24"/>
                <w:szCs w:val="24"/>
              </w:rPr>
              <w:t xml:space="preserve">                                     </w:t>
            </w:r>
            <w:r w:rsidRPr="00A83FE4">
              <w:rPr>
                <w:sz w:val="24"/>
                <w:szCs w:val="24"/>
              </w:rPr>
              <w:t xml:space="preserve">в 2021 году; о реализации на территории Архангельской области рекомендаций, содержащихся в распоряжении Правительства Российской Федерации </w:t>
            </w:r>
            <w:r w:rsidR="00331C90">
              <w:rPr>
                <w:sz w:val="24"/>
                <w:szCs w:val="24"/>
              </w:rPr>
              <w:t xml:space="preserve">                   </w:t>
            </w:r>
            <w:r w:rsidRPr="00A83FE4">
              <w:rPr>
                <w:sz w:val="24"/>
                <w:szCs w:val="24"/>
              </w:rPr>
              <w:t xml:space="preserve">от 30 января 2021 г. № 208-р, и принятии мер </w:t>
            </w:r>
            <w:r w:rsidRPr="00A83FE4">
              <w:rPr>
                <w:sz w:val="24"/>
                <w:szCs w:val="24"/>
              </w:rPr>
              <w:lastRenderedPageBreak/>
              <w:t xml:space="preserve">поддержки субъектов малого и среднего предпринимательства в сфере торговли; </w:t>
            </w:r>
            <w:r w:rsidR="00331C90">
              <w:rPr>
                <w:sz w:val="24"/>
                <w:szCs w:val="24"/>
              </w:rPr>
              <w:t xml:space="preserve">                    </w:t>
            </w:r>
            <w:r w:rsidRPr="00A83FE4">
              <w:rPr>
                <w:sz w:val="24"/>
                <w:szCs w:val="24"/>
              </w:rPr>
              <w:t xml:space="preserve">об основных изменениях, внесенных </w:t>
            </w:r>
            <w:r w:rsidR="00331C90">
              <w:rPr>
                <w:sz w:val="24"/>
                <w:szCs w:val="24"/>
              </w:rPr>
              <w:t xml:space="preserve">                            </w:t>
            </w:r>
            <w:r w:rsidRPr="00A83FE4">
              <w:rPr>
                <w:sz w:val="24"/>
                <w:szCs w:val="24"/>
              </w:rPr>
              <w:t xml:space="preserve">в законодательство о государственных (муниципальных) закупках в связи </w:t>
            </w:r>
            <w:r w:rsidR="00331C90">
              <w:rPr>
                <w:sz w:val="24"/>
                <w:szCs w:val="24"/>
              </w:rPr>
              <w:t xml:space="preserve">                              </w:t>
            </w:r>
            <w:r w:rsidRPr="00A83FE4">
              <w:rPr>
                <w:sz w:val="24"/>
                <w:szCs w:val="24"/>
              </w:rPr>
              <w:t xml:space="preserve">с введением экономических санкций; </w:t>
            </w:r>
            <w:r w:rsidR="00331C90">
              <w:rPr>
                <w:sz w:val="24"/>
                <w:szCs w:val="24"/>
              </w:rPr>
              <w:t xml:space="preserve">                         </w:t>
            </w:r>
            <w:r w:rsidRPr="00A83FE4">
              <w:rPr>
                <w:sz w:val="24"/>
                <w:szCs w:val="24"/>
              </w:rPr>
              <w:t xml:space="preserve">об особенностях осуществления проверочных мероприятий органами государственного контроля и надзора </w:t>
            </w:r>
            <w:r w:rsidR="008121A9">
              <w:rPr>
                <w:sz w:val="24"/>
                <w:szCs w:val="24"/>
              </w:rPr>
              <w:t xml:space="preserve">  </w:t>
            </w:r>
            <w:r w:rsidRPr="00A83FE4">
              <w:rPr>
                <w:sz w:val="24"/>
                <w:szCs w:val="24"/>
              </w:rPr>
              <w:t>в условиях применения экономических санкций, а также особенностях оспаривания нарушений введенного моратория на проведение проверок.</w:t>
            </w:r>
          </w:p>
          <w:p w:rsidR="00A83FE4" w:rsidRPr="00A83FE4" w:rsidRDefault="00A83FE4" w:rsidP="00A83FE4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83FE4">
              <w:rPr>
                <w:sz w:val="24"/>
                <w:szCs w:val="24"/>
              </w:rPr>
              <w:t xml:space="preserve">В указанном докладе отражены вопросы состояния соблюдения прав                        и законных интересов субъектов предпринимательской деятельности                                  на территории Архангельской области, </w:t>
            </w:r>
            <w:r w:rsidR="008121A9">
              <w:rPr>
                <w:sz w:val="24"/>
                <w:szCs w:val="24"/>
              </w:rPr>
              <w:t xml:space="preserve">                      </w:t>
            </w:r>
            <w:r w:rsidRPr="00A83FE4">
              <w:rPr>
                <w:sz w:val="24"/>
                <w:szCs w:val="24"/>
              </w:rPr>
              <w:t xml:space="preserve">а также оценки условий осуществления предпринимательской деятельности </w:t>
            </w:r>
            <w:r w:rsidR="008121A9">
              <w:rPr>
                <w:sz w:val="24"/>
                <w:szCs w:val="24"/>
              </w:rPr>
              <w:t xml:space="preserve">                                 </w:t>
            </w:r>
            <w:r w:rsidRPr="00A83FE4">
              <w:rPr>
                <w:sz w:val="24"/>
                <w:szCs w:val="24"/>
              </w:rPr>
              <w:t>в Архангельской области, сформированы предложения в части совершенствования правового положения субъектов предпринимательской деятельности, а также отражены ключевые направления работы уполномоченного при Губернаторе Архангельской области по защите прав предпринимателей (далее – уполномоченный) на 2022 год.</w:t>
            </w:r>
            <w:proofErr w:type="gramEnd"/>
          </w:p>
          <w:p w:rsidR="00A83FE4" w:rsidRPr="00A83FE4" w:rsidRDefault="00A83FE4" w:rsidP="00A83FE4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83FE4">
              <w:rPr>
                <w:sz w:val="24"/>
                <w:szCs w:val="24"/>
              </w:rPr>
              <w:t xml:space="preserve">Большое внимание в 2022 году уделялось взаимодействию уполномоченного при Губернаторе Архангельской области </w:t>
            </w:r>
            <w:r w:rsidR="008121A9">
              <w:rPr>
                <w:sz w:val="24"/>
                <w:szCs w:val="24"/>
              </w:rPr>
              <w:t xml:space="preserve">                                </w:t>
            </w:r>
            <w:r w:rsidRPr="00A83FE4">
              <w:rPr>
                <w:sz w:val="24"/>
                <w:szCs w:val="24"/>
              </w:rPr>
              <w:t xml:space="preserve">по защите прав предпринимателей </w:t>
            </w:r>
            <w:r w:rsidR="008121A9">
              <w:rPr>
                <w:sz w:val="24"/>
                <w:szCs w:val="24"/>
              </w:rPr>
              <w:t xml:space="preserve">                                    </w:t>
            </w:r>
            <w:r w:rsidRPr="00A83FE4">
              <w:rPr>
                <w:sz w:val="24"/>
                <w:szCs w:val="24"/>
              </w:rPr>
              <w:t xml:space="preserve">с Уполномоченным при Президенте Российской Федерации по защите прав предпринимателей и с его Аппаратом,                                  с региональными уполномоченными, </w:t>
            </w:r>
            <w:r w:rsidR="008121A9">
              <w:rPr>
                <w:sz w:val="24"/>
                <w:szCs w:val="24"/>
              </w:rPr>
              <w:t xml:space="preserve">                           </w:t>
            </w:r>
            <w:r w:rsidRPr="00A83FE4">
              <w:rPr>
                <w:sz w:val="24"/>
                <w:szCs w:val="24"/>
              </w:rPr>
              <w:lastRenderedPageBreak/>
              <w:t xml:space="preserve">с органами государственной власти,                     с органами местного самоуправления </w:t>
            </w:r>
            <w:r w:rsidR="008121A9">
              <w:rPr>
                <w:sz w:val="24"/>
                <w:szCs w:val="24"/>
              </w:rPr>
              <w:t xml:space="preserve">                       </w:t>
            </w:r>
            <w:r w:rsidRPr="00A83FE4">
              <w:rPr>
                <w:sz w:val="24"/>
                <w:szCs w:val="24"/>
              </w:rPr>
              <w:t xml:space="preserve">и общественными объединениями предпринимателей, с федеральными органами государственной власти,                         с органами государственной власти Архангельской области, с органами </w:t>
            </w:r>
            <w:r w:rsidR="00331C90">
              <w:rPr>
                <w:sz w:val="24"/>
                <w:szCs w:val="24"/>
              </w:rPr>
              <w:t xml:space="preserve">                  </w:t>
            </w:r>
            <w:r w:rsidRPr="00A83FE4">
              <w:rPr>
                <w:sz w:val="24"/>
                <w:szCs w:val="24"/>
              </w:rPr>
              <w:t>местного самоуправления</w:t>
            </w:r>
            <w:proofErr w:type="gramEnd"/>
            <w:r w:rsidRPr="00A83FE4">
              <w:rPr>
                <w:sz w:val="24"/>
                <w:szCs w:val="24"/>
              </w:rPr>
              <w:t xml:space="preserve"> Архангельской области, с общественными объединениями предпринимателей Архангельской области. </w:t>
            </w:r>
          </w:p>
          <w:p w:rsidR="00A83FE4" w:rsidRPr="00A83FE4" w:rsidRDefault="00A83FE4" w:rsidP="00A83FE4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83FE4">
              <w:rPr>
                <w:sz w:val="24"/>
                <w:szCs w:val="24"/>
              </w:rPr>
              <w:t xml:space="preserve">Следует отметить </w:t>
            </w:r>
            <w:r w:rsidR="001B7283">
              <w:rPr>
                <w:sz w:val="24"/>
                <w:szCs w:val="24"/>
              </w:rPr>
              <w:t xml:space="preserve">                          </w:t>
            </w:r>
            <w:r w:rsidRPr="00A83FE4">
              <w:rPr>
                <w:sz w:val="24"/>
                <w:szCs w:val="24"/>
              </w:rPr>
              <w:t>эффективную работу</w:t>
            </w:r>
            <w:r w:rsidR="001B7283">
              <w:rPr>
                <w:sz w:val="24"/>
                <w:szCs w:val="24"/>
              </w:rPr>
              <w:t xml:space="preserve"> </w:t>
            </w:r>
            <w:r w:rsidRPr="00A83FE4">
              <w:rPr>
                <w:sz w:val="24"/>
                <w:szCs w:val="24"/>
              </w:rPr>
              <w:t xml:space="preserve">уполномоченного                                        при Губернаторе Архангельской области по защите прав предпринимателей в части проведения конференций, совещаний </w:t>
            </w:r>
            <w:r w:rsidR="001B7283">
              <w:rPr>
                <w:sz w:val="24"/>
                <w:szCs w:val="24"/>
              </w:rPr>
              <w:t xml:space="preserve">                                </w:t>
            </w:r>
            <w:r w:rsidRPr="00A83FE4">
              <w:rPr>
                <w:sz w:val="24"/>
                <w:szCs w:val="24"/>
              </w:rPr>
              <w:t>и иных информационно-образовательных мероприятий, активизации работы                           по осуществ</w:t>
            </w:r>
            <w:r w:rsidR="001B7283">
              <w:rPr>
                <w:sz w:val="24"/>
                <w:szCs w:val="24"/>
              </w:rPr>
              <w:t xml:space="preserve">лению деятельности общественных </w:t>
            </w:r>
            <w:r w:rsidRPr="00A83FE4">
              <w:rPr>
                <w:sz w:val="24"/>
                <w:szCs w:val="24"/>
              </w:rPr>
              <w:t>представителей</w:t>
            </w:r>
            <w:r w:rsidR="001B7283">
              <w:rPr>
                <w:sz w:val="24"/>
                <w:szCs w:val="24"/>
              </w:rPr>
              <w:t xml:space="preserve"> </w:t>
            </w:r>
            <w:r w:rsidRPr="00A83FE4">
              <w:rPr>
                <w:sz w:val="24"/>
                <w:szCs w:val="24"/>
              </w:rPr>
              <w:t xml:space="preserve">уполномоченного (по состоянию на март 2023 года общественные представители действуют на территории 25 муниципальных образований), которые обеспечивают доступность и публичность </w:t>
            </w:r>
            <w:r w:rsidR="00C8037F">
              <w:rPr>
                <w:sz w:val="24"/>
                <w:szCs w:val="24"/>
              </w:rPr>
              <w:t xml:space="preserve">                       </w:t>
            </w:r>
            <w:r w:rsidRPr="00A83FE4">
              <w:rPr>
                <w:sz w:val="24"/>
                <w:szCs w:val="24"/>
              </w:rPr>
              <w:t>правозащитного института уполномоченного, что позволяет уполномоченному оперативно реагировать</w:t>
            </w:r>
            <w:r w:rsidR="008A6F80">
              <w:rPr>
                <w:sz w:val="24"/>
                <w:szCs w:val="24"/>
              </w:rPr>
              <w:t xml:space="preserve"> </w:t>
            </w:r>
            <w:r w:rsidRPr="00A83FE4">
              <w:rPr>
                <w:sz w:val="24"/>
                <w:szCs w:val="24"/>
              </w:rPr>
              <w:t xml:space="preserve">на обращения </w:t>
            </w:r>
            <w:r w:rsidR="008A6F80">
              <w:rPr>
                <w:sz w:val="24"/>
                <w:szCs w:val="24"/>
              </w:rPr>
              <w:t xml:space="preserve">                                                  </w:t>
            </w:r>
            <w:r w:rsidRPr="00A83FE4">
              <w:rPr>
                <w:sz w:val="24"/>
                <w:szCs w:val="24"/>
              </w:rPr>
              <w:t>и</w:t>
            </w:r>
            <w:proofErr w:type="gramEnd"/>
            <w:r w:rsidRPr="00A83FE4">
              <w:rPr>
                <w:sz w:val="24"/>
                <w:szCs w:val="24"/>
              </w:rPr>
              <w:t xml:space="preserve"> заявления субъектов</w:t>
            </w:r>
            <w:r w:rsidR="008A6F80">
              <w:rPr>
                <w:sz w:val="24"/>
                <w:szCs w:val="24"/>
              </w:rPr>
              <w:t xml:space="preserve"> </w:t>
            </w:r>
            <w:r w:rsidRPr="00A83FE4">
              <w:rPr>
                <w:sz w:val="24"/>
                <w:szCs w:val="24"/>
              </w:rPr>
              <w:t xml:space="preserve"> предпринимательской деятельности, а также выявлять системные административные барьеры, возникающие, </w:t>
            </w:r>
            <w:r w:rsidR="001B7283">
              <w:rPr>
                <w:sz w:val="24"/>
                <w:szCs w:val="24"/>
              </w:rPr>
              <w:t xml:space="preserve">               </w:t>
            </w:r>
            <w:r w:rsidRPr="00A83FE4">
              <w:rPr>
                <w:sz w:val="24"/>
                <w:szCs w:val="24"/>
              </w:rPr>
              <w:t xml:space="preserve">в том числе в отдаленных районах Архангельской области. </w:t>
            </w:r>
          </w:p>
          <w:p w:rsidR="00A83FE4" w:rsidRPr="00A83FE4" w:rsidRDefault="00A83FE4" w:rsidP="00A83FE4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A83FE4">
              <w:rPr>
                <w:sz w:val="24"/>
                <w:szCs w:val="24"/>
              </w:rPr>
              <w:t xml:space="preserve">Уполномоченный при Губернаторе Архангельской области в 2022 году принял участие в 14 советах по малому </w:t>
            </w:r>
            <w:r w:rsidR="00C8037F">
              <w:rPr>
                <w:sz w:val="24"/>
                <w:szCs w:val="24"/>
              </w:rPr>
              <w:t xml:space="preserve">                                   </w:t>
            </w:r>
            <w:r w:rsidRPr="00A83FE4">
              <w:rPr>
                <w:sz w:val="24"/>
                <w:szCs w:val="24"/>
              </w:rPr>
              <w:t xml:space="preserve">и среднему предпринимательству  </w:t>
            </w:r>
            <w:r w:rsidR="00C8037F">
              <w:rPr>
                <w:sz w:val="24"/>
                <w:szCs w:val="24"/>
              </w:rPr>
              <w:t xml:space="preserve">                                   </w:t>
            </w:r>
            <w:r w:rsidRPr="00A83FE4">
              <w:rPr>
                <w:sz w:val="24"/>
                <w:szCs w:val="24"/>
              </w:rPr>
              <w:t xml:space="preserve">в отдельных муниципальных образованиях </w:t>
            </w:r>
            <w:r w:rsidRPr="00A83FE4">
              <w:rPr>
                <w:sz w:val="24"/>
                <w:szCs w:val="24"/>
              </w:rPr>
              <w:lastRenderedPageBreak/>
              <w:t>Архангельской области.</w:t>
            </w:r>
          </w:p>
          <w:p w:rsidR="00A83FE4" w:rsidRPr="00A83FE4" w:rsidRDefault="00A83FE4" w:rsidP="00A83FE4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A83FE4">
              <w:rPr>
                <w:sz w:val="24"/>
                <w:szCs w:val="24"/>
              </w:rPr>
              <w:t xml:space="preserve">Кроме того, Уполномоченным совместно с заместителем прокурора Архангельской области проводились </w:t>
            </w:r>
            <w:r w:rsidR="00D77CB3">
              <w:rPr>
                <w:sz w:val="24"/>
                <w:szCs w:val="24"/>
              </w:rPr>
              <w:t xml:space="preserve">                            </w:t>
            </w:r>
            <w:r w:rsidRPr="00A83FE4">
              <w:rPr>
                <w:sz w:val="24"/>
                <w:szCs w:val="24"/>
              </w:rPr>
              <w:t xml:space="preserve">в отчетном периоде выездные заседания Общественного совета в ряд районов Архангельской области, где обсуждались вопросы поддержки предпринимателей </w:t>
            </w:r>
            <w:r w:rsidR="00D77CB3">
              <w:rPr>
                <w:sz w:val="24"/>
                <w:szCs w:val="24"/>
              </w:rPr>
              <w:t xml:space="preserve">                      </w:t>
            </w:r>
            <w:r w:rsidRPr="00A83FE4">
              <w:rPr>
                <w:sz w:val="24"/>
                <w:szCs w:val="24"/>
              </w:rPr>
              <w:t xml:space="preserve">в условиях неблагоприятного внешнего </w:t>
            </w:r>
            <w:proofErr w:type="spellStart"/>
            <w:r w:rsidRPr="00A83FE4">
              <w:rPr>
                <w:sz w:val="24"/>
                <w:szCs w:val="24"/>
              </w:rPr>
              <w:t>санкционного</w:t>
            </w:r>
            <w:proofErr w:type="spellEnd"/>
            <w:r w:rsidRPr="00A83FE4">
              <w:rPr>
                <w:sz w:val="24"/>
                <w:szCs w:val="24"/>
              </w:rPr>
              <w:t xml:space="preserve"> давления, изменения, внесенные  Кодекс об административных правонарушениях Российской Федерации                      в части привлечения коммерческих организаций к административной ответственности. В целях защиты </w:t>
            </w:r>
            <w:r w:rsidR="00D77CB3">
              <w:rPr>
                <w:sz w:val="24"/>
                <w:szCs w:val="24"/>
              </w:rPr>
              <w:t xml:space="preserve">                                     </w:t>
            </w:r>
            <w:r w:rsidRPr="00A83FE4">
              <w:rPr>
                <w:sz w:val="24"/>
                <w:szCs w:val="24"/>
              </w:rPr>
              <w:t xml:space="preserve">и отстаивания прав и законных интересов бизнеса уполномоченный принимал активное участие в работе различных советов, комиссий и рабочих групп, сформированных в структуре исполнительных органов государственной власти Архангельской области. </w:t>
            </w:r>
          </w:p>
          <w:p w:rsidR="003C0AB3" w:rsidRDefault="00A83FE4" w:rsidP="00D77CB3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  <w:r w:rsidRPr="00A83FE4">
              <w:rPr>
                <w:sz w:val="24"/>
                <w:szCs w:val="24"/>
              </w:rPr>
              <w:t xml:space="preserve">В указанном докладе также отражены перечень системных проблем, выявленных аппаратом уполномоченного, предложения                                               по совершенствованию правового </w:t>
            </w:r>
            <w:r w:rsidR="00C8037F">
              <w:rPr>
                <w:sz w:val="24"/>
                <w:szCs w:val="24"/>
              </w:rPr>
              <w:t xml:space="preserve">                </w:t>
            </w:r>
            <w:r w:rsidRPr="00A83FE4">
              <w:rPr>
                <w:sz w:val="24"/>
                <w:szCs w:val="24"/>
              </w:rPr>
              <w:t>положения субъектов</w:t>
            </w:r>
            <w:r w:rsidR="00D77CB3">
              <w:rPr>
                <w:sz w:val="24"/>
                <w:szCs w:val="24"/>
              </w:rPr>
              <w:t xml:space="preserve"> </w:t>
            </w:r>
            <w:r w:rsidRPr="00A83FE4">
              <w:rPr>
                <w:sz w:val="24"/>
                <w:szCs w:val="24"/>
              </w:rPr>
              <w:t xml:space="preserve">предпринимательской деятельности, анализ состояния сферы предпринимательства на территории Архангельской области, а также </w:t>
            </w:r>
            <w:r w:rsidR="00C8037F">
              <w:rPr>
                <w:sz w:val="24"/>
                <w:szCs w:val="24"/>
              </w:rPr>
              <w:t xml:space="preserve">                     </w:t>
            </w:r>
            <w:r w:rsidRPr="00A83FE4">
              <w:rPr>
                <w:sz w:val="24"/>
                <w:szCs w:val="24"/>
              </w:rPr>
              <w:t>определены ключевые направления работы уполномоченного на 2023 год.</w:t>
            </w:r>
          </w:p>
          <w:p w:rsidR="00346A88" w:rsidRPr="00637CCF" w:rsidRDefault="00346A88" w:rsidP="00D77CB3">
            <w:pPr>
              <w:pStyle w:val="ConsNonformat13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6743B5" w:rsidRDefault="006743B5" w:rsidP="00A136C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743B5">
              <w:rPr>
                <w:sz w:val="24"/>
                <w:szCs w:val="24"/>
              </w:rPr>
              <w:lastRenderedPageBreak/>
              <w:t>В</w:t>
            </w:r>
            <w:r w:rsidR="00A136C2">
              <w:rPr>
                <w:sz w:val="24"/>
                <w:szCs w:val="24"/>
              </w:rPr>
              <w:t xml:space="preserve"> соответствии                           с</w:t>
            </w:r>
            <w:r w:rsidRPr="006743B5">
              <w:rPr>
                <w:sz w:val="24"/>
                <w:szCs w:val="24"/>
              </w:rPr>
              <w:t xml:space="preserve"> план</w:t>
            </w:r>
            <w:r w:rsidR="00A136C2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297267" w:rsidRPr="00297267" w:rsidRDefault="00297267" w:rsidP="00297267">
            <w:pPr>
              <w:pStyle w:val="Default"/>
              <w:ind w:firstLine="567"/>
              <w:jc w:val="both"/>
            </w:pPr>
            <w:proofErr w:type="gramStart"/>
            <w:r w:rsidRPr="00297267">
              <w:t xml:space="preserve">Комитет рекомендует Правительству Архангельской области рассмотреть вопрос </w:t>
            </w:r>
            <w:r>
              <w:t xml:space="preserve">                   </w:t>
            </w:r>
            <w:r w:rsidRPr="00297267">
              <w:t xml:space="preserve">о внесении изменения </w:t>
            </w:r>
            <w:r>
              <w:t xml:space="preserve">                            </w:t>
            </w:r>
            <w:r w:rsidRPr="00297267">
              <w:t xml:space="preserve">в Устав Архангельской области                 в части наделения правом законодательной инициативы </w:t>
            </w:r>
            <w:r>
              <w:t xml:space="preserve">                 </w:t>
            </w:r>
            <w:r w:rsidRPr="00297267">
              <w:lastRenderedPageBreak/>
              <w:t xml:space="preserve">в областном Собрании депутатов уполномоченного при Губернаторе Архангельской области </w:t>
            </w:r>
            <w:r>
              <w:t xml:space="preserve">                         </w:t>
            </w:r>
            <w:r w:rsidRPr="00297267">
              <w:t xml:space="preserve">по защите прав предпринимателей в целях реализации сформированных им предложений </w:t>
            </w:r>
            <w:r>
              <w:t xml:space="preserve">                                     </w:t>
            </w:r>
            <w:r w:rsidRPr="00297267">
              <w:t>по совершенствованию правового положения субъектов предпринимательской деятельности в Архангельской области и внесению предложений по принятию эффективных мер государственной поддержки для рассмотрения</w:t>
            </w:r>
            <w:proofErr w:type="gramEnd"/>
            <w:r w:rsidRPr="00297267">
              <w:t xml:space="preserve"> </w:t>
            </w:r>
            <w:r>
              <w:t xml:space="preserve">                                   </w:t>
            </w:r>
            <w:r w:rsidRPr="00297267">
              <w:t xml:space="preserve">на законодательном уровне,                  а также по иным вопросам, находящимся в ведении уполномоченного,                        по аналогии с наделением правом законодательной инициативы уполномоченного по правам человека </w:t>
            </w:r>
            <w:r>
              <w:t xml:space="preserve">                                   </w:t>
            </w:r>
            <w:r w:rsidRPr="00297267">
              <w:t>в Архангельской области.</w:t>
            </w:r>
          </w:p>
          <w:p w:rsidR="00297267" w:rsidRPr="00297267" w:rsidRDefault="00297267" w:rsidP="00297267">
            <w:pPr>
              <w:ind w:firstLine="567"/>
              <w:jc w:val="both"/>
              <w:rPr>
                <w:bCs/>
                <w:u w:val="single"/>
              </w:rPr>
            </w:pPr>
            <w:proofErr w:type="gramStart"/>
            <w:r w:rsidRPr="00297267">
              <w:t xml:space="preserve">Комитет по вопросам бюджета, финансовой </w:t>
            </w:r>
            <w:r>
              <w:t xml:space="preserve">                             </w:t>
            </w:r>
            <w:r w:rsidRPr="00297267">
              <w:t xml:space="preserve">и налоговой политике предлагает депутатам </w:t>
            </w:r>
            <w:r w:rsidRPr="00297267">
              <w:rPr>
                <w:b/>
              </w:rPr>
              <w:t>принять</w:t>
            </w:r>
            <w:r w:rsidRPr="00297267">
              <w:t xml:space="preserve"> доклад о состоянии соблюдения прав и законных интересов субъектов предпринимательской деятельности на территории Архангельской области </w:t>
            </w:r>
            <w:r w:rsidR="00942259">
              <w:t xml:space="preserve">               </w:t>
            </w:r>
            <w:r w:rsidRPr="00297267">
              <w:t xml:space="preserve">за 2022 год, подготовленный </w:t>
            </w:r>
            <w:r w:rsidRPr="00297267">
              <w:lastRenderedPageBreak/>
              <w:t xml:space="preserve">уполномоченным при Губернаторе Архангельской области по защите прав предпринимателей </w:t>
            </w:r>
            <w:r w:rsidR="00942259">
              <w:t xml:space="preserve">                </w:t>
            </w:r>
            <w:proofErr w:type="spellStart"/>
            <w:r w:rsidRPr="00297267">
              <w:t>Кулявцевым</w:t>
            </w:r>
            <w:proofErr w:type="spellEnd"/>
            <w:r w:rsidRPr="00297267">
              <w:t xml:space="preserve"> И.С. </w:t>
            </w:r>
            <w:r w:rsidRPr="00297267">
              <w:rPr>
                <w:b/>
              </w:rPr>
              <w:t>к сведению</w:t>
            </w:r>
            <w:r w:rsidRPr="00297267">
              <w:t xml:space="preserve">, указанный </w:t>
            </w:r>
            <w:r w:rsidRPr="00297267">
              <w:rPr>
                <w:b/>
              </w:rPr>
              <w:t>проект постановления</w:t>
            </w:r>
            <w:r w:rsidRPr="00297267">
              <w:t xml:space="preserve"> </w:t>
            </w:r>
            <w:r w:rsidRPr="00297267">
              <w:rPr>
                <w:b/>
              </w:rPr>
              <w:t xml:space="preserve">Архангельского областного Собрания депутатов принять </w:t>
            </w:r>
            <w:r w:rsidRPr="00297267">
              <w:t>на сорок четвертой сессии Архангельского областного Собрания депутатов седьмого</w:t>
            </w:r>
            <w:proofErr w:type="gramEnd"/>
            <w:r w:rsidRPr="00297267">
              <w:t xml:space="preserve"> созыва.</w:t>
            </w:r>
          </w:p>
          <w:p w:rsidR="00297267" w:rsidRPr="00297267" w:rsidRDefault="00297267" w:rsidP="00297267">
            <w:pPr>
              <w:jc w:val="both"/>
            </w:pPr>
          </w:p>
          <w:p w:rsidR="003C0AB3" w:rsidRPr="00393BF7" w:rsidRDefault="003C0AB3" w:rsidP="006743B5">
            <w:pPr>
              <w:pStyle w:val="a3"/>
              <w:ind w:firstLine="317"/>
              <w:rPr>
                <w:sz w:val="24"/>
                <w:szCs w:val="24"/>
              </w:rPr>
            </w:pPr>
          </w:p>
        </w:tc>
      </w:tr>
      <w:tr w:rsidR="007A6F5C" w:rsidRPr="002D0B31" w:rsidTr="00580651">
        <w:trPr>
          <w:trHeight w:val="642"/>
        </w:trPr>
        <w:tc>
          <w:tcPr>
            <w:tcW w:w="588" w:type="dxa"/>
          </w:tcPr>
          <w:p w:rsidR="007A6F5C" w:rsidRDefault="003C0AB3" w:rsidP="00CD386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D386A">
              <w:rPr>
                <w:sz w:val="24"/>
                <w:szCs w:val="24"/>
              </w:rPr>
              <w:t>-6</w:t>
            </w:r>
          </w:p>
        </w:tc>
        <w:tc>
          <w:tcPr>
            <w:tcW w:w="2497" w:type="dxa"/>
          </w:tcPr>
          <w:p w:rsidR="000E7629" w:rsidRPr="006C25AB" w:rsidRDefault="000E7629" w:rsidP="000E7629">
            <w:pPr>
              <w:pStyle w:val="ConsPlusNormal"/>
              <w:ind w:left="-21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ГКУ Архангельской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«Главное управление капитального строительства»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за 2021 – 2022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и текущей период. </w:t>
            </w:r>
          </w:p>
          <w:p w:rsidR="000E7629" w:rsidRDefault="000E7629" w:rsidP="00EF2A62">
            <w:pPr>
              <w:pStyle w:val="ConsPlusNormal"/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учреждением функций заказчика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объектам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                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учреждением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выездных)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приемк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(либо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не приемки) строительных работ,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выполненных подрядчиками, выполнение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устранение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правонарушений, вынесенных в адрес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и подрядчиков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объектов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,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учреждения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в судебных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(процессах) и итоги 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судебных разбирательств, принятие управленческих решений по устранению </w:t>
            </w:r>
            <w:r w:rsidR="00EF2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недопущению в будущем выявленных в ходе строительства                            нарушений, основные проблемы, возникающие                   при осуществлении функций, возложенных                          на учреждение</w:t>
            </w:r>
            <w:r w:rsidRPr="00AD1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67C" w:rsidRPr="00AD11D6" w:rsidRDefault="0074767C" w:rsidP="00EF2A62">
            <w:pPr>
              <w:pStyle w:val="ConsPlusNormal"/>
              <w:ind w:firstLine="2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7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информации об итогах реализации областной адресной инвестиционной программы за 2022 год и текущей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6FEC" w:rsidRDefault="003E6FEC" w:rsidP="000E7629">
            <w:pPr>
              <w:pStyle w:val="ac"/>
              <w:ind w:left="34" w:firstLine="284"/>
              <w:jc w:val="both"/>
            </w:pPr>
          </w:p>
        </w:tc>
        <w:tc>
          <w:tcPr>
            <w:tcW w:w="1985" w:type="dxa"/>
          </w:tcPr>
          <w:p w:rsidR="0074767C" w:rsidRDefault="0074767C" w:rsidP="0074767C">
            <w:pPr>
              <w:autoSpaceDE w:val="0"/>
              <w:autoSpaceDN w:val="0"/>
              <w:adjustRightInd w:val="0"/>
              <w:rPr>
                <w:bCs/>
              </w:rPr>
            </w:pPr>
            <w:r w:rsidRPr="0069742D">
              <w:rPr>
                <w:bCs/>
              </w:rPr>
              <w:lastRenderedPageBreak/>
              <w:t>Рожин Дмитрий Васильевич</w:t>
            </w:r>
          </w:p>
          <w:p w:rsidR="0074767C" w:rsidRDefault="0074767C" w:rsidP="0074767C">
            <w:pPr>
              <w:autoSpaceDE w:val="0"/>
              <w:autoSpaceDN w:val="0"/>
              <w:adjustRightInd w:val="0"/>
              <w:rPr>
                <w:rStyle w:val="fe-comment-author"/>
              </w:rPr>
            </w:pPr>
            <w:r>
              <w:rPr>
                <w:rStyle w:val="fe-comment-author"/>
              </w:rPr>
              <w:t xml:space="preserve">Полежаев Владимир </w:t>
            </w:r>
            <w:r>
              <w:rPr>
                <w:rStyle w:val="fe-comment-author"/>
              </w:rPr>
              <w:lastRenderedPageBreak/>
              <w:t>Геннадьевич/</w:t>
            </w:r>
          </w:p>
          <w:p w:rsidR="0074767C" w:rsidRDefault="0074767C" w:rsidP="0074767C">
            <w:pPr>
              <w:autoSpaceDE w:val="0"/>
              <w:autoSpaceDN w:val="0"/>
              <w:adjustRightInd w:val="0"/>
              <w:rPr>
                <w:rStyle w:val="fe-comment-author"/>
              </w:rPr>
            </w:pPr>
            <w:r>
              <w:rPr>
                <w:rStyle w:val="fe-comment-author"/>
              </w:rPr>
              <w:t>Дементьев А.А.,</w:t>
            </w:r>
          </w:p>
          <w:p w:rsidR="0074767C" w:rsidRDefault="0074767C" w:rsidP="0074767C">
            <w:pPr>
              <w:autoSpaceDE w:val="0"/>
              <w:autoSpaceDN w:val="0"/>
              <w:adjustRightInd w:val="0"/>
              <w:rPr>
                <w:rStyle w:val="fe-comment-author"/>
              </w:rPr>
            </w:pPr>
            <w:r>
              <w:rPr>
                <w:rStyle w:val="fe-comment-author"/>
              </w:rPr>
              <w:t>Моисеев С.В.</w:t>
            </w:r>
          </w:p>
          <w:p w:rsidR="007A6F5C" w:rsidRDefault="007A6F5C" w:rsidP="0074767C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EE434D" w:rsidRDefault="009E43B4" w:rsidP="00EE434D">
            <w:pPr>
              <w:pStyle w:val="Default"/>
              <w:ind w:firstLine="459"/>
              <w:jc w:val="both"/>
            </w:pPr>
            <w:r>
              <w:lastRenderedPageBreak/>
              <w:t xml:space="preserve">Информацию представил </w:t>
            </w:r>
            <w:r w:rsidRPr="004D6E63">
              <w:t xml:space="preserve">министр строительства и архитектуры Архангельской области </w:t>
            </w:r>
            <w:r>
              <w:t xml:space="preserve">Полежаев В.Г. </w:t>
            </w:r>
          </w:p>
          <w:p w:rsidR="00172B57" w:rsidRPr="00172B57" w:rsidRDefault="0015381D" w:rsidP="00EE434D">
            <w:pPr>
              <w:pStyle w:val="Default"/>
              <w:ind w:firstLine="459"/>
              <w:jc w:val="both"/>
              <w:rPr>
                <w:rFonts w:ascii="Calibri" w:hAnsi="Calibri" w:cs="Calibri"/>
              </w:rPr>
            </w:pPr>
            <w:proofErr w:type="gramStart"/>
            <w:r>
              <w:t>О</w:t>
            </w:r>
            <w:r w:rsidR="009E43B4">
              <w:t xml:space="preserve"> </w:t>
            </w:r>
            <w:r>
              <w:t xml:space="preserve">суммах финансовых </w:t>
            </w:r>
            <w:r w:rsidR="009E43B4">
              <w:t>нарушени</w:t>
            </w:r>
            <w:r>
              <w:t>й</w:t>
            </w:r>
            <w:r w:rsidR="008764FA">
              <w:t xml:space="preserve">, </w:t>
            </w:r>
            <w:r w:rsidR="008764FA">
              <w:lastRenderedPageBreak/>
              <w:t xml:space="preserve">выявленным </w:t>
            </w:r>
            <w:r w:rsidR="009E43B4">
              <w:t xml:space="preserve">при строительстве объектов </w:t>
            </w:r>
            <w:r w:rsidR="00EE434D">
              <w:t xml:space="preserve">                    </w:t>
            </w:r>
            <w:r w:rsidR="008764FA">
              <w:t>и р</w:t>
            </w:r>
            <w:r w:rsidR="00572324">
              <w:t>ассмотрении</w:t>
            </w:r>
            <w:r w:rsidR="008764FA">
              <w:t xml:space="preserve"> материалов </w:t>
            </w:r>
            <w:r>
              <w:t xml:space="preserve">                             </w:t>
            </w:r>
            <w:r w:rsidR="004F16AB">
              <w:t>в судебных органах</w:t>
            </w:r>
            <w:r w:rsidR="00572324">
              <w:t xml:space="preserve"> </w:t>
            </w:r>
            <w:r w:rsidR="004F16AB">
              <w:t xml:space="preserve"> в которых</w:t>
            </w:r>
            <w:r>
              <w:t xml:space="preserve"> </w:t>
            </w:r>
            <w:r w:rsidR="00EE434D">
              <w:t xml:space="preserve">                                  </w:t>
            </w:r>
            <w:r w:rsidR="004F16AB" w:rsidRPr="00AD11D6">
              <w:t xml:space="preserve">ГКУ Архангельской области «Главное управление капитального строительства» </w:t>
            </w:r>
            <w:r w:rsidR="00172B57">
              <w:t>выступал</w:t>
            </w:r>
            <w:r w:rsidR="00EE434D">
              <w:t xml:space="preserve"> </w:t>
            </w:r>
            <w:r w:rsidR="004F16AB">
              <w:t xml:space="preserve">в качестве заказчика-истца </w:t>
            </w:r>
            <w:r w:rsidR="00EE434D">
              <w:t xml:space="preserve">                             </w:t>
            </w:r>
            <w:r w:rsidR="004F16AB">
              <w:t xml:space="preserve">и </w:t>
            </w:r>
            <w:r w:rsidR="00172B57">
              <w:t>привлекался</w:t>
            </w:r>
            <w:r w:rsidR="00EE434D">
              <w:t xml:space="preserve"> </w:t>
            </w:r>
            <w:r w:rsidR="00172B57">
              <w:t xml:space="preserve">в качестве </w:t>
            </w:r>
            <w:r w:rsidR="004F16AB">
              <w:t>третьей стороны</w:t>
            </w:r>
            <w:r w:rsidR="00172B57">
              <w:t xml:space="preserve"> </w:t>
            </w:r>
            <w:r w:rsidR="00EE434D">
              <w:t xml:space="preserve">                                 </w:t>
            </w:r>
            <w:r w:rsidR="00172B57">
              <w:t xml:space="preserve">по делу, а также вынесенных </w:t>
            </w:r>
            <w:r w:rsidR="00787286">
              <w:t xml:space="preserve">                                       </w:t>
            </w:r>
            <w:r w:rsidR="00172B57">
              <w:t>на организацию административных взысканиях</w:t>
            </w:r>
            <w:r w:rsidR="00EE434D">
              <w:t xml:space="preserve"> </w:t>
            </w:r>
            <w:r w:rsidR="0016206A">
              <w:t xml:space="preserve">в соответствии с </w:t>
            </w:r>
            <w:proofErr w:type="spellStart"/>
            <w:r w:rsidR="0016206A">
              <w:t>КоАП</w:t>
            </w:r>
            <w:proofErr w:type="spellEnd"/>
            <w:r w:rsidR="0016206A">
              <w:t xml:space="preserve"> РФ</w:t>
            </w:r>
            <w:r w:rsidR="00787286">
              <w:t xml:space="preserve"> выступил председатель контрольно-счетной палаты Архангельской области                          Дементьев А.А.</w:t>
            </w:r>
            <w:proofErr w:type="gramEnd"/>
          </w:p>
          <w:p w:rsidR="00C80472" w:rsidRDefault="009E43B4" w:rsidP="0016206A">
            <w:pPr>
              <w:ind w:firstLine="360"/>
              <w:jc w:val="both"/>
            </w:pPr>
            <w:r>
              <w:t xml:space="preserve">                              </w:t>
            </w:r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4D6E63" w:rsidRPr="004D6E63" w:rsidRDefault="004D6E63" w:rsidP="004D6E63">
            <w:pPr>
              <w:pStyle w:val="1"/>
              <w:spacing w:line="240" w:lineRule="auto"/>
              <w:ind w:firstLine="459"/>
              <w:rPr>
                <w:sz w:val="24"/>
                <w:szCs w:val="24"/>
              </w:rPr>
            </w:pPr>
            <w:r w:rsidRPr="004D6E63">
              <w:rPr>
                <w:sz w:val="24"/>
                <w:szCs w:val="24"/>
              </w:rPr>
              <w:t xml:space="preserve">Принять к сведению информацию министерства строительства и архитектуры Архангельской области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4D6E63">
              <w:rPr>
                <w:sz w:val="24"/>
                <w:szCs w:val="24"/>
              </w:rPr>
              <w:lastRenderedPageBreak/>
              <w:t xml:space="preserve">об итогах реализации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4D6E63">
              <w:rPr>
                <w:sz w:val="24"/>
                <w:szCs w:val="24"/>
              </w:rPr>
              <w:t xml:space="preserve">за 2022 год областной адресной инвестиционной программы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D6E63">
              <w:rPr>
                <w:sz w:val="24"/>
                <w:szCs w:val="24"/>
              </w:rPr>
              <w:t>на 2022 год и на плановый период 2023 и 2024 годов.</w:t>
            </w:r>
          </w:p>
          <w:p w:rsidR="00B26BD5" w:rsidRPr="003E5569" w:rsidRDefault="00B26BD5" w:rsidP="004D6E63">
            <w:pPr>
              <w:pStyle w:val="1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CD386A" w:rsidRPr="002D0B31" w:rsidTr="00580651">
        <w:trPr>
          <w:trHeight w:val="642"/>
        </w:trPr>
        <w:tc>
          <w:tcPr>
            <w:tcW w:w="588" w:type="dxa"/>
          </w:tcPr>
          <w:p w:rsidR="00CD386A" w:rsidRDefault="00CD386A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7" w:type="dxa"/>
          </w:tcPr>
          <w:p w:rsidR="00CD386A" w:rsidRDefault="00240FEF" w:rsidP="00115250">
            <w:pPr>
              <w:pStyle w:val="a3"/>
              <w:ind w:firstLine="405"/>
              <w:rPr>
                <w:sz w:val="24"/>
                <w:szCs w:val="24"/>
              </w:rPr>
            </w:pPr>
            <w:r w:rsidRPr="00240FEF">
              <w:rPr>
                <w:sz w:val="24"/>
                <w:szCs w:val="24"/>
              </w:rPr>
              <w:t xml:space="preserve">Рассмотрение законодательной инициативы Государственного Собрания                    (Ил </w:t>
            </w:r>
            <w:proofErr w:type="spellStart"/>
            <w:r w:rsidRPr="00240FEF">
              <w:rPr>
                <w:sz w:val="24"/>
                <w:szCs w:val="24"/>
              </w:rPr>
              <w:t>Тумэн</w:t>
            </w:r>
            <w:proofErr w:type="spellEnd"/>
            <w:r w:rsidRPr="00240FEF">
              <w:rPr>
                <w:sz w:val="24"/>
                <w:szCs w:val="24"/>
              </w:rPr>
              <w:t xml:space="preserve">) </w:t>
            </w:r>
            <w:r w:rsidRPr="00240FEF">
              <w:rPr>
                <w:sz w:val="24"/>
                <w:szCs w:val="24"/>
              </w:rPr>
              <w:lastRenderedPageBreak/>
              <w:t xml:space="preserve">Республики Саха (Якутия) по внесению в Государственную Думу Федерального Собрания  Российской Федерации проекта федерального закона «О внесении изменений в статью 145 части второй Налогового кодекса Российской Федерации» (постановление </w:t>
            </w:r>
            <w:r>
              <w:rPr>
                <w:sz w:val="24"/>
                <w:szCs w:val="24"/>
              </w:rPr>
              <w:t xml:space="preserve">             </w:t>
            </w:r>
            <w:r w:rsidRPr="00240FEF">
              <w:rPr>
                <w:sz w:val="24"/>
                <w:szCs w:val="24"/>
              </w:rPr>
              <w:t xml:space="preserve">от 20 апреля </w:t>
            </w:r>
            <w:r w:rsidR="00115250">
              <w:rPr>
                <w:sz w:val="24"/>
                <w:szCs w:val="24"/>
              </w:rPr>
              <w:t xml:space="preserve">                          </w:t>
            </w:r>
            <w:r w:rsidRPr="00240FEF">
              <w:rPr>
                <w:sz w:val="24"/>
                <w:szCs w:val="24"/>
              </w:rPr>
              <w:t>2023 года  ГС                         № 1245-VI)</w:t>
            </w:r>
            <w:r w:rsidR="00115250">
              <w:rPr>
                <w:sz w:val="24"/>
                <w:szCs w:val="24"/>
              </w:rPr>
              <w:t>.</w:t>
            </w:r>
          </w:p>
          <w:p w:rsidR="00115250" w:rsidRPr="006521AF" w:rsidRDefault="00115250" w:rsidP="006521A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6C67" w:rsidRDefault="003D2343" w:rsidP="00580651">
            <w:pPr>
              <w:pStyle w:val="a3"/>
              <w:ind w:left="-66" w:firstLine="0"/>
              <w:jc w:val="center"/>
              <w:rPr>
                <w:color w:val="000000"/>
                <w:sz w:val="24"/>
                <w:szCs w:val="24"/>
              </w:rPr>
            </w:pPr>
            <w:r w:rsidRPr="00993BE1">
              <w:rPr>
                <w:color w:val="000000"/>
                <w:sz w:val="24"/>
                <w:szCs w:val="24"/>
              </w:rPr>
              <w:lastRenderedPageBreak/>
              <w:t xml:space="preserve">Государственного Собрания </w:t>
            </w: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 w:rsidRPr="00993BE1">
              <w:rPr>
                <w:color w:val="000000"/>
                <w:sz w:val="24"/>
                <w:szCs w:val="24"/>
              </w:rPr>
              <w:t xml:space="preserve">(Ил </w:t>
            </w:r>
            <w:proofErr w:type="spellStart"/>
            <w:r w:rsidRPr="00993BE1">
              <w:rPr>
                <w:color w:val="000000"/>
                <w:sz w:val="24"/>
                <w:szCs w:val="24"/>
              </w:rPr>
              <w:t>Тумэн</w:t>
            </w:r>
            <w:proofErr w:type="spellEnd"/>
            <w:r w:rsidRPr="00993BE1">
              <w:rPr>
                <w:color w:val="000000"/>
                <w:sz w:val="24"/>
                <w:szCs w:val="24"/>
              </w:rPr>
              <w:t>) Республики Саха (Якутия)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CD386A" w:rsidRDefault="000B6C67" w:rsidP="00580651">
            <w:pPr>
              <w:pStyle w:val="a3"/>
              <w:ind w:left="-6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Моисеев С.В.</w:t>
            </w:r>
          </w:p>
          <w:p w:rsidR="003D2343" w:rsidRDefault="003D2343" w:rsidP="0058065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0F25" w:rsidRPr="00C70F25" w:rsidRDefault="00C70F25" w:rsidP="00C70F25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  <w:r w:rsidRPr="00C70F25">
              <w:rPr>
                <w:szCs w:val="28"/>
              </w:rPr>
              <w:lastRenderedPageBreak/>
              <w:t xml:space="preserve">Законодательной инициативой предлагается расширить круг налогоплательщиков  налога на добавленную стоимость, имеющих право на освобождение от исполнения обязанностей по исчислению </w:t>
            </w:r>
            <w:r>
              <w:rPr>
                <w:szCs w:val="28"/>
              </w:rPr>
              <w:t xml:space="preserve">             </w:t>
            </w:r>
            <w:r w:rsidRPr="00C70F25">
              <w:rPr>
                <w:szCs w:val="28"/>
              </w:rPr>
              <w:t xml:space="preserve">и уплате НДС с учетом суммы выручки </w:t>
            </w:r>
            <w:r>
              <w:rPr>
                <w:szCs w:val="28"/>
              </w:rPr>
              <w:t xml:space="preserve">                             </w:t>
            </w:r>
            <w:r w:rsidRPr="00C70F25">
              <w:rPr>
                <w:szCs w:val="28"/>
              </w:rPr>
              <w:lastRenderedPageBreak/>
              <w:t xml:space="preserve">от реализации товаров (работ, услуг) </w:t>
            </w:r>
            <w:r>
              <w:rPr>
                <w:szCs w:val="28"/>
              </w:rPr>
              <w:t xml:space="preserve">               </w:t>
            </w:r>
            <w:r w:rsidRPr="00C70F25">
              <w:rPr>
                <w:szCs w:val="28"/>
              </w:rPr>
              <w:t xml:space="preserve">за три предшествующих последовательных календарных месяца, которую предлагается увеличить с 2 до 15 миллионов рублей. Данное изменение предусмотрено для организаций и предпринимателей </w:t>
            </w:r>
            <w:r>
              <w:rPr>
                <w:szCs w:val="28"/>
              </w:rPr>
              <w:t xml:space="preserve">                                </w:t>
            </w:r>
            <w:r w:rsidRPr="00C70F25">
              <w:rPr>
                <w:szCs w:val="28"/>
              </w:rPr>
              <w:t>в ювелирной отрасли.</w:t>
            </w:r>
          </w:p>
          <w:p w:rsidR="00CD386A" w:rsidRDefault="00C70F25" w:rsidP="00C70F25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  <w:r w:rsidRPr="00C70F25">
              <w:rPr>
                <w:szCs w:val="28"/>
              </w:rPr>
              <w:tab/>
              <w:t xml:space="preserve">Принятие законопроекта позволит сохранить значительную часть малого бизнеса в ювелирной отрасли, создать благоприятный климат для ведения предпринимательской деятельности, будет способствовать достижению целевых показателей национального проекта </w:t>
            </w:r>
            <w:r>
              <w:rPr>
                <w:szCs w:val="28"/>
              </w:rPr>
              <w:t xml:space="preserve">                            </w:t>
            </w:r>
            <w:r w:rsidRPr="00C70F25">
              <w:rPr>
                <w:szCs w:val="28"/>
              </w:rPr>
              <w:t>по обеспечению достойного, эффективного труда и успешного предпринимательства.</w:t>
            </w:r>
          </w:p>
        </w:tc>
        <w:tc>
          <w:tcPr>
            <w:tcW w:w="1843" w:type="dxa"/>
          </w:tcPr>
          <w:p w:rsidR="00CD386A" w:rsidRDefault="000B6C67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CD386A" w:rsidRDefault="000B6C67" w:rsidP="000B6C67">
            <w:pPr>
              <w:ind w:firstLine="317"/>
              <w:jc w:val="both"/>
            </w:pPr>
            <w:proofErr w:type="gramStart"/>
            <w:r w:rsidRPr="000B6C67">
              <w:t xml:space="preserve">В связи с вышеизложенным, комитет </w:t>
            </w:r>
            <w:r w:rsidRPr="00A759ED">
              <w:rPr>
                <w:b/>
              </w:rPr>
              <w:t xml:space="preserve">предлагает депутатам областного Собрания депутатов поддержать законодательную инициативу законодательная инициатива </w:t>
            </w:r>
            <w:r w:rsidRPr="00A759ED">
              <w:rPr>
                <w:b/>
              </w:rPr>
              <w:lastRenderedPageBreak/>
              <w:t xml:space="preserve">Государственного Собрания (Ил </w:t>
            </w:r>
            <w:proofErr w:type="spellStart"/>
            <w:r w:rsidRPr="00A759ED">
              <w:rPr>
                <w:b/>
              </w:rPr>
              <w:t>Тумэн</w:t>
            </w:r>
            <w:proofErr w:type="spellEnd"/>
            <w:r w:rsidRPr="00A759ED">
              <w:rPr>
                <w:b/>
              </w:rPr>
              <w:t xml:space="preserve">) Республики Саха (Якутия) по внесению </w:t>
            </w:r>
            <w:r w:rsidR="00A759ED">
              <w:rPr>
                <w:b/>
              </w:rPr>
              <w:t xml:space="preserve">                             </w:t>
            </w:r>
            <w:r w:rsidRPr="00A759ED">
              <w:rPr>
                <w:b/>
              </w:rPr>
              <w:t>в Государственную Думу Федерального Собрания  Российской Федерации проекта федерального закона</w:t>
            </w:r>
            <w:r w:rsidRPr="000B6C67">
              <w:t xml:space="preserve"> «О внесении изменений </w:t>
            </w:r>
            <w:r w:rsidR="00A759ED">
              <w:t xml:space="preserve">                          </w:t>
            </w:r>
            <w:r w:rsidRPr="000B6C67">
              <w:t xml:space="preserve">в статью 145 части </w:t>
            </w:r>
            <w:r w:rsidR="00A759ED">
              <w:t xml:space="preserve">                          </w:t>
            </w:r>
            <w:r w:rsidRPr="000B6C67">
              <w:t xml:space="preserve">второй Налогового кодекса Российской Федерации» </w:t>
            </w:r>
            <w:r w:rsidR="00A759ED">
              <w:t xml:space="preserve">                            </w:t>
            </w:r>
            <w:r w:rsidRPr="00A759ED">
              <w:rPr>
                <w:b/>
              </w:rPr>
              <w:t>на сорок четвертой сессии</w:t>
            </w:r>
            <w:r w:rsidRPr="000B6C67">
              <w:t xml:space="preserve"> Архангельского областного Собрания депутатов седьмого созыва.</w:t>
            </w:r>
            <w:proofErr w:type="gramEnd"/>
          </w:p>
        </w:tc>
      </w:tr>
      <w:tr w:rsidR="00AF08D4" w:rsidRPr="002D0B31" w:rsidTr="00580651">
        <w:trPr>
          <w:trHeight w:val="642"/>
        </w:trPr>
        <w:tc>
          <w:tcPr>
            <w:tcW w:w="588" w:type="dxa"/>
          </w:tcPr>
          <w:p w:rsidR="00AF08D4" w:rsidRDefault="000D2345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97" w:type="dxa"/>
          </w:tcPr>
          <w:p w:rsidR="00AF08D4" w:rsidRDefault="006521AF" w:rsidP="006521AF">
            <w:pPr>
              <w:pStyle w:val="a3"/>
              <w:ind w:firstLine="0"/>
              <w:rPr>
                <w:sz w:val="24"/>
                <w:szCs w:val="24"/>
              </w:rPr>
            </w:pPr>
            <w:r w:rsidRPr="006521AF">
              <w:rPr>
                <w:sz w:val="24"/>
                <w:szCs w:val="24"/>
              </w:rPr>
              <w:t xml:space="preserve">Рассмотрение ходатайства о </w:t>
            </w:r>
            <w:proofErr w:type="gramStart"/>
            <w:r w:rsidRPr="006521AF">
              <w:rPr>
                <w:sz w:val="24"/>
                <w:szCs w:val="24"/>
              </w:rPr>
              <w:t>награждении</w:t>
            </w:r>
            <w:proofErr w:type="gramEnd"/>
            <w:r w:rsidRPr="006521AF">
              <w:rPr>
                <w:sz w:val="24"/>
                <w:szCs w:val="24"/>
              </w:rPr>
              <w:t xml:space="preserve"> Почётной грамотой Архангельского областного Собрания депутатов</w:t>
            </w:r>
          </w:p>
          <w:p w:rsidR="006521AF" w:rsidRPr="00FD2A3A" w:rsidRDefault="006521AF" w:rsidP="006521A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283E" w:rsidRDefault="00BA2EF2" w:rsidP="005A3856">
            <w:pPr>
              <w:pStyle w:val="a3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A2EF2">
              <w:rPr>
                <w:sz w:val="24"/>
                <w:szCs w:val="24"/>
              </w:rPr>
              <w:t>одатайство</w:t>
            </w:r>
          </w:p>
          <w:p w:rsidR="00B0283E" w:rsidRDefault="00B0283E" w:rsidP="00B0283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B0283E">
              <w:rPr>
                <w:sz w:val="24"/>
                <w:szCs w:val="24"/>
              </w:rPr>
              <w:t>ходатайство председателя контрольно-ревизионной комиссии муниципального образования «</w:t>
            </w:r>
            <w:proofErr w:type="spellStart"/>
            <w:r w:rsidRPr="00B0283E">
              <w:rPr>
                <w:sz w:val="24"/>
                <w:szCs w:val="24"/>
              </w:rPr>
              <w:t>Красноборский</w:t>
            </w:r>
            <w:proofErr w:type="spellEnd"/>
            <w:r w:rsidRPr="00B0283E">
              <w:rPr>
                <w:sz w:val="24"/>
                <w:szCs w:val="24"/>
              </w:rPr>
              <w:t xml:space="preserve"> муниципальный район» 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Pr="00B0283E">
              <w:rPr>
                <w:sz w:val="24"/>
                <w:szCs w:val="24"/>
              </w:rPr>
              <w:t>Сурниной</w:t>
            </w:r>
            <w:proofErr w:type="spellEnd"/>
            <w:r w:rsidRPr="00B0283E">
              <w:rPr>
                <w:sz w:val="24"/>
                <w:szCs w:val="24"/>
              </w:rPr>
              <w:t xml:space="preserve"> Т.С</w:t>
            </w:r>
            <w:r w:rsidR="005A3856">
              <w:rPr>
                <w:sz w:val="24"/>
                <w:szCs w:val="24"/>
              </w:rPr>
              <w:t>.</w:t>
            </w:r>
          </w:p>
          <w:p w:rsidR="00AF08D4" w:rsidRDefault="005A3856" w:rsidP="0058065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/Моисеев С.В.</w:t>
            </w:r>
          </w:p>
          <w:p w:rsidR="00F11805" w:rsidRDefault="00F11805" w:rsidP="00F11805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580651" w:rsidRDefault="009B1AFB" w:rsidP="009B1AFB">
            <w:pPr>
              <w:pStyle w:val="a3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11805">
              <w:rPr>
                <w:sz w:val="24"/>
                <w:szCs w:val="24"/>
              </w:rPr>
              <w:t>Х</w:t>
            </w:r>
            <w:r w:rsidR="00F11805" w:rsidRPr="00F11805">
              <w:rPr>
                <w:sz w:val="24"/>
                <w:szCs w:val="24"/>
              </w:rPr>
              <w:t xml:space="preserve">одатайство министра природных ресурсов и </w:t>
            </w:r>
            <w:r w:rsidR="00F11805" w:rsidRPr="00F11805">
              <w:rPr>
                <w:sz w:val="24"/>
                <w:szCs w:val="24"/>
              </w:rPr>
              <w:lastRenderedPageBreak/>
              <w:t xml:space="preserve">лесопромышленного комплекса Архангельской области </w:t>
            </w:r>
            <w:proofErr w:type="spellStart"/>
            <w:r w:rsidR="00F11805" w:rsidRPr="00F11805">
              <w:rPr>
                <w:sz w:val="24"/>
                <w:szCs w:val="24"/>
              </w:rPr>
              <w:t>Мураев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F11805" w:rsidRPr="00F11805">
              <w:rPr>
                <w:sz w:val="24"/>
                <w:szCs w:val="24"/>
              </w:rPr>
              <w:t xml:space="preserve"> И.Г.</w:t>
            </w:r>
            <w:r>
              <w:rPr>
                <w:sz w:val="24"/>
                <w:szCs w:val="24"/>
              </w:rPr>
              <w:t>/</w:t>
            </w:r>
          </w:p>
          <w:p w:rsidR="009B1AFB" w:rsidRDefault="009B1AFB" w:rsidP="009B1AFB">
            <w:pPr>
              <w:pStyle w:val="a3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4961" w:type="dxa"/>
          </w:tcPr>
          <w:p w:rsidR="00553D0A" w:rsidRPr="009B1AFB" w:rsidRDefault="001476F2" w:rsidP="005A3856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" w:firstLine="327"/>
              <w:jc w:val="both"/>
            </w:pPr>
            <w:r w:rsidRPr="005A3856">
              <w:rPr>
                <w:szCs w:val="28"/>
              </w:rPr>
              <w:lastRenderedPageBreak/>
              <w:t xml:space="preserve">Рассмотрено ходатайство о </w:t>
            </w:r>
            <w:proofErr w:type="gramStart"/>
            <w:r w:rsidRPr="005A3856">
              <w:rPr>
                <w:szCs w:val="28"/>
              </w:rPr>
              <w:t>награждении</w:t>
            </w:r>
            <w:proofErr w:type="gramEnd"/>
            <w:r w:rsidRPr="005A3856">
              <w:rPr>
                <w:szCs w:val="28"/>
              </w:rPr>
              <w:t xml:space="preserve"> Почетной грамотой Архангельского областного Собрания депутатов работника </w:t>
            </w:r>
            <w:r w:rsidR="000D2345" w:rsidRPr="005A3856">
              <w:rPr>
                <w:bCs/>
                <w:szCs w:val="28"/>
              </w:rPr>
              <w:t xml:space="preserve">контрольно-ревизионной          комиссии </w:t>
            </w:r>
            <w:r w:rsidR="008F6DE8">
              <w:rPr>
                <w:bCs/>
                <w:szCs w:val="28"/>
              </w:rPr>
              <w:t xml:space="preserve">            </w:t>
            </w:r>
            <w:r w:rsidR="000D2345" w:rsidRPr="005A3856">
              <w:rPr>
                <w:bCs/>
                <w:szCs w:val="28"/>
              </w:rPr>
              <w:t>муниципального образования «</w:t>
            </w:r>
            <w:proofErr w:type="spellStart"/>
            <w:r w:rsidR="000D2345" w:rsidRPr="005A3856">
              <w:rPr>
                <w:bCs/>
                <w:szCs w:val="28"/>
              </w:rPr>
              <w:t>Красноборский</w:t>
            </w:r>
            <w:proofErr w:type="spellEnd"/>
            <w:r w:rsidR="000D2345" w:rsidRPr="005A3856">
              <w:rPr>
                <w:bCs/>
                <w:szCs w:val="28"/>
              </w:rPr>
              <w:t xml:space="preserve"> муниципальный район»</w:t>
            </w:r>
            <w:r w:rsidR="009B1AFB">
              <w:rPr>
                <w:bCs/>
                <w:szCs w:val="28"/>
              </w:rPr>
              <w:t>.</w:t>
            </w: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9B1AFB">
            <w:pPr>
              <w:autoSpaceDE w:val="0"/>
              <w:autoSpaceDN w:val="0"/>
              <w:adjustRightInd w:val="0"/>
              <w:jc w:val="both"/>
            </w:pPr>
          </w:p>
          <w:p w:rsidR="009B1AFB" w:rsidRDefault="009B1AFB" w:rsidP="008F6DE8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" w:firstLine="327"/>
              <w:jc w:val="both"/>
            </w:pPr>
            <w:r w:rsidRPr="005A3856">
              <w:rPr>
                <w:szCs w:val="28"/>
              </w:rPr>
              <w:t xml:space="preserve">Рассмотрено ходатайство </w:t>
            </w:r>
            <w:r w:rsidR="008F6DE8">
              <w:rPr>
                <w:szCs w:val="28"/>
              </w:rPr>
              <w:t xml:space="preserve">                                     </w:t>
            </w:r>
            <w:r w:rsidRPr="005A3856">
              <w:rPr>
                <w:szCs w:val="28"/>
              </w:rPr>
              <w:t xml:space="preserve">о </w:t>
            </w:r>
            <w:proofErr w:type="gramStart"/>
            <w:r w:rsidRPr="005A3856">
              <w:rPr>
                <w:szCs w:val="28"/>
              </w:rPr>
              <w:t>награждении</w:t>
            </w:r>
            <w:proofErr w:type="gramEnd"/>
            <w:r w:rsidRPr="005A3856">
              <w:rPr>
                <w:szCs w:val="28"/>
              </w:rPr>
              <w:t xml:space="preserve"> Почетной грамотой Архангельского областного Собрания депутатов</w:t>
            </w:r>
            <w:r w:rsidR="008F6DE8">
              <w:rPr>
                <w:szCs w:val="28"/>
              </w:rPr>
              <w:t xml:space="preserve"> </w:t>
            </w:r>
            <w:r w:rsidR="006318A0">
              <w:rPr>
                <w:szCs w:val="28"/>
              </w:rPr>
              <w:t>работника</w:t>
            </w:r>
            <w:r w:rsidR="008F6DE8">
              <w:rPr>
                <w:bCs/>
                <w:szCs w:val="28"/>
              </w:rPr>
              <w:t xml:space="preserve"> министерства </w:t>
            </w:r>
            <w:r w:rsidR="008F6DE8">
              <w:rPr>
                <w:bCs/>
                <w:szCs w:val="28"/>
              </w:rPr>
              <w:lastRenderedPageBreak/>
              <w:t>природных ресурсов и лесопромышленного комплекса Архангельской области</w:t>
            </w:r>
          </w:p>
          <w:p w:rsidR="009B1AFB" w:rsidRPr="00023339" w:rsidRDefault="009B1AFB" w:rsidP="009B1A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F08D4" w:rsidRPr="00A50A86" w:rsidRDefault="00F9664E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AF08D4" w:rsidRDefault="00F9664E" w:rsidP="005A3856">
            <w:pPr>
              <w:pStyle w:val="ac"/>
              <w:numPr>
                <w:ilvl w:val="0"/>
                <w:numId w:val="25"/>
              </w:numPr>
              <w:ind w:left="33" w:firstLine="327"/>
            </w:pPr>
            <w:r>
              <w:t>Комитет р</w:t>
            </w:r>
            <w:r w:rsidRPr="00F9664E">
              <w:t>екомендова</w:t>
            </w:r>
            <w:r>
              <w:t>л</w:t>
            </w:r>
            <w:r w:rsidRPr="00F9664E">
              <w:t xml:space="preserve"> наградить Почетной грамотой Архангельского областного Собрания депутатов</w:t>
            </w:r>
            <w:r>
              <w:t xml:space="preserve"> работника</w:t>
            </w:r>
            <w:r w:rsidRPr="00F9664E">
              <w:t xml:space="preserve">  </w:t>
            </w:r>
            <w:r w:rsidR="000D2345" w:rsidRPr="005A3856">
              <w:rPr>
                <w:bCs/>
                <w:szCs w:val="28"/>
              </w:rPr>
              <w:t>контрольно-ревизионной комиссии муниципального образования «</w:t>
            </w:r>
            <w:proofErr w:type="spellStart"/>
            <w:r w:rsidR="000D2345" w:rsidRPr="005A3856">
              <w:rPr>
                <w:bCs/>
                <w:szCs w:val="28"/>
              </w:rPr>
              <w:t>Красноборский</w:t>
            </w:r>
            <w:proofErr w:type="spellEnd"/>
            <w:r w:rsidR="000D2345" w:rsidRPr="005A3856">
              <w:rPr>
                <w:bCs/>
                <w:szCs w:val="28"/>
              </w:rPr>
              <w:t xml:space="preserve"> муниципальный район».</w:t>
            </w:r>
            <w:r w:rsidRPr="00F9664E">
              <w:t xml:space="preserve">   </w:t>
            </w:r>
          </w:p>
          <w:p w:rsidR="006318A0" w:rsidRDefault="006318A0" w:rsidP="006318A0"/>
          <w:p w:rsidR="006318A0" w:rsidRDefault="006318A0" w:rsidP="006318A0"/>
          <w:p w:rsidR="006318A0" w:rsidRDefault="006318A0" w:rsidP="006318A0"/>
          <w:p w:rsidR="006318A0" w:rsidRDefault="006318A0" w:rsidP="006318A0"/>
          <w:p w:rsidR="006318A0" w:rsidRDefault="006318A0" w:rsidP="006318A0"/>
          <w:p w:rsidR="006318A0" w:rsidRDefault="006318A0" w:rsidP="006318A0"/>
          <w:p w:rsidR="006318A0" w:rsidRDefault="006318A0" w:rsidP="00BE1547">
            <w:pPr>
              <w:pStyle w:val="ac"/>
              <w:numPr>
                <w:ilvl w:val="0"/>
                <w:numId w:val="25"/>
              </w:numPr>
              <w:ind w:left="33" w:firstLine="426"/>
              <w:jc w:val="both"/>
            </w:pPr>
            <w:r>
              <w:t>Комитет р</w:t>
            </w:r>
            <w:r w:rsidRPr="00F9664E">
              <w:t>екомендова</w:t>
            </w:r>
            <w:r>
              <w:t>л</w:t>
            </w:r>
            <w:r w:rsidRPr="00F9664E">
              <w:t xml:space="preserve"> наградить Почетной грамотой Архангельского областного </w:t>
            </w:r>
            <w:proofErr w:type="gramStart"/>
            <w:r w:rsidRPr="00F9664E">
              <w:t>Собрания депутатов</w:t>
            </w:r>
            <w:r>
              <w:t xml:space="preserve"> работника</w:t>
            </w:r>
            <w:r w:rsidRPr="00F9664E">
              <w:t xml:space="preserve"> </w:t>
            </w:r>
            <w:r w:rsidR="00BE1547">
              <w:rPr>
                <w:bCs/>
                <w:szCs w:val="28"/>
              </w:rPr>
              <w:lastRenderedPageBreak/>
              <w:t>министерства природных ресурсов</w:t>
            </w:r>
            <w:proofErr w:type="gramEnd"/>
            <w:r w:rsidR="00BE1547">
              <w:rPr>
                <w:bCs/>
                <w:szCs w:val="28"/>
              </w:rPr>
              <w:t xml:space="preserve"> и  лесопромышленного комплекса Архангельской области</w:t>
            </w:r>
            <w:r w:rsidRPr="00F9664E">
              <w:t xml:space="preserve"> 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32" w:rsidRDefault="00A23A32" w:rsidP="00FB2581">
      <w:r>
        <w:separator/>
      </w:r>
    </w:p>
  </w:endnote>
  <w:endnote w:type="continuationSeparator" w:id="0">
    <w:p w:rsidR="00A23A32" w:rsidRDefault="00A23A32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32" w:rsidRDefault="00A23A32" w:rsidP="00FB2581">
      <w:r>
        <w:separator/>
      </w:r>
    </w:p>
  </w:footnote>
  <w:footnote w:type="continuationSeparator" w:id="0">
    <w:p w:rsidR="00A23A32" w:rsidRDefault="00A23A32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E23E09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E23E09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1547">
      <w:rPr>
        <w:rStyle w:val="a7"/>
        <w:noProof/>
      </w:rPr>
      <w:t>20</w: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39D3EDB"/>
    <w:multiLevelType w:val="hybridMultilevel"/>
    <w:tmpl w:val="EC6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50F0"/>
    <w:multiLevelType w:val="hybridMultilevel"/>
    <w:tmpl w:val="A7AA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C10BA"/>
    <w:multiLevelType w:val="hybridMultilevel"/>
    <w:tmpl w:val="8002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19C1"/>
    <w:multiLevelType w:val="hybridMultilevel"/>
    <w:tmpl w:val="E4A2CF76"/>
    <w:lvl w:ilvl="0" w:tplc="F998E85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9"/>
  </w:num>
  <w:num w:numId="5">
    <w:abstractNumId w:val="2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23"/>
  </w:num>
  <w:num w:numId="12">
    <w:abstractNumId w:val="13"/>
  </w:num>
  <w:num w:numId="13">
    <w:abstractNumId w:val="24"/>
  </w:num>
  <w:num w:numId="14">
    <w:abstractNumId w:val="15"/>
  </w:num>
  <w:num w:numId="15">
    <w:abstractNumId w:val="1"/>
  </w:num>
  <w:num w:numId="16">
    <w:abstractNumId w:val="0"/>
  </w:num>
  <w:num w:numId="17">
    <w:abstractNumId w:val="16"/>
  </w:num>
  <w:num w:numId="18">
    <w:abstractNumId w:val="18"/>
  </w:num>
  <w:num w:numId="19">
    <w:abstractNumId w:val="22"/>
  </w:num>
  <w:num w:numId="20">
    <w:abstractNumId w:val="3"/>
  </w:num>
  <w:num w:numId="21">
    <w:abstractNumId w:val="14"/>
  </w:num>
  <w:num w:numId="22">
    <w:abstractNumId w:val="4"/>
  </w:num>
  <w:num w:numId="23">
    <w:abstractNumId w:val="19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5155"/>
    <w:rsid w:val="00022E7E"/>
    <w:rsid w:val="00023339"/>
    <w:rsid w:val="0002457A"/>
    <w:rsid w:val="00024B62"/>
    <w:rsid w:val="00030914"/>
    <w:rsid w:val="00031E4C"/>
    <w:rsid w:val="0004099B"/>
    <w:rsid w:val="0005446F"/>
    <w:rsid w:val="00057E63"/>
    <w:rsid w:val="00063456"/>
    <w:rsid w:val="00066B6A"/>
    <w:rsid w:val="00067FB3"/>
    <w:rsid w:val="000737D3"/>
    <w:rsid w:val="00097340"/>
    <w:rsid w:val="000A356A"/>
    <w:rsid w:val="000A7DF3"/>
    <w:rsid w:val="000B5C76"/>
    <w:rsid w:val="000B6C67"/>
    <w:rsid w:val="000B766A"/>
    <w:rsid w:val="000C09C5"/>
    <w:rsid w:val="000C169A"/>
    <w:rsid w:val="000D2345"/>
    <w:rsid w:val="000E3E56"/>
    <w:rsid w:val="000E7629"/>
    <w:rsid w:val="000F432B"/>
    <w:rsid w:val="000F59BA"/>
    <w:rsid w:val="000F6C21"/>
    <w:rsid w:val="00103237"/>
    <w:rsid w:val="00104590"/>
    <w:rsid w:val="0011070C"/>
    <w:rsid w:val="00115250"/>
    <w:rsid w:val="00116261"/>
    <w:rsid w:val="00122E29"/>
    <w:rsid w:val="0012754F"/>
    <w:rsid w:val="0013523A"/>
    <w:rsid w:val="00142893"/>
    <w:rsid w:val="001476F2"/>
    <w:rsid w:val="0015381D"/>
    <w:rsid w:val="0016206A"/>
    <w:rsid w:val="00167344"/>
    <w:rsid w:val="00167C21"/>
    <w:rsid w:val="00172B57"/>
    <w:rsid w:val="001751A2"/>
    <w:rsid w:val="001879ED"/>
    <w:rsid w:val="001A1F84"/>
    <w:rsid w:val="001A437E"/>
    <w:rsid w:val="001B0D30"/>
    <w:rsid w:val="001B3D90"/>
    <w:rsid w:val="001B7283"/>
    <w:rsid w:val="001C12D8"/>
    <w:rsid w:val="001C1BD7"/>
    <w:rsid w:val="001C4D0C"/>
    <w:rsid w:val="001C6EAF"/>
    <w:rsid w:val="001E54C9"/>
    <w:rsid w:val="001E5DC9"/>
    <w:rsid w:val="001F2AB5"/>
    <w:rsid w:val="001F5238"/>
    <w:rsid w:val="0022432A"/>
    <w:rsid w:val="0022746E"/>
    <w:rsid w:val="0023644D"/>
    <w:rsid w:val="00240FEF"/>
    <w:rsid w:val="00246CDD"/>
    <w:rsid w:val="002564BC"/>
    <w:rsid w:val="00264006"/>
    <w:rsid w:val="0026497F"/>
    <w:rsid w:val="00266809"/>
    <w:rsid w:val="002765F3"/>
    <w:rsid w:val="00287926"/>
    <w:rsid w:val="002915F9"/>
    <w:rsid w:val="002935AF"/>
    <w:rsid w:val="00297267"/>
    <w:rsid w:val="002A5633"/>
    <w:rsid w:val="002A6706"/>
    <w:rsid w:val="002C3A6E"/>
    <w:rsid w:val="002D2D9F"/>
    <w:rsid w:val="002D5A36"/>
    <w:rsid w:val="002E3A72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31C90"/>
    <w:rsid w:val="0034615C"/>
    <w:rsid w:val="00346A88"/>
    <w:rsid w:val="003516A3"/>
    <w:rsid w:val="00352212"/>
    <w:rsid w:val="00352AAD"/>
    <w:rsid w:val="0035704B"/>
    <w:rsid w:val="0035784B"/>
    <w:rsid w:val="00365038"/>
    <w:rsid w:val="003665C6"/>
    <w:rsid w:val="0036713C"/>
    <w:rsid w:val="00377D48"/>
    <w:rsid w:val="00381F01"/>
    <w:rsid w:val="0038209E"/>
    <w:rsid w:val="0038462F"/>
    <w:rsid w:val="00393BF7"/>
    <w:rsid w:val="003966C2"/>
    <w:rsid w:val="003A12C1"/>
    <w:rsid w:val="003A7F38"/>
    <w:rsid w:val="003B1C87"/>
    <w:rsid w:val="003B76B9"/>
    <w:rsid w:val="003C0AB3"/>
    <w:rsid w:val="003C7748"/>
    <w:rsid w:val="003D0803"/>
    <w:rsid w:val="003D2343"/>
    <w:rsid w:val="003E036B"/>
    <w:rsid w:val="003E0F14"/>
    <w:rsid w:val="003E120D"/>
    <w:rsid w:val="003E5569"/>
    <w:rsid w:val="003E6686"/>
    <w:rsid w:val="003E6FEC"/>
    <w:rsid w:val="003F0D31"/>
    <w:rsid w:val="003F7BA7"/>
    <w:rsid w:val="00412229"/>
    <w:rsid w:val="00413F5F"/>
    <w:rsid w:val="004144A9"/>
    <w:rsid w:val="00420A5A"/>
    <w:rsid w:val="00420C01"/>
    <w:rsid w:val="004245F5"/>
    <w:rsid w:val="00424DA8"/>
    <w:rsid w:val="0044582E"/>
    <w:rsid w:val="00451FE5"/>
    <w:rsid w:val="00453BDD"/>
    <w:rsid w:val="00460AE4"/>
    <w:rsid w:val="0048447B"/>
    <w:rsid w:val="00485BF1"/>
    <w:rsid w:val="00487A89"/>
    <w:rsid w:val="004940BA"/>
    <w:rsid w:val="004A01F3"/>
    <w:rsid w:val="004A0528"/>
    <w:rsid w:val="004A1424"/>
    <w:rsid w:val="004B00D6"/>
    <w:rsid w:val="004B62DD"/>
    <w:rsid w:val="004C08EE"/>
    <w:rsid w:val="004C5D0E"/>
    <w:rsid w:val="004D1945"/>
    <w:rsid w:val="004D22F4"/>
    <w:rsid w:val="004D5515"/>
    <w:rsid w:val="004D6E63"/>
    <w:rsid w:val="004F16AB"/>
    <w:rsid w:val="0050065E"/>
    <w:rsid w:val="00501C86"/>
    <w:rsid w:val="0051342E"/>
    <w:rsid w:val="00513E37"/>
    <w:rsid w:val="005164D5"/>
    <w:rsid w:val="005252D0"/>
    <w:rsid w:val="0053240B"/>
    <w:rsid w:val="00535DBC"/>
    <w:rsid w:val="005436C0"/>
    <w:rsid w:val="00544AD0"/>
    <w:rsid w:val="00550CAA"/>
    <w:rsid w:val="00553845"/>
    <w:rsid w:val="00553D0A"/>
    <w:rsid w:val="00556415"/>
    <w:rsid w:val="005667ED"/>
    <w:rsid w:val="00566EA4"/>
    <w:rsid w:val="00572324"/>
    <w:rsid w:val="00572898"/>
    <w:rsid w:val="00576098"/>
    <w:rsid w:val="00580651"/>
    <w:rsid w:val="00580B58"/>
    <w:rsid w:val="005813C5"/>
    <w:rsid w:val="005817D4"/>
    <w:rsid w:val="005845CE"/>
    <w:rsid w:val="00584879"/>
    <w:rsid w:val="00594059"/>
    <w:rsid w:val="005A22F9"/>
    <w:rsid w:val="005A3856"/>
    <w:rsid w:val="005A4226"/>
    <w:rsid w:val="005A5E8C"/>
    <w:rsid w:val="005B1602"/>
    <w:rsid w:val="005B27EE"/>
    <w:rsid w:val="005B7383"/>
    <w:rsid w:val="005C6B92"/>
    <w:rsid w:val="005C7B08"/>
    <w:rsid w:val="005E64CE"/>
    <w:rsid w:val="005E6833"/>
    <w:rsid w:val="005F3147"/>
    <w:rsid w:val="0060212C"/>
    <w:rsid w:val="006178E8"/>
    <w:rsid w:val="00621664"/>
    <w:rsid w:val="00622A6A"/>
    <w:rsid w:val="00625DA7"/>
    <w:rsid w:val="0062758A"/>
    <w:rsid w:val="006318A0"/>
    <w:rsid w:val="00637CCF"/>
    <w:rsid w:val="006407EA"/>
    <w:rsid w:val="00646877"/>
    <w:rsid w:val="00647DAF"/>
    <w:rsid w:val="00650BA7"/>
    <w:rsid w:val="006521AF"/>
    <w:rsid w:val="00652A76"/>
    <w:rsid w:val="00662BCB"/>
    <w:rsid w:val="00665427"/>
    <w:rsid w:val="00667478"/>
    <w:rsid w:val="00670197"/>
    <w:rsid w:val="006710FB"/>
    <w:rsid w:val="006743B5"/>
    <w:rsid w:val="00696B12"/>
    <w:rsid w:val="006A1522"/>
    <w:rsid w:val="006A5AFF"/>
    <w:rsid w:val="006B340F"/>
    <w:rsid w:val="006B6159"/>
    <w:rsid w:val="006B7534"/>
    <w:rsid w:val="006C3121"/>
    <w:rsid w:val="006C3D7F"/>
    <w:rsid w:val="006C47F4"/>
    <w:rsid w:val="006D3DEC"/>
    <w:rsid w:val="006D62F5"/>
    <w:rsid w:val="006E7716"/>
    <w:rsid w:val="006F0696"/>
    <w:rsid w:val="006F0E6C"/>
    <w:rsid w:val="006F5BC7"/>
    <w:rsid w:val="006F7547"/>
    <w:rsid w:val="007057C0"/>
    <w:rsid w:val="00711750"/>
    <w:rsid w:val="00711F7C"/>
    <w:rsid w:val="00713098"/>
    <w:rsid w:val="00715065"/>
    <w:rsid w:val="00721DA3"/>
    <w:rsid w:val="007233E0"/>
    <w:rsid w:val="00724808"/>
    <w:rsid w:val="00736F81"/>
    <w:rsid w:val="0074669A"/>
    <w:rsid w:val="0074767C"/>
    <w:rsid w:val="00747EDC"/>
    <w:rsid w:val="00755CB7"/>
    <w:rsid w:val="00765F99"/>
    <w:rsid w:val="00780676"/>
    <w:rsid w:val="00781E8D"/>
    <w:rsid w:val="00784F5E"/>
    <w:rsid w:val="00787286"/>
    <w:rsid w:val="007A6F5C"/>
    <w:rsid w:val="007A7518"/>
    <w:rsid w:val="007B03F1"/>
    <w:rsid w:val="007B1100"/>
    <w:rsid w:val="007C181A"/>
    <w:rsid w:val="007C7530"/>
    <w:rsid w:val="007D21CE"/>
    <w:rsid w:val="007D5A61"/>
    <w:rsid w:val="007D6560"/>
    <w:rsid w:val="007E3F28"/>
    <w:rsid w:val="007E5CE9"/>
    <w:rsid w:val="007E6893"/>
    <w:rsid w:val="007F2052"/>
    <w:rsid w:val="00802375"/>
    <w:rsid w:val="00806F7E"/>
    <w:rsid w:val="008121A9"/>
    <w:rsid w:val="0081765B"/>
    <w:rsid w:val="00823797"/>
    <w:rsid w:val="00832A9F"/>
    <w:rsid w:val="00842FC4"/>
    <w:rsid w:val="008457D4"/>
    <w:rsid w:val="008469DD"/>
    <w:rsid w:val="00854F55"/>
    <w:rsid w:val="008612FB"/>
    <w:rsid w:val="00867B9B"/>
    <w:rsid w:val="00872DF4"/>
    <w:rsid w:val="008764FA"/>
    <w:rsid w:val="00876E96"/>
    <w:rsid w:val="00884683"/>
    <w:rsid w:val="008A03DA"/>
    <w:rsid w:val="008A6F80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0DC9"/>
    <w:rsid w:val="008F3099"/>
    <w:rsid w:val="008F6DE8"/>
    <w:rsid w:val="009055EC"/>
    <w:rsid w:val="00907D74"/>
    <w:rsid w:val="00924E27"/>
    <w:rsid w:val="009413F5"/>
    <w:rsid w:val="00942259"/>
    <w:rsid w:val="00946C92"/>
    <w:rsid w:val="0095591D"/>
    <w:rsid w:val="009631C4"/>
    <w:rsid w:val="00965345"/>
    <w:rsid w:val="00984D9A"/>
    <w:rsid w:val="00993591"/>
    <w:rsid w:val="009A2946"/>
    <w:rsid w:val="009A2CB4"/>
    <w:rsid w:val="009A4597"/>
    <w:rsid w:val="009B1AFB"/>
    <w:rsid w:val="009B3783"/>
    <w:rsid w:val="009C67DA"/>
    <w:rsid w:val="009C7D5B"/>
    <w:rsid w:val="009D607C"/>
    <w:rsid w:val="009D772F"/>
    <w:rsid w:val="009E3999"/>
    <w:rsid w:val="009E43B4"/>
    <w:rsid w:val="009E5C24"/>
    <w:rsid w:val="009F27E3"/>
    <w:rsid w:val="00A136C2"/>
    <w:rsid w:val="00A16B17"/>
    <w:rsid w:val="00A235AF"/>
    <w:rsid w:val="00A23A32"/>
    <w:rsid w:val="00A266B2"/>
    <w:rsid w:val="00A32634"/>
    <w:rsid w:val="00A338EE"/>
    <w:rsid w:val="00A34B66"/>
    <w:rsid w:val="00A36BFB"/>
    <w:rsid w:val="00A5262E"/>
    <w:rsid w:val="00A52E50"/>
    <w:rsid w:val="00A55A78"/>
    <w:rsid w:val="00A664A0"/>
    <w:rsid w:val="00A66AC0"/>
    <w:rsid w:val="00A74FA7"/>
    <w:rsid w:val="00A759ED"/>
    <w:rsid w:val="00A83FE4"/>
    <w:rsid w:val="00A85D23"/>
    <w:rsid w:val="00A90DCC"/>
    <w:rsid w:val="00AA1816"/>
    <w:rsid w:val="00AB7070"/>
    <w:rsid w:val="00AC167E"/>
    <w:rsid w:val="00AC2297"/>
    <w:rsid w:val="00AC37DC"/>
    <w:rsid w:val="00AD2978"/>
    <w:rsid w:val="00AE015E"/>
    <w:rsid w:val="00AE726D"/>
    <w:rsid w:val="00AF08D4"/>
    <w:rsid w:val="00AF10AF"/>
    <w:rsid w:val="00B01177"/>
    <w:rsid w:val="00B01E9D"/>
    <w:rsid w:val="00B0283E"/>
    <w:rsid w:val="00B13C13"/>
    <w:rsid w:val="00B1523E"/>
    <w:rsid w:val="00B25D0A"/>
    <w:rsid w:val="00B26B90"/>
    <w:rsid w:val="00B26BD5"/>
    <w:rsid w:val="00B276D8"/>
    <w:rsid w:val="00B31AB8"/>
    <w:rsid w:val="00B47D2D"/>
    <w:rsid w:val="00B64FDB"/>
    <w:rsid w:val="00B65805"/>
    <w:rsid w:val="00B714B5"/>
    <w:rsid w:val="00B82600"/>
    <w:rsid w:val="00B83923"/>
    <w:rsid w:val="00B90C8C"/>
    <w:rsid w:val="00B9428F"/>
    <w:rsid w:val="00BA10AF"/>
    <w:rsid w:val="00BA2CDF"/>
    <w:rsid w:val="00BA2EF2"/>
    <w:rsid w:val="00BB18B2"/>
    <w:rsid w:val="00BC4A06"/>
    <w:rsid w:val="00BD00B4"/>
    <w:rsid w:val="00BD4D5F"/>
    <w:rsid w:val="00BD594A"/>
    <w:rsid w:val="00BD70B0"/>
    <w:rsid w:val="00BE1547"/>
    <w:rsid w:val="00BE5D3D"/>
    <w:rsid w:val="00BF01DF"/>
    <w:rsid w:val="00BF1BA8"/>
    <w:rsid w:val="00BF31FC"/>
    <w:rsid w:val="00C0040E"/>
    <w:rsid w:val="00C03868"/>
    <w:rsid w:val="00C06FAA"/>
    <w:rsid w:val="00C15FAC"/>
    <w:rsid w:val="00C16AF1"/>
    <w:rsid w:val="00C21562"/>
    <w:rsid w:val="00C26E6E"/>
    <w:rsid w:val="00C33019"/>
    <w:rsid w:val="00C34504"/>
    <w:rsid w:val="00C57CFB"/>
    <w:rsid w:val="00C70F25"/>
    <w:rsid w:val="00C72780"/>
    <w:rsid w:val="00C8037F"/>
    <w:rsid w:val="00C80472"/>
    <w:rsid w:val="00C846D1"/>
    <w:rsid w:val="00C9409E"/>
    <w:rsid w:val="00CA5B6A"/>
    <w:rsid w:val="00CB08B0"/>
    <w:rsid w:val="00CB1E9A"/>
    <w:rsid w:val="00CB295F"/>
    <w:rsid w:val="00CC38EB"/>
    <w:rsid w:val="00CC6904"/>
    <w:rsid w:val="00CD386A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223A4"/>
    <w:rsid w:val="00D3372D"/>
    <w:rsid w:val="00D45157"/>
    <w:rsid w:val="00D50FB3"/>
    <w:rsid w:val="00D558E4"/>
    <w:rsid w:val="00D6453F"/>
    <w:rsid w:val="00D772A3"/>
    <w:rsid w:val="00D77CB3"/>
    <w:rsid w:val="00DA1313"/>
    <w:rsid w:val="00DA24D3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092B"/>
    <w:rsid w:val="00E02A67"/>
    <w:rsid w:val="00E03806"/>
    <w:rsid w:val="00E041A5"/>
    <w:rsid w:val="00E111CD"/>
    <w:rsid w:val="00E13C0A"/>
    <w:rsid w:val="00E172DF"/>
    <w:rsid w:val="00E23E09"/>
    <w:rsid w:val="00E24109"/>
    <w:rsid w:val="00E247DE"/>
    <w:rsid w:val="00E25474"/>
    <w:rsid w:val="00E27F75"/>
    <w:rsid w:val="00E32E77"/>
    <w:rsid w:val="00E34295"/>
    <w:rsid w:val="00E356E9"/>
    <w:rsid w:val="00E4048E"/>
    <w:rsid w:val="00E40A4E"/>
    <w:rsid w:val="00E423CB"/>
    <w:rsid w:val="00E427D0"/>
    <w:rsid w:val="00E61878"/>
    <w:rsid w:val="00E64872"/>
    <w:rsid w:val="00E72DB1"/>
    <w:rsid w:val="00E73655"/>
    <w:rsid w:val="00E80656"/>
    <w:rsid w:val="00E81688"/>
    <w:rsid w:val="00E8648A"/>
    <w:rsid w:val="00E87FBD"/>
    <w:rsid w:val="00E93DD7"/>
    <w:rsid w:val="00E951A2"/>
    <w:rsid w:val="00E967A9"/>
    <w:rsid w:val="00EA422E"/>
    <w:rsid w:val="00EB0E0E"/>
    <w:rsid w:val="00EC2407"/>
    <w:rsid w:val="00EC3B85"/>
    <w:rsid w:val="00ED7ABB"/>
    <w:rsid w:val="00EE06B5"/>
    <w:rsid w:val="00EE434D"/>
    <w:rsid w:val="00EE5A34"/>
    <w:rsid w:val="00EF2A62"/>
    <w:rsid w:val="00EF79FA"/>
    <w:rsid w:val="00F029FB"/>
    <w:rsid w:val="00F0464A"/>
    <w:rsid w:val="00F04B55"/>
    <w:rsid w:val="00F053EE"/>
    <w:rsid w:val="00F11805"/>
    <w:rsid w:val="00F15E44"/>
    <w:rsid w:val="00F160F3"/>
    <w:rsid w:val="00F16B13"/>
    <w:rsid w:val="00F202D6"/>
    <w:rsid w:val="00F33C93"/>
    <w:rsid w:val="00F36AD0"/>
    <w:rsid w:val="00F41768"/>
    <w:rsid w:val="00F4301B"/>
    <w:rsid w:val="00F52415"/>
    <w:rsid w:val="00F64D79"/>
    <w:rsid w:val="00F66D5F"/>
    <w:rsid w:val="00F73D48"/>
    <w:rsid w:val="00F80B55"/>
    <w:rsid w:val="00F828EC"/>
    <w:rsid w:val="00F8673B"/>
    <w:rsid w:val="00F90493"/>
    <w:rsid w:val="00F90CF9"/>
    <w:rsid w:val="00F92A45"/>
    <w:rsid w:val="00F9664E"/>
    <w:rsid w:val="00F96A32"/>
    <w:rsid w:val="00FB041A"/>
    <w:rsid w:val="00FB2581"/>
    <w:rsid w:val="00FB6525"/>
    <w:rsid w:val="00FC27CD"/>
    <w:rsid w:val="00FC7539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paragraph" w:customStyle="1" w:styleId="Default">
    <w:name w:val="Default"/>
    <w:rsid w:val="00297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rsid w:val="00747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543A-3CA7-40F1-B895-6602A956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20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97</cp:revision>
  <dcterms:created xsi:type="dcterms:W3CDTF">2021-02-09T08:58:00Z</dcterms:created>
  <dcterms:modified xsi:type="dcterms:W3CDTF">2023-05-29T08:23:00Z</dcterms:modified>
</cp:coreProperties>
</file>