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BB1B0D">
        <w:rPr>
          <w:b/>
          <w:iCs/>
          <w:sz w:val="24"/>
        </w:rPr>
        <w:t>6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 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BB1B0D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BB1B0D">
        <w:rPr>
          <w:b/>
          <w:sz w:val="24"/>
          <w:szCs w:val="24"/>
        </w:rPr>
        <w:t>сентября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BB1B0D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BB1B0D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961"/>
        <w:gridCol w:w="1843"/>
        <w:gridCol w:w="3544"/>
      </w:tblGrid>
      <w:tr w:rsidR="001879ED" w:rsidTr="00580651">
        <w:tc>
          <w:tcPr>
            <w:tcW w:w="58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580651">
        <w:trPr>
          <w:trHeight w:val="344"/>
        </w:trPr>
        <w:tc>
          <w:tcPr>
            <w:tcW w:w="58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690E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BB1B0D" w:rsidRDefault="0064345E" w:rsidP="00BB1B0D">
            <w:pPr>
              <w:pStyle w:val="a8"/>
              <w:spacing w:after="0"/>
              <w:rPr>
                <w:szCs w:val="28"/>
              </w:rPr>
            </w:pPr>
            <w:r>
              <w:t xml:space="preserve">Рассмотрение </w:t>
            </w:r>
            <w:r w:rsidR="00BB1B0D">
              <w:t xml:space="preserve">проекта </w:t>
            </w:r>
            <w:r w:rsidR="00BB1B0D" w:rsidRPr="009809E8">
              <w:rPr>
                <w:szCs w:val="28"/>
              </w:rPr>
              <w:t xml:space="preserve">областного закона </w:t>
            </w:r>
            <w:r w:rsidR="00BB1B0D">
              <w:rPr>
                <w:szCs w:val="28"/>
              </w:rPr>
              <w:t>№ пз</w:t>
            </w:r>
            <w:proofErr w:type="gramStart"/>
            <w:r w:rsidR="00BB1B0D">
              <w:rPr>
                <w:szCs w:val="28"/>
              </w:rPr>
              <w:t>7</w:t>
            </w:r>
            <w:proofErr w:type="gramEnd"/>
            <w:r w:rsidR="00BB1B0D">
              <w:rPr>
                <w:szCs w:val="28"/>
              </w:rPr>
              <w:t xml:space="preserve">/1016  </w:t>
            </w:r>
            <w:r w:rsidR="00BB1B0D" w:rsidRPr="009809E8">
              <w:rPr>
                <w:szCs w:val="28"/>
              </w:rPr>
              <w:t>«О внесении изменений</w:t>
            </w:r>
            <w:r w:rsidR="00BB1B0D">
              <w:rPr>
                <w:szCs w:val="28"/>
              </w:rPr>
              <w:t xml:space="preserve"> </w:t>
            </w:r>
          </w:p>
          <w:p w:rsidR="000D274D" w:rsidRPr="00BB1B0D" w:rsidRDefault="00BB1B0D" w:rsidP="00BB1B0D">
            <w:pPr>
              <w:pStyle w:val="a8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и дополнений </w:t>
            </w:r>
            <w:r w:rsidRPr="009809E8">
              <w:rPr>
                <w:szCs w:val="28"/>
              </w:rPr>
              <w:t xml:space="preserve">в областной закон </w:t>
            </w:r>
            <w:r>
              <w:rPr>
                <w:szCs w:val="28"/>
              </w:rPr>
              <w:t xml:space="preserve">          </w:t>
            </w:r>
            <w:r w:rsidRPr="009809E8">
              <w:rPr>
                <w:szCs w:val="28"/>
              </w:rPr>
              <w:t>«Об областном бюджете на 20</w:t>
            </w:r>
            <w:r>
              <w:rPr>
                <w:szCs w:val="28"/>
              </w:rPr>
              <w:t>23</w:t>
            </w:r>
            <w:r w:rsidRPr="009809E8">
              <w:rPr>
                <w:szCs w:val="28"/>
              </w:rPr>
              <w:t xml:space="preserve"> год </w:t>
            </w:r>
            <w:r>
              <w:rPr>
                <w:szCs w:val="28"/>
              </w:rPr>
              <w:t xml:space="preserve">                                                                </w:t>
            </w:r>
            <w:r w:rsidRPr="009809E8">
              <w:rPr>
                <w:szCs w:val="28"/>
              </w:rPr>
              <w:t>и на плановый период 202</w:t>
            </w:r>
            <w:r>
              <w:rPr>
                <w:szCs w:val="28"/>
              </w:rPr>
              <w:t>4</w:t>
            </w:r>
            <w:r w:rsidRPr="009809E8">
              <w:rPr>
                <w:szCs w:val="28"/>
              </w:rPr>
              <w:t xml:space="preserve"> и 202</w:t>
            </w:r>
            <w:r>
              <w:rPr>
                <w:szCs w:val="28"/>
              </w:rPr>
              <w:t xml:space="preserve">5 годов» </w:t>
            </w:r>
            <w:r w:rsidR="000D274D" w:rsidRPr="00523F36">
              <w:rPr>
                <w:color w:val="000000"/>
              </w:rPr>
              <w:t>(</w:t>
            </w:r>
            <w:r w:rsidR="000D274D">
              <w:rPr>
                <w:b/>
                <w:color w:val="000000"/>
              </w:rPr>
              <w:t>первое и второе чтение)</w:t>
            </w:r>
          </w:p>
          <w:p w:rsidR="0013523A" w:rsidRPr="005366CD" w:rsidRDefault="0013523A" w:rsidP="00BB1B0D">
            <w:pPr>
              <w:pStyle w:val="a8"/>
              <w:spacing w:after="0"/>
              <w:ind w:firstLine="426"/>
              <w:jc w:val="both"/>
            </w:pPr>
          </w:p>
        </w:tc>
        <w:tc>
          <w:tcPr>
            <w:tcW w:w="1985" w:type="dxa"/>
          </w:tcPr>
          <w:p w:rsidR="00F07DAA" w:rsidRDefault="00F07DAA" w:rsidP="0013523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07DAA">
              <w:rPr>
                <w:sz w:val="24"/>
                <w:szCs w:val="24"/>
              </w:rPr>
              <w:t xml:space="preserve">Правительство Архангельской области </w:t>
            </w:r>
            <w:r>
              <w:rPr>
                <w:sz w:val="24"/>
                <w:szCs w:val="24"/>
              </w:rPr>
              <w:t>/</w:t>
            </w:r>
          </w:p>
          <w:p w:rsidR="0013523A" w:rsidRDefault="00BB1B0D" w:rsidP="0013523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Усачева Е.Ю.</w:t>
            </w:r>
          </w:p>
          <w:p w:rsidR="003C0AB3" w:rsidRPr="003C0AB3" w:rsidRDefault="003C0AB3" w:rsidP="0013523A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B1B0D" w:rsidRPr="00BB1B0D" w:rsidRDefault="00BB1B0D" w:rsidP="00BB1B0D">
            <w:pPr>
              <w:pStyle w:val="a8"/>
              <w:spacing w:after="0"/>
              <w:ind w:firstLine="567"/>
              <w:jc w:val="both"/>
            </w:pPr>
            <w:r w:rsidRPr="00BB1B0D">
              <w:t xml:space="preserve">В соответствии со статьями 25 и 26 областного закона от 23 сентября            </w:t>
            </w:r>
            <w:r>
              <w:t xml:space="preserve">        </w:t>
            </w:r>
            <w:r w:rsidRPr="00BB1B0D">
              <w:t>2008 года № 562-29-ОЗ «О бюджетном процессе Архангельской области» комитет рассмотрел на своем заседании проект областного закона № пз</w:t>
            </w:r>
            <w:proofErr w:type="gramStart"/>
            <w:r w:rsidRPr="00BB1B0D">
              <w:t>7</w:t>
            </w:r>
            <w:proofErr w:type="gramEnd"/>
            <w:r w:rsidRPr="00BB1B0D">
              <w:t>/1016 «О внесении изменений и дополнений в областной закон «Об областном бюджете на 2023 год и на плановый период 2024 и 2025 годов», внесенный Правительством Архангельской области и отмечает следующее.</w:t>
            </w:r>
          </w:p>
          <w:p w:rsidR="00BB1B0D" w:rsidRPr="00BB1B0D" w:rsidRDefault="00BB1B0D" w:rsidP="00BB1B0D">
            <w:pPr>
              <w:pStyle w:val="a8"/>
              <w:spacing w:after="0"/>
              <w:ind w:firstLine="708"/>
              <w:jc w:val="both"/>
              <w:rPr>
                <w:b/>
              </w:rPr>
            </w:pPr>
            <w:r w:rsidRPr="00BB1B0D">
              <w:rPr>
                <w:b/>
              </w:rPr>
              <w:t xml:space="preserve">В вышеуказанном проекте областного закона предлагается                             на 2023 год: </w:t>
            </w:r>
          </w:p>
          <w:p w:rsidR="00BB1B0D" w:rsidRPr="00BB1B0D" w:rsidRDefault="00BB1B0D" w:rsidP="00BB1B0D">
            <w:pPr>
              <w:pStyle w:val="a8"/>
              <w:spacing w:after="0"/>
              <w:ind w:firstLine="708"/>
              <w:jc w:val="both"/>
            </w:pPr>
            <w:r w:rsidRPr="00BB1B0D">
              <w:rPr>
                <w:b/>
              </w:rPr>
              <w:t xml:space="preserve">- увеличить доходную часть областного бюджета </w:t>
            </w:r>
            <w:r w:rsidRPr="00BB1B0D">
              <w:t>в целом на сумму</w:t>
            </w:r>
            <w:r w:rsidRPr="00BB1B0D">
              <w:rPr>
                <w:b/>
              </w:rPr>
              <w:t xml:space="preserve">                                   +1 159,2 млн. рублей </w:t>
            </w:r>
            <w:r w:rsidRPr="00BB1B0D">
              <w:t>за счет:</w:t>
            </w:r>
          </w:p>
          <w:p w:rsidR="00BB1B0D" w:rsidRPr="00BB1B0D" w:rsidRDefault="00BB1B0D" w:rsidP="00BB1B0D">
            <w:pPr>
              <w:pStyle w:val="a8"/>
              <w:ind w:firstLine="567"/>
              <w:jc w:val="both"/>
            </w:pPr>
            <w:r w:rsidRPr="00BB1B0D">
              <w:rPr>
                <w:b/>
                <w:bCs/>
              </w:rPr>
              <w:t>увеличения налоговых и неналоговых доходов областного бюджета</w:t>
            </w:r>
            <w:r w:rsidRPr="00BB1B0D">
              <w:rPr>
                <w:bCs/>
              </w:rPr>
              <w:t xml:space="preserve">                 в общей сумме +</w:t>
            </w:r>
            <w:r w:rsidRPr="00BB1B0D">
              <w:rPr>
                <w:b/>
                <w:bCs/>
              </w:rPr>
              <w:t>1 142,4 млн. рублей</w:t>
            </w:r>
            <w:r w:rsidRPr="00BB1B0D">
              <w:rPr>
                <w:b/>
              </w:rPr>
              <w:t xml:space="preserve">, </w:t>
            </w:r>
            <w:r w:rsidRPr="00BB1B0D">
              <w:t xml:space="preserve">в том числе: акцизов по подакцизным товарам (продукции) в сумме +49,9 млн. рублей; налога, взимаемого в связи             </w:t>
            </w:r>
            <w:r>
              <w:t xml:space="preserve">                          </w:t>
            </w:r>
            <w:r w:rsidRPr="00BB1B0D">
              <w:t xml:space="preserve">с применением упрощенной </w:t>
            </w:r>
            <w:r>
              <w:t xml:space="preserve">системы налогообложения в сумме </w:t>
            </w:r>
            <w:r w:rsidRPr="00BB1B0D">
              <w:t>+122,0 млн. рублей; налога н</w:t>
            </w:r>
            <w:r>
              <w:t xml:space="preserve">а имущество организаций в сумме </w:t>
            </w:r>
            <w:r w:rsidRPr="00BB1B0D">
              <w:t xml:space="preserve">+461,0 млн. рублей; налога на </w:t>
            </w:r>
            <w:r w:rsidRPr="00BB1B0D">
              <w:lastRenderedPageBreak/>
              <w:t>профессиональный доход в сумме                             +26,7 млн. рублей; транспортного налога в сумме +6,8 млн. рублей; налога на добычу полезных ископаемых в</w:t>
            </w:r>
            <w:r>
              <w:t xml:space="preserve"> виде природных алмазов в сумме </w:t>
            </w:r>
            <w:r w:rsidRPr="00BB1B0D">
              <w:t>+237,0 млн. рублей; регулярных платежей за добычу полезных ископаемых (роялти) при выполнении соглашений о разделе продукции в сумме                        +15,4 млн. рублей; сборов за пользование объектами водных биологических ресурсов в сумме +202,8 млн. рублей; платежей при пользовании недрами</w:t>
            </w:r>
            <w:r>
              <w:t xml:space="preserve"> </w:t>
            </w:r>
            <w:r w:rsidRPr="00BB1B0D">
              <w:t xml:space="preserve">в сумме +4,9 млн. рублей; доходов от размещения временно свободных средств бюджета в сумме </w:t>
            </w:r>
            <w:r>
              <w:t xml:space="preserve">               </w:t>
            </w:r>
            <w:r w:rsidRPr="00BB1B0D">
              <w:t>+1,5 млн. рублей;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субъекту Российской Федерации в сумме +10,6 млн. рублей; доходов от продажи материальных                   и нематериальных активов в сумме +3,8 млн. рублей;</w:t>
            </w:r>
          </w:p>
          <w:p w:rsidR="00BB1B0D" w:rsidRPr="00BB1B0D" w:rsidRDefault="00BB1B0D" w:rsidP="00BB1B0D">
            <w:pPr>
              <w:pStyle w:val="a8"/>
              <w:ind w:firstLine="567"/>
              <w:jc w:val="both"/>
            </w:pPr>
            <w:proofErr w:type="gramStart"/>
            <w:r w:rsidRPr="00BB1B0D">
              <w:rPr>
                <w:b/>
              </w:rPr>
              <w:t xml:space="preserve">возврата в областной бюджет неиспользованных остатков средств субсидий прошлых лет </w:t>
            </w:r>
            <w:r w:rsidRPr="00BB1B0D">
              <w:t>в общей сумме</w:t>
            </w:r>
            <w:r>
              <w:t xml:space="preserve"> </w:t>
            </w:r>
            <w:r w:rsidRPr="00BB1B0D">
              <w:rPr>
                <w:b/>
              </w:rPr>
              <w:t xml:space="preserve"> +16,8 млн. рублей</w:t>
            </w:r>
            <w:r w:rsidRPr="00BB1B0D">
              <w:t>,</w:t>
            </w:r>
            <w:r w:rsidRPr="00BB1B0D">
              <w:rPr>
                <w:b/>
              </w:rPr>
              <w:t xml:space="preserve"> </w:t>
            </w:r>
            <w:r w:rsidRPr="00BB1B0D">
              <w:t xml:space="preserve">в том числе: </w:t>
            </w:r>
            <w:r w:rsidRPr="00BB1B0D">
              <w:rPr>
                <w:bCs/>
              </w:rPr>
              <w:t xml:space="preserve">возврат </w:t>
            </w:r>
            <w:r>
              <w:t xml:space="preserve">учреждениями, </w:t>
            </w:r>
            <w:r w:rsidRPr="00BB1B0D">
              <w:t xml:space="preserve">подведомственными министерству культуры Архангельской области </w:t>
            </w:r>
            <w:r w:rsidRPr="00BB1B0D">
              <w:rPr>
                <w:bCs/>
              </w:rPr>
              <w:t>в сумме +4,4 млн. рублей;</w:t>
            </w:r>
            <w:r w:rsidRPr="00BB1B0D">
              <w:t xml:space="preserve"> возврат учреждениями, подведомственными инспекции по охране памятников культурного наследия Архангельской области</w:t>
            </w:r>
            <w:r w:rsidRPr="00BB1B0D">
              <w:rPr>
                <w:bCs/>
              </w:rPr>
              <w:t xml:space="preserve"> в сумме +7,2 млн. рублей; возврат </w:t>
            </w:r>
            <w:r w:rsidRPr="00BB1B0D">
              <w:t>средств резервного фонда Правительства Архангельской области</w:t>
            </w:r>
            <w:r w:rsidRPr="00BB1B0D">
              <w:rPr>
                <w:bCs/>
              </w:rPr>
              <w:t xml:space="preserve"> в сумме +5,2 млн. рублей;</w:t>
            </w:r>
            <w:proofErr w:type="gramEnd"/>
          </w:p>
          <w:p w:rsidR="00BB1B0D" w:rsidRPr="00BB1B0D" w:rsidRDefault="00BB1B0D" w:rsidP="00BB1B0D">
            <w:pPr>
              <w:jc w:val="both"/>
              <w:rPr>
                <w:b/>
              </w:rPr>
            </w:pPr>
            <w:r w:rsidRPr="00BB1B0D">
              <w:rPr>
                <w:b/>
              </w:rPr>
              <w:lastRenderedPageBreak/>
              <w:tab/>
              <w:t>- увеличить расходную часть</w:t>
            </w:r>
            <w:r w:rsidRPr="00BB1B0D">
              <w:t xml:space="preserve"> областного бюджета </w:t>
            </w:r>
            <w:r w:rsidRPr="00BB1B0D">
              <w:rPr>
                <w:b/>
              </w:rPr>
              <w:t>на 2023 год</w:t>
            </w:r>
            <w:r w:rsidRPr="00BB1B0D">
              <w:t xml:space="preserve"> в целом на  сумму</w:t>
            </w:r>
            <w:r w:rsidRPr="00BB1B0D">
              <w:rPr>
                <w:b/>
              </w:rPr>
              <w:t xml:space="preserve"> +2 057,2 млн. рублей </w:t>
            </w:r>
            <w:r w:rsidRPr="00BB1B0D">
              <w:t>за счет:</w:t>
            </w:r>
            <w:r w:rsidRPr="00BB1B0D">
              <w:rPr>
                <w:b/>
              </w:rPr>
              <w:t xml:space="preserve"> </w:t>
            </w:r>
          </w:p>
          <w:p w:rsidR="00BB1B0D" w:rsidRPr="00BB1B0D" w:rsidRDefault="00BB1B0D" w:rsidP="00BB1B0D">
            <w:pPr>
              <w:jc w:val="both"/>
              <w:rPr>
                <w:iCs/>
              </w:rPr>
            </w:pPr>
            <w:r w:rsidRPr="00BB1B0D">
              <w:rPr>
                <w:b/>
              </w:rPr>
              <w:tab/>
              <w:t xml:space="preserve">экономии по расходам областного бюджета </w:t>
            </w:r>
            <w:r>
              <w:rPr>
                <w:b/>
              </w:rPr>
              <w:t xml:space="preserve">в общей сумме  </w:t>
            </w:r>
            <w:r w:rsidRPr="00BB1B0D">
              <w:rPr>
                <w:b/>
              </w:rPr>
              <w:t>-410,3 млн. рублей</w:t>
            </w:r>
            <w:r w:rsidRPr="00BB1B0D">
              <w:t>,</w:t>
            </w:r>
            <w:r w:rsidRPr="00BB1B0D">
              <w:rPr>
                <w:b/>
              </w:rPr>
              <w:t xml:space="preserve"> </w:t>
            </w:r>
            <w:r w:rsidRPr="00BB1B0D">
              <w:t>в том числе: по</w:t>
            </w:r>
            <w:r w:rsidRPr="00BB1B0D">
              <w:rPr>
                <w:i/>
              </w:rPr>
              <w:t xml:space="preserve"> министерству финансов Архангельской области </w:t>
            </w:r>
            <w:r w:rsidRPr="00BB1B0D">
              <w:t xml:space="preserve">в сумме </w:t>
            </w:r>
            <w:r w:rsidRPr="00BB1B0D">
              <w:rPr>
                <w:i/>
              </w:rPr>
              <w:t>-179,0 млн. рублей</w:t>
            </w:r>
            <w:r w:rsidRPr="00BB1B0D">
              <w:t xml:space="preserve"> на обслуживание государственного долга Архангельской области; </w:t>
            </w:r>
            <w:proofErr w:type="gramStart"/>
            <w:r w:rsidRPr="00BB1B0D">
              <w:t xml:space="preserve">по </w:t>
            </w:r>
            <w:r w:rsidRPr="00BB1B0D">
              <w:rPr>
                <w:i/>
              </w:rPr>
              <w:t>министерству труда, занятости и социального развития Архангельской области</w:t>
            </w:r>
            <w:r w:rsidRPr="00BB1B0D">
              <w:t xml:space="preserve"> в общей сумме </w:t>
            </w:r>
            <w:r w:rsidRPr="00BB1B0D">
              <w:rPr>
                <w:i/>
              </w:rPr>
              <w:t>-231,3 млн. рублей</w:t>
            </w:r>
            <w:r w:rsidRPr="00BB1B0D">
              <w:t>, в том числе: меры социальной поддержки ветеранов труда по оплате жилищно-коммунальных услуг в сумме -139,8 млн. рублей; ежемесячные денежные выплаты ветеранам труда в сумме -6,0 млн. рублей; ежемесячные денежные выплаты труженикам тыла в сумме -0,017 млн. рублей;</w:t>
            </w:r>
            <w:proofErr w:type="gramEnd"/>
            <w:r w:rsidRPr="00BB1B0D">
              <w:t xml:space="preserve"> </w:t>
            </w:r>
            <w:proofErr w:type="gramStart"/>
            <w:r w:rsidRPr="00BB1B0D">
              <w:t>меры социальной поддержки реабилитированных лиц и лиц, признанных пострадавшими от политических репрессий в сумме -1,8 млн. рублей; ежемесячное пособие на ребенка в сумме -42,8 млн. рублей; ежемесячное пособие на ребенка, не посещающего дошкольную образовательную организацию</w:t>
            </w:r>
            <w:r>
              <w:t xml:space="preserve"> в сумме  </w:t>
            </w:r>
            <w:r w:rsidRPr="00BB1B0D">
              <w:t>-1,1 млн. рублей; ежемесячное пособие по уходу за ребенком-инвалидом              в сумме -0,2 млн. рублей;</w:t>
            </w:r>
            <w:proofErr w:type="gramEnd"/>
            <w:r w:rsidRPr="00BB1B0D">
              <w:t xml:space="preserve"> единовременные выплаты женщинам, родившим первого ребенка от 18 до 25 лет в сумме -5,0 млн. рублей; компенсация гражданам в случае превышения предельных индексов платы за коммунальные услуги в сумме -0,3 млн. рублей; дополнительное материальное обеспечение граждан, имеющих государственные награды в сумме -0,4 млн. </w:t>
            </w:r>
            <w:r w:rsidRPr="00BB1B0D">
              <w:lastRenderedPageBreak/>
              <w:t xml:space="preserve">рублей; доставка государственной социальной помощи, в том числе на основании социального контракта в сумме </w:t>
            </w:r>
            <w:r>
              <w:t xml:space="preserve">           </w:t>
            </w:r>
            <w:r w:rsidRPr="00BB1B0D">
              <w:t>-0,5 млн. рублей; региональная доплата                    к пенсии в сумме -1,7 млн. рублей; ежемесячные доплаты к пенсии инвалидам боевых действий в Афганистане, на Северном Кавказе в сум</w:t>
            </w:r>
            <w:r>
              <w:t xml:space="preserve">ме </w:t>
            </w:r>
            <w:r w:rsidRPr="00BB1B0D">
              <w:t xml:space="preserve">-0,062 млн. рублей; </w:t>
            </w:r>
            <w:proofErr w:type="gramStart"/>
            <w:r w:rsidRPr="00BB1B0D">
              <w:t xml:space="preserve">ежемесячные денежные выплаты членам семей погибших (умерших) военнослужащих в Афганистане, на Северном Кавказе в сумме                  -0,3 млн. рублей; доставка субсидий малоимущим гражданам на оплату жилого помещения и коммунальных услуг в сумме </w:t>
            </w:r>
            <w:r>
              <w:t xml:space="preserve">           </w:t>
            </w:r>
            <w:r w:rsidRPr="00BB1B0D">
              <w:t>-0,048 млн. рублей;</w:t>
            </w:r>
            <w:r>
              <w:t xml:space="preserve"> </w:t>
            </w:r>
            <w:r w:rsidRPr="00BB1B0D">
              <w:t xml:space="preserve">меры социальной поддержки </w:t>
            </w:r>
            <w:r w:rsidRPr="00BB1B0D">
              <w:rPr>
                <w:iCs/>
              </w:rPr>
              <w:t>лицам, награжденным медалью ордена «Родительская слава» или орденом «Родительская слава»</w:t>
            </w:r>
            <w:r w:rsidRPr="00BB1B0D">
              <w:t xml:space="preserve"> </w:t>
            </w:r>
            <w:r>
              <w:t xml:space="preserve">в сумме </w:t>
            </w:r>
            <w:r w:rsidRPr="00BB1B0D">
              <w:t>-0,1 млн. рублей</w:t>
            </w:r>
            <w:r w:rsidRPr="00BB1B0D">
              <w:rPr>
                <w:iCs/>
              </w:rPr>
              <w:t>;</w:t>
            </w:r>
            <w:proofErr w:type="gramEnd"/>
            <w:r w:rsidRPr="00BB1B0D">
              <w:t xml:space="preserve"> </w:t>
            </w:r>
            <w:r w:rsidRPr="00BB1B0D">
              <w:rPr>
                <w:iCs/>
              </w:rPr>
              <w:t xml:space="preserve">меры социальной поддержки несовершеннолетним, имеющим родителей – инвалидов в сумме </w:t>
            </w:r>
            <w:r w:rsidRPr="00BB1B0D">
              <w:t>-0,092 млн. рублей</w:t>
            </w:r>
            <w:r w:rsidRPr="00BB1B0D">
              <w:rPr>
                <w:iCs/>
              </w:rPr>
              <w:t>;</w:t>
            </w:r>
            <w:r w:rsidRPr="00BB1B0D">
              <w:t xml:space="preserve"> </w:t>
            </w:r>
            <w:r w:rsidRPr="00BB1B0D">
              <w:rPr>
                <w:iCs/>
              </w:rPr>
              <w:t xml:space="preserve">ежегодные выплаты ко Дню Победы в Великой Отечественной войне в сумме </w:t>
            </w:r>
            <w:r>
              <w:rPr>
                <w:iCs/>
              </w:rPr>
              <w:t xml:space="preserve">                     </w:t>
            </w:r>
            <w:r w:rsidRPr="00BB1B0D">
              <w:t>-0,2 млн. рублей</w:t>
            </w:r>
            <w:r w:rsidRPr="00BB1B0D">
              <w:rPr>
                <w:iCs/>
              </w:rPr>
              <w:t>;</w:t>
            </w:r>
            <w:r w:rsidRPr="00BB1B0D">
              <w:t xml:space="preserve"> </w:t>
            </w:r>
            <w:r w:rsidRPr="00BB1B0D">
              <w:rPr>
                <w:iCs/>
              </w:rPr>
              <w:t xml:space="preserve">меры социальной поддержки многодетным семьям в сумме </w:t>
            </w:r>
            <w:r w:rsidRPr="00BB1B0D">
              <w:t>-29,1 млн. рублей</w:t>
            </w:r>
            <w:r w:rsidRPr="00BB1B0D">
              <w:rPr>
                <w:iCs/>
              </w:rPr>
              <w:t>;</w:t>
            </w:r>
            <w:r w:rsidRPr="00BB1B0D">
              <w:t xml:space="preserve"> </w:t>
            </w:r>
            <w:r w:rsidRPr="00BB1B0D">
              <w:rPr>
                <w:iCs/>
              </w:rPr>
              <w:t xml:space="preserve"> доставка выплат в случае рождения третьего или последующих детей в сумме           </w:t>
            </w:r>
            <w:r w:rsidRPr="00BB1B0D">
              <w:t>-1,8 млн. рублей</w:t>
            </w:r>
            <w:r w:rsidRPr="00BB1B0D">
              <w:rPr>
                <w:iCs/>
              </w:rPr>
              <w:t>;</w:t>
            </w:r>
          </w:p>
          <w:p w:rsidR="00BB1B0D" w:rsidRPr="00BB1B0D" w:rsidRDefault="00BB1B0D" w:rsidP="00BB1B0D">
            <w:pPr>
              <w:ind w:firstLine="720"/>
              <w:jc w:val="both"/>
            </w:pPr>
            <w:proofErr w:type="gramStart"/>
            <w:r w:rsidRPr="00BB1B0D">
              <w:rPr>
                <w:b/>
              </w:rPr>
              <w:t>нап</w:t>
            </w:r>
            <w:r>
              <w:rPr>
                <w:b/>
              </w:rPr>
              <w:t xml:space="preserve">равления на увеличение расходов </w:t>
            </w:r>
            <w:r w:rsidRPr="00BB1B0D">
              <w:rPr>
                <w:b/>
              </w:rPr>
              <w:t>дополнительных прогнозируемых доходов</w:t>
            </w:r>
            <w:r w:rsidRPr="00BB1B0D">
              <w:t xml:space="preserve"> (в сумме 1 142,4 млн. рублей),</w:t>
            </w:r>
            <w:r w:rsidRPr="00BB1B0D">
              <w:rPr>
                <w:b/>
              </w:rPr>
              <w:t xml:space="preserve"> экономии по расходам </w:t>
            </w:r>
            <w:r w:rsidRPr="00BB1B0D">
              <w:t>(в сумме 410,3</w:t>
            </w:r>
            <w:r w:rsidRPr="00BB1B0D">
              <w:rPr>
                <w:b/>
              </w:rPr>
              <w:t xml:space="preserve"> </w:t>
            </w:r>
            <w:r w:rsidRPr="00BB1B0D">
              <w:t xml:space="preserve">млн. рублей), </w:t>
            </w:r>
            <w:r w:rsidRPr="00BB1B0D">
              <w:rPr>
                <w:b/>
              </w:rPr>
              <w:t xml:space="preserve">возврата в доход неиспользованных субсидий прошлых лет </w:t>
            </w:r>
            <w:r w:rsidRPr="00BB1B0D">
              <w:t xml:space="preserve">(в сумме 16,8 млн. рублей) и </w:t>
            </w:r>
            <w:r w:rsidRPr="00BB1B0D">
              <w:rPr>
                <w:b/>
              </w:rPr>
              <w:t xml:space="preserve">коммерческих заимствований </w:t>
            </w:r>
            <w:r w:rsidRPr="00BB1B0D">
              <w:t>(в сумме 898,0 млн. рублей)</w:t>
            </w:r>
            <w:r w:rsidRPr="00BB1B0D">
              <w:rPr>
                <w:b/>
              </w:rPr>
              <w:t xml:space="preserve"> главным </w:t>
            </w:r>
            <w:r w:rsidRPr="00BB1B0D">
              <w:rPr>
                <w:b/>
              </w:rPr>
              <w:lastRenderedPageBreak/>
              <w:t xml:space="preserve">распорядителям средств областного бюджета </w:t>
            </w:r>
            <w:r w:rsidRPr="00BB1B0D">
              <w:t>в общей сумме +</w:t>
            </w:r>
            <w:r w:rsidRPr="00BB1B0D">
              <w:rPr>
                <w:b/>
              </w:rPr>
              <w:t xml:space="preserve">2 467,5 млн. рублей </w:t>
            </w:r>
            <w:r w:rsidRPr="00BB1B0D">
              <w:t>в том числе:</w:t>
            </w:r>
            <w:proofErr w:type="gramEnd"/>
          </w:p>
          <w:p w:rsidR="00BB1B0D" w:rsidRPr="00BB1B0D" w:rsidRDefault="00BB1B0D" w:rsidP="00BB1B0D">
            <w:pPr>
              <w:jc w:val="both"/>
            </w:pPr>
            <w:r w:rsidRPr="00BB1B0D">
              <w:rPr>
                <w:b/>
              </w:rPr>
              <w:tab/>
            </w:r>
            <w:r w:rsidRPr="00BB1B0D">
              <w:rPr>
                <w:i/>
              </w:rPr>
              <w:t>1)</w:t>
            </w:r>
            <w:r w:rsidRPr="00BB1B0D">
              <w:rPr>
                <w:b/>
              </w:rPr>
              <w:t xml:space="preserve"> </w:t>
            </w:r>
            <w:r w:rsidRPr="00BB1B0D">
              <w:rPr>
                <w:i/>
              </w:rPr>
              <w:t xml:space="preserve">по министерству строительства и архитектуры Архангельской области </w:t>
            </w:r>
            <w:r w:rsidRPr="00BB1B0D">
              <w:t>в сумме</w:t>
            </w:r>
            <w:r w:rsidRPr="00BB1B0D">
              <w:rPr>
                <w:i/>
              </w:rPr>
              <w:t xml:space="preserve"> +40,0 млн. рублей </w:t>
            </w:r>
            <w:r w:rsidRPr="00BB1B0D">
              <w:t xml:space="preserve">на реконструкцию </w:t>
            </w:r>
            <w:proofErr w:type="spellStart"/>
            <w:r w:rsidRPr="00BB1B0D">
              <w:t>Новодвинского</w:t>
            </w:r>
            <w:proofErr w:type="spellEnd"/>
            <w:r w:rsidRPr="00BB1B0D">
              <w:t xml:space="preserve"> городского культурного центра; </w:t>
            </w:r>
          </w:p>
          <w:p w:rsidR="00BB1B0D" w:rsidRPr="00BB1B0D" w:rsidRDefault="00BB1B0D" w:rsidP="00BB1B0D">
            <w:pPr>
              <w:jc w:val="both"/>
              <w:rPr>
                <w:i/>
              </w:rPr>
            </w:pPr>
            <w:r w:rsidRPr="00BB1B0D">
              <w:rPr>
                <w:i/>
              </w:rPr>
              <w:tab/>
              <w:t xml:space="preserve">2) по министерству топливно-энергетического комплекса и жилищно-коммунального хозяйства Архангельской области </w:t>
            </w:r>
            <w:r w:rsidRPr="00BB1B0D">
              <w:t>в общей сумме</w:t>
            </w:r>
            <w:r w:rsidRPr="00BB1B0D">
              <w:rPr>
                <w:i/>
              </w:rPr>
              <w:t xml:space="preserve"> +1 044,9 млн. рублей</w:t>
            </w:r>
            <w:r w:rsidRPr="00BB1B0D">
              <w:t>,</w:t>
            </w:r>
            <w:r w:rsidRPr="00BB1B0D">
              <w:rPr>
                <w:i/>
              </w:rPr>
              <w:t xml:space="preserve"> </w:t>
            </w:r>
            <w:r w:rsidRPr="00BB1B0D">
              <w:t>в том числе на:</w:t>
            </w:r>
            <w:r w:rsidRPr="00BB1B0D">
              <w:rPr>
                <w:i/>
              </w:rPr>
              <w:t xml:space="preserve"> </w:t>
            </w:r>
            <w:r w:rsidRPr="00BB1B0D">
              <w:t>субсидии на возмещение недополученных доходов в результате госрегулирования тарифов на электрическую энергию в сумме +280,0 млн. рублей;</w:t>
            </w:r>
            <w:r w:rsidRPr="00BB1B0D">
              <w:rPr>
                <w:i/>
              </w:rPr>
              <w:t xml:space="preserve"> </w:t>
            </w:r>
            <w:r w:rsidRPr="00BB1B0D">
              <w:t>субсидии на возмещение недополученных доходов в результате госрегулирования тарифов на тепловую энергию, горячую воду            в открытой системе в сумме +305,5 млн. рублей;</w:t>
            </w:r>
            <w:r w:rsidRPr="00BB1B0D">
              <w:rPr>
                <w:i/>
              </w:rPr>
              <w:t xml:space="preserve"> </w:t>
            </w:r>
            <w:r w:rsidRPr="00BB1B0D">
              <w:t>субсидии на возмещение недополученных доходов в результате госрегулирования розничн</w:t>
            </w:r>
            <w:r>
              <w:t>ых цен</w:t>
            </w:r>
            <w:r w:rsidRPr="00BB1B0D">
              <w:t xml:space="preserve"> на топливо твердое для населения в сумме </w:t>
            </w:r>
            <w:r>
              <w:t xml:space="preserve"> </w:t>
            </w:r>
            <w:r w:rsidRPr="00BB1B0D">
              <w:t>+90,0 млн. рублей;</w:t>
            </w:r>
            <w:r w:rsidRPr="00BB1B0D">
              <w:rPr>
                <w:i/>
              </w:rPr>
              <w:t xml:space="preserve"> </w:t>
            </w:r>
            <w:r w:rsidRPr="00BB1B0D">
              <w:t xml:space="preserve">субсидии </w:t>
            </w:r>
            <w:r>
              <w:t xml:space="preserve"> </w:t>
            </w:r>
            <w:r w:rsidRPr="00BB1B0D">
              <w:t>на возмещение недополученных доходов в результате госрегулирования тарифов на горячую воду в закрытой системе, питьевую воду и услуги водоотведения в сумме +322,4 млн. рублей;</w:t>
            </w:r>
            <w:r w:rsidRPr="00BB1B0D">
              <w:rPr>
                <w:i/>
              </w:rPr>
              <w:t xml:space="preserve"> </w:t>
            </w:r>
            <w:r w:rsidRPr="00BB1B0D">
              <w:t>субсидии на возмещение недополученных доходов в резу</w:t>
            </w:r>
            <w:r>
              <w:t>льтате госрегулирования тарифов</w:t>
            </w:r>
            <w:r w:rsidRPr="00BB1B0D">
              <w:t xml:space="preserve"> на сжиженный газ, реализуемый для бытовых нужд населения в сумме                 +47,0 млн. рублей;</w:t>
            </w:r>
          </w:p>
          <w:p w:rsidR="00BB1B0D" w:rsidRPr="00BB1B0D" w:rsidRDefault="00BB1B0D" w:rsidP="00BB1B0D">
            <w:pPr>
              <w:jc w:val="both"/>
            </w:pPr>
            <w:r w:rsidRPr="00BB1B0D">
              <w:rPr>
                <w:i/>
              </w:rPr>
              <w:tab/>
              <w:t xml:space="preserve">3) по министерству природных ресурсов и лесопромышленного комплекса Архангельской области </w:t>
            </w:r>
            <w:r w:rsidRPr="00BB1B0D">
              <w:t>в сумме</w:t>
            </w:r>
            <w:r w:rsidRPr="00BB1B0D">
              <w:rPr>
                <w:i/>
              </w:rPr>
              <w:t xml:space="preserve"> +241,4 млн. </w:t>
            </w:r>
            <w:r w:rsidRPr="00BB1B0D">
              <w:rPr>
                <w:i/>
              </w:rPr>
              <w:lastRenderedPageBreak/>
              <w:t xml:space="preserve">рублей </w:t>
            </w:r>
            <w:r w:rsidRPr="00BB1B0D">
              <w:t xml:space="preserve">на субсидии на возмещение недополученных доходов в результате госрегулирования тарифов в области обращения ТКО;  </w:t>
            </w:r>
          </w:p>
          <w:p w:rsidR="00BB1B0D" w:rsidRPr="00BB1B0D" w:rsidRDefault="00BB1B0D" w:rsidP="00BB1B0D">
            <w:pPr>
              <w:jc w:val="both"/>
            </w:pPr>
            <w:r w:rsidRPr="00BB1B0D">
              <w:tab/>
            </w:r>
            <w:r w:rsidRPr="00BB1B0D">
              <w:rPr>
                <w:i/>
              </w:rPr>
              <w:t>4)</w:t>
            </w:r>
            <w:r w:rsidRPr="00BB1B0D">
              <w:t xml:space="preserve"> </w:t>
            </w:r>
            <w:r w:rsidRPr="00BB1B0D">
              <w:rPr>
                <w:i/>
              </w:rPr>
              <w:t xml:space="preserve">по министерству культуры Архангельской области </w:t>
            </w:r>
            <w:r w:rsidRPr="00BB1B0D">
              <w:t>в сумме</w:t>
            </w:r>
            <w:r w:rsidRPr="00BB1B0D">
              <w:rPr>
                <w:i/>
              </w:rPr>
              <w:t xml:space="preserve">                      +25,0 млн. рублей</w:t>
            </w:r>
            <w:r w:rsidRPr="00BB1B0D">
              <w:t xml:space="preserve"> на капитальный ремонт здания для детской музыкальной школы № 1 Баренцева региона;</w:t>
            </w:r>
          </w:p>
          <w:p w:rsidR="00BB1B0D" w:rsidRPr="00BB1B0D" w:rsidRDefault="00BB1B0D" w:rsidP="00BB1B0D">
            <w:pPr>
              <w:jc w:val="both"/>
            </w:pPr>
            <w:r w:rsidRPr="00BB1B0D">
              <w:tab/>
            </w:r>
            <w:r w:rsidRPr="00BB1B0D">
              <w:rPr>
                <w:i/>
              </w:rPr>
              <w:t>5) по м</w:t>
            </w:r>
            <w:r w:rsidRPr="00BB1B0D">
              <w:rPr>
                <w:bCs/>
                <w:i/>
              </w:rPr>
              <w:t xml:space="preserve">инистерству связи и информационных технологий Архангельской области </w:t>
            </w:r>
            <w:r w:rsidRPr="00BB1B0D">
              <w:rPr>
                <w:bCs/>
              </w:rPr>
              <w:t>в сумме</w:t>
            </w:r>
            <w:r w:rsidRPr="00BB1B0D">
              <w:rPr>
                <w:bCs/>
                <w:i/>
              </w:rPr>
              <w:t xml:space="preserve"> +10,5 млн. рублей </w:t>
            </w:r>
            <w:r w:rsidRPr="00BB1B0D">
              <w:t>на выполнение государственного задания ГБУ Архангельской области «</w:t>
            </w:r>
            <w:proofErr w:type="spellStart"/>
            <w:r w:rsidRPr="00BB1B0D">
              <w:t>Архтелецентр</w:t>
            </w:r>
            <w:proofErr w:type="spellEnd"/>
            <w:r w:rsidRPr="00BB1B0D">
              <w:t>»;</w:t>
            </w:r>
          </w:p>
          <w:p w:rsidR="00BB1B0D" w:rsidRPr="00BB1B0D" w:rsidRDefault="00BB1B0D" w:rsidP="00BB1B0D">
            <w:pPr>
              <w:jc w:val="both"/>
            </w:pPr>
            <w:r w:rsidRPr="00BB1B0D">
              <w:tab/>
            </w:r>
            <w:proofErr w:type="gramStart"/>
            <w:r w:rsidRPr="00BB1B0D">
              <w:rPr>
                <w:i/>
              </w:rPr>
              <w:t>6)</w:t>
            </w:r>
            <w:r w:rsidRPr="00BB1B0D">
              <w:t xml:space="preserve"> </w:t>
            </w:r>
            <w:r w:rsidRPr="00BB1B0D">
              <w:rPr>
                <w:i/>
              </w:rPr>
              <w:t>по министерству образования Архангельской области</w:t>
            </w:r>
            <w:r w:rsidRPr="00BB1B0D">
              <w:t xml:space="preserve"> в общей сумме </w:t>
            </w:r>
            <w:r>
              <w:t xml:space="preserve">           </w:t>
            </w:r>
            <w:r w:rsidRPr="00BB1B0D">
              <w:rPr>
                <w:i/>
              </w:rPr>
              <w:t>+56,1 млн. рублей</w:t>
            </w:r>
            <w:r w:rsidRPr="00BB1B0D">
              <w:t xml:space="preserve">, в том числе на: субвенции местным бюджетам на компенсацию расходов на оплату ЖКУ педагогическим работникам в сумме +54,8 млн. рублей; иные межбюджетные трансферты местным бюджетам на мероприятия по присмотру за детьми, посещающими группы продленного дня из семей военнослужащих, добровольцев, мобилизованных граждан в сумме                +1,3 млн. рублей; </w:t>
            </w:r>
            <w:proofErr w:type="gramEnd"/>
          </w:p>
          <w:p w:rsidR="00BB1B0D" w:rsidRPr="00BB1B0D" w:rsidRDefault="00BB1B0D" w:rsidP="00BB1B0D">
            <w:pPr>
              <w:jc w:val="both"/>
            </w:pPr>
            <w:r w:rsidRPr="00BB1B0D">
              <w:tab/>
            </w:r>
            <w:r w:rsidRPr="00BB1B0D">
              <w:rPr>
                <w:i/>
              </w:rPr>
              <w:t xml:space="preserve">7) по министерству финансов Архангельской области </w:t>
            </w:r>
            <w:r w:rsidRPr="00BB1B0D">
              <w:t>в сумме</w:t>
            </w:r>
            <w:r w:rsidRPr="00BB1B0D">
              <w:rPr>
                <w:i/>
              </w:rPr>
              <w:t xml:space="preserve">                  +328,9 млн. рублей </w:t>
            </w:r>
            <w:r w:rsidRPr="00BB1B0D">
              <w:t>на увеличение резервного фонда Правительства Архангельской области;</w:t>
            </w:r>
          </w:p>
          <w:p w:rsidR="00BB1B0D" w:rsidRPr="00BB1B0D" w:rsidRDefault="00BB1B0D" w:rsidP="00BB1B0D">
            <w:pPr>
              <w:jc w:val="both"/>
            </w:pPr>
            <w:r w:rsidRPr="00BB1B0D">
              <w:rPr>
                <w:i/>
              </w:rPr>
              <w:t xml:space="preserve">         8) по министерству транспорта Архангельской области </w:t>
            </w:r>
            <w:r w:rsidRPr="00BB1B0D">
              <w:t>в общей сумме</w:t>
            </w:r>
            <w:r w:rsidRPr="00BB1B0D">
              <w:rPr>
                <w:i/>
              </w:rPr>
              <w:t xml:space="preserve">             +230,8 млн. рублей, </w:t>
            </w:r>
            <w:r w:rsidRPr="00BB1B0D">
              <w:t>в том числе на:</w:t>
            </w:r>
            <w:r w:rsidRPr="00BB1B0D">
              <w:rPr>
                <w:i/>
              </w:rPr>
              <w:t xml:space="preserve"> </w:t>
            </w:r>
            <w:r w:rsidRPr="00BB1B0D">
              <w:t xml:space="preserve">субсидии на возмещение недополученных доходов в результате регулирования тарифов на воздушном транспорте в сумме </w:t>
            </w:r>
            <w:r>
              <w:t xml:space="preserve">                        </w:t>
            </w:r>
            <w:r w:rsidRPr="00BB1B0D">
              <w:lastRenderedPageBreak/>
              <w:t>+54,6 млн. рублей; субсидии на во</w:t>
            </w:r>
            <w:r>
              <w:t>змещение недополученных доходов</w:t>
            </w:r>
            <w:r w:rsidRPr="00BB1B0D">
              <w:t xml:space="preserve"> в результате регулирования тарифов на железнодорожном транспорте в сумме +140,0 млн. рублей; </w:t>
            </w:r>
            <w:proofErr w:type="gramStart"/>
            <w:r>
              <w:t xml:space="preserve">компенсацию </w:t>
            </w:r>
            <w:r w:rsidRPr="00BB1B0D">
              <w:t>организациям железнодорожного транспорта скидки на проезд учащимся в сумме +0,9 млн. рублей; субсидии АО «2-ой Архангельский объединенный авиаотряд» на обслуживание воздушн</w:t>
            </w:r>
            <w:r>
              <w:t>ых судов</w:t>
            </w:r>
            <w:r w:rsidRPr="00BB1B0D">
              <w:t xml:space="preserve"> и пассажиров на аэродроме Васьково в сумме +29,0 млн. рублей; обеспечение деятельности ГКУ «Дорожное агентство </w:t>
            </w:r>
            <w:proofErr w:type="spellStart"/>
            <w:r w:rsidRPr="00BB1B0D">
              <w:t>Архангельскавтодор</w:t>
            </w:r>
            <w:proofErr w:type="spellEnd"/>
            <w:r w:rsidRPr="00BB1B0D">
              <w:t xml:space="preserve">» в связи </w:t>
            </w:r>
            <w:r>
              <w:t xml:space="preserve">                </w:t>
            </w:r>
            <w:r w:rsidRPr="00BB1B0D">
              <w:t>с новой функцией по организации перевозок пассажиров и багажа легковым такси                в сумме +6,3 млн. рублей;</w:t>
            </w:r>
            <w:proofErr w:type="gramEnd"/>
          </w:p>
          <w:p w:rsidR="00BB1B0D" w:rsidRPr="00BB1B0D" w:rsidRDefault="00BB1B0D" w:rsidP="00BB1B0D">
            <w:pPr>
              <w:jc w:val="both"/>
            </w:pPr>
            <w:r w:rsidRPr="00BB1B0D">
              <w:tab/>
              <w:t xml:space="preserve">9) </w:t>
            </w:r>
            <w:r w:rsidRPr="00BB1B0D">
              <w:rPr>
                <w:i/>
              </w:rPr>
              <w:t xml:space="preserve">по агентству государственной противопожарной службы и гражданской защиты Архангельской области </w:t>
            </w:r>
            <w:r w:rsidRPr="00BB1B0D">
              <w:t>в сумме</w:t>
            </w:r>
            <w:r w:rsidRPr="00BB1B0D">
              <w:rPr>
                <w:i/>
              </w:rPr>
              <w:t xml:space="preserve"> +10,0 млн. рублей </w:t>
            </w:r>
            <w:r w:rsidRPr="00BB1B0D">
              <w:t>на закупку оборудования для ГБУ Архангельской области «Производственно-технический центр»;</w:t>
            </w:r>
          </w:p>
          <w:p w:rsidR="00BB1B0D" w:rsidRPr="00BB1B0D" w:rsidRDefault="00BB1B0D" w:rsidP="00BB1B0D">
            <w:pPr>
              <w:jc w:val="both"/>
            </w:pPr>
            <w:r w:rsidRPr="00BB1B0D">
              <w:tab/>
            </w:r>
            <w:proofErr w:type="gramStart"/>
            <w:r w:rsidRPr="00BB1B0D">
              <w:rPr>
                <w:i/>
              </w:rPr>
              <w:t xml:space="preserve">10) по министерству труда, занятости и социального развития Архангельской области </w:t>
            </w:r>
            <w:r w:rsidRPr="00BB1B0D">
              <w:t>в общей сумме</w:t>
            </w:r>
            <w:r w:rsidRPr="00BB1B0D">
              <w:rPr>
                <w:i/>
              </w:rPr>
              <w:t xml:space="preserve"> +421,0 млн. рублей, </w:t>
            </w:r>
            <w:r w:rsidRPr="00BB1B0D">
              <w:t>в том числе на:</w:t>
            </w:r>
            <w:r w:rsidRPr="00BB1B0D">
              <w:rPr>
                <w:i/>
              </w:rPr>
              <w:t xml:space="preserve"> </w:t>
            </w:r>
            <w:r w:rsidRPr="00BB1B0D">
              <w:t xml:space="preserve">единовременные выплаты военнослужащим и призванным по мобилизации в сумме </w:t>
            </w:r>
            <w:r>
              <w:t xml:space="preserve">            </w:t>
            </w:r>
            <w:r w:rsidRPr="00BB1B0D">
              <w:t xml:space="preserve">+289,7 млн. рублей; единовременные выплаты военнослужащим по призыву в сумме +10,0 млн. рублей; единовременные выплаты гражданам, поступающим на военную службу по контракту в сумме </w:t>
            </w:r>
            <w:r>
              <w:t xml:space="preserve">              </w:t>
            </w:r>
            <w:r w:rsidRPr="00BB1B0D">
              <w:t>+3,4 млн. рублей;</w:t>
            </w:r>
            <w:proofErr w:type="gramEnd"/>
            <w:r w:rsidRPr="00BB1B0D">
              <w:t xml:space="preserve"> </w:t>
            </w:r>
            <w:proofErr w:type="gramStart"/>
            <w:r w:rsidRPr="00BB1B0D">
              <w:t xml:space="preserve">компенсацию поставщикам социальных услуг в сумме +87,2 млн. рублей; улучшение материально-технической базы государственных организаций социального </w:t>
            </w:r>
            <w:r w:rsidRPr="00BB1B0D">
              <w:lastRenderedPageBreak/>
              <w:t xml:space="preserve">обслуживания, устранение предписаний, выполнение требований надзорных органов в сумме +16,2 млн. рублей; устранение предписаний надзорных органов, обеспечение доступа для инвалидов и </w:t>
            </w:r>
            <w:proofErr w:type="spellStart"/>
            <w:r w:rsidRPr="00BB1B0D">
              <w:t>маломобильных</w:t>
            </w:r>
            <w:proofErr w:type="spellEnd"/>
            <w:r w:rsidRPr="00BB1B0D">
              <w:t xml:space="preserve"> групп населения в сумме +2,3 млн. рублей; доплату к пенсии за выслугу лет государственным служащим Архангельской области в сумме +7,2 млн. рублей;</w:t>
            </w:r>
            <w:proofErr w:type="gramEnd"/>
            <w:r w:rsidRPr="00BB1B0D">
              <w:t xml:space="preserve"> </w:t>
            </w:r>
            <w:proofErr w:type="gramStart"/>
            <w:r w:rsidRPr="00BB1B0D">
              <w:t xml:space="preserve">проезд к месту получения специализированной медицинской помощи гражданам, страдающим хронической почечной недостаточностью в сумме      </w:t>
            </w:r>
            <w:r>
              <w:t xml:space="preserve">          </w:t>
            </w:r>
            <w:r w:rsidRPr="00BB1B0D">
              <w:t xml:space="preserve"> +2,1 млн. рублей; выплату пособия на погребение в сумме +1,1 млн. рублей; доставку выплат гражданам, имеющим государственные награды в сумме +0,012 млн. рублей; организацию системы долговременного ухода за гражданами пожилого возраста и инвалидами, нуждающимися в уходе в сумме +1,5 млн. рублей;</w:t>
            </w:r>
            <w:proofErr w:type="gramEnd"/>
            <w:r w:rsidRPr="00BB1B0D">
              <w:t xml:space="preserve"> оплату труда 15 специалистов вновь открываемого отделения семейного многофункционального центра на базе ГБКУ АО «Вельский Центр социальной помощи семье и детям «Скворушка» в сумме </w:t>
            </w:r>
            <w:r>
              <w:t xml:space="preserve">                     </w:t>
            </w:r>
            <w:r w:rsidRPr="00BB1B0D">
              <w:t>+0,3 млн. рублей;</w:t>
            </w:r>
          </w:p>
          <w:p w:rsidR="00BB1B0D" w:rsidRPr="00BB1B0D" w:rsidRDefault="00BB1B0D" w:rsidP="00BB1B0D">
            <w:pPr>
              <w:jc w:val="both"/>
              <w:rPr>
                <w:rStyle w:val="cs63eb74b21"/>
              </w:rPr>
            </w:pPr>
            <w:r w:rsidRPr="00BB1B0D">
              <w:tab/>
            </w:r>
            <w:r w:rsidRPr="00BB1B0D">
              <w:rPr>
                <w:bCs/>
                <w:i/>
              </w:rPr>
              <w:t>11) по министерству имущественных отношений Архангельской области</w:t>
            </w:r>
            <w:r w:rsidRPr="00BB1B0D">
              <w:t xml:space="preserve"> в сумме </w:t>
            </w:r>
            <w:r w:rsidRPr="00BB1B0D">
              <w:rPr>
                <w:i/>
              </w:rPr>
              <w:t>+2,1 млн. рублей</w:t>
            </w:r>
            <w:r w:rsidRPr="00BB1B0D">
              <w:rPr>
                <w:bCs/>
                <w:i/>
              </w:rPr>
              <w:t xml:space="preserve"> </w:t>
            </w:r>
            <w:r w:rsidRPr="00BB1B0D">
              <w:rPr>
                <w:rStyle w:val="cs63eb74b21"/>
              </w:rPr>
              <w:t>на повышение заработной платы работников ГБУ АО «</w:t>
            </w:r>
            <w:proofErr w:type="spellStart"/>
            <w:r w:rsidRPr="00BB1B0D">
              <w:rPr>
                <w:rStyle w:val="cs63eb74b21"/>
              </w:rPr>
              <w:t>АрхОблКадастр</w:t>
            </w:r>
            <w:proofErr w:type="spellEnd"/>
            <w:r w:rsidRPr="00BB1B0D">
              <w:rPr>
                <w:rStyle w:val="cs63eb74b21"/>
              </w:rPr>
              <w:t xml:space="preserve">» на 15 % с 1 октября текущего года; </w:t>
            </w:r>
          </w:p>
          <w:p w:rsidR="00BB1B0D" w:rsidRPr="00BB1B0D" w:rsidRDefault="00BB1B0D" w:rsidP="00BB1B0D">
            <w:pPr>
              <w:jc w:val="both"/>
            </w:pPr>
            <w:r w:rsidRPr="00BB1B0D">
              <w:rPr>
                <w:rStyle w:val="cs63eb74b21"/>
              </w:rPr>
              <w:tab/>
            </w:r>
            <w:r w:rsidRPr="00BB1B0D">
              <w:rPr>
                <w:i/>
              </w:rPr>
              <w:t>12) по агентству по делам молодежи</w:t>
            </w:r>
            <w:r w:rsidRPr="00BB1B0D">
              <w:rPr>
                <w:rStyle w:val="cs63eb74b21"/>
                <w:i/>
              </w:rPr>
              <w:t xml:space="preserve"> Архангельской области </w:t>
            </w:r>
            <w:r w:rsidRPr="00BB1B0D">
              <w:rPr>
                <w:rStyle w:val="cs63eb74b21"/>
              </w:rPr>
              <w:t>в сумме</w:t>
            </w:r>
            <w:r>
              <w:rPr>
                <w:rStyle w:val="cs63eb74b21"/>
              </w:rPr>
              <w:t xml:space="preserve"> </w:t>
            </w:r>
            <w:r w:rsidRPr="00BB1B0D">
              <w:rPr>
                <w:rStyle w:val="cs63eb74b21"/>
                <w:i/>
              </w:rPr>
              <w:t>+ 1,4 млн. рублей</w:t>
            </w:r>
            <w:r w:rsidRPr="00BB1B0D">
              <w:rPr>
                <w:rStyle w:val="cs63eb74b21"/>
              </w:rPr>
              <w:t xml:space="preserve"> на </w:t>
            </w:r>
            <w:r w:rsidRPr="00BB1B0D">
              <w:t>дизайн-проект и ПСД на ремонт здания штаба молодежных трудовых отрядов;</w:t>
            </w:r>
          </w:p>
          <w:p w:rsidR="00BB1B0D" w:rsidRPr="00BB1B0D" w:rsidRDefault="00BB1B0D" w:rsidP="00BB1B0D">
            <w:pPr>
              <w:jc w:val="both"/>
            </w:pPr>
            <w:r w:rsidRPr="00BB1B0D">
              <w:tab/>
            </w:r>
            <w:r w:rsidRPr="00BB1B0D">
              <w:rPr>
                <w:i/>
              </w:rPr>
              <w:t xml:space="preserve">13) по министерству спорта </w:t>
            </w:r>
            <w:r w:rsidRPr="00BB1B0D">
              <w:rPr>
                <w:i/>
              </w:rPr>
              <w:lastRenderedPageBreak/>
              <w:t xml:space="preserve">Архангельской области </w:t>
            </w:r>
            <w:r w:rsidRPr="00BB1B0D">
              <w:t>в общей сумме</w:t>
            </w:r>
            <w:r w:rsidRPr="00BB1B0D">
              <w:rPr>
                <w:i/>
              </w:rPr>
              <w:t xml:space="preserve"> </w:t>
            </w:r>
            <w:r>
              <w:rPr>
                <w:i/>
              </w:rPr>
              <w:t xml:space="preserve">          </w:t>
            </w:r>
            <w:r w:rsidRPr="00BB1B0D">
              <w:rPr>
                <w:i/>
              </w:rPr>
              <w:t xml:space="preserve">+48,0 млн. рублей, </w:t>
            </w:r>
            <w:r w:rsidRPr="00BB1B0D">
              <w:t xml:space="preserve">в том числе на: проведение физкультурных и спортивных мероприятий в сумме +7,5 млн. рублей; субсидии ГАУ «Водник» на капитальный ремонт покрытия манежа на стадионе «Труд» в сумме                 +6,9 млн. рублей; </w:t>
            </w:r>
            <w:proofErr w:type="gramStart"/>
            <w:r w:rsidRPr="00BB1B0D">
              <w:t xml:space="preserve">субсидии ГАУ «Водник» на проектирование капитального ремонта корта по хоккею с шайбой на стадионе «Труд» в сумме +2,2 млн. рублей; субсидии местным бюджетам на создание «умных» спортивных площадок в сумме +8,6 млн. рублей; субсидии </w:t>
            </w:r>
            <w:proofErr w:type="spellStart"/>
            <w:r w:rsidRPr="00BB1B0D">
              <w:t>Пинежскому</w:t>
            </w:r>
            <w:proofErr w:type="spellEnd"/>
            <w:r w:rsidRPr="00BB1B0D">
              <w:t xml:space="preserve"> муниципальному округу на создание «умной» спортивной площадки в с целью выполнения работ по подготовке основания в сумме +14,3 млн. рублей;</w:t>
            </w:r>
            <w:proofErr w:type="gramEnd"/>
            <w:r w:rsidRPr="00BB1B0D">
              <w:t xml:space="preserve"> субсидии местным бюджетам на создание ресурсных центров по лыжным гонкам в сумме +8,5 млн. рублей;</w:t>
            </w:r>
          </w:p>
          <w:p w:rsidR="00BB1B0D" w:rsidRPr="00BB1B0D" w:rsidRDefault="00BB1B0D" w:rsidP="00BB1B0D">
            <w:pPr>
              <w:jc w:val="both"/>
            </w:pPr>
            <w:r w:rsidRPr="00BB1B0D">
              <w:tab/>
            </w:r>
            <w:r w:rsidRPr="00BB1B0D">
              <w:rPr>
                <w:i/>
              </w:rPr>
              <w:t>14) по администрации Гу</w:t>
            </w:r>
            <w:r>
              <w:rPr>
                <w:i/>
              </w:rPr>
              <w:t xml:space="preserve">бернатора Архангельской </w:t>
            </w:r>
            <w:proofErr w:type="spellStart"/>
            <w:proofErr w:type="gramStart"/>
            <w:r>
              <w:rPr>
                <w:i/>
              </w:rPr>
              <w:t>област</w:t>
            </w:r>
            <w:proofErr w:type="spellEnd"/>
            <w:r w:rsidRPr="00BB1B0D">
              <w:rPr>
                <w:i/>
              </w:rPr>
              <w:t xml:space="preserve"> и</w:t>
            </w:r>
            <w:proofErr w:type="gramEnd"/>
            <w:r w:rsidRPr="00BB1B0D">
              <w:rPr>
                <w:i/>
              </w:rPr>
              <w:t xml:space="preserve"> Правительства Архангельской области </w:t>
            </w:r>
            <w:r w:rsidRPr="00BB1B0D">
              <w:t>в сумме</w:t>
            </w:r>
            <w:r w:rsidRPr="00BB1B0D">
              <w:rPr>
                <w:i/>
              </w:rPr>
              <w:t xml:space="preserve"> +7,3 млн. рублей </w:t>
            </w:r>
            <w:r w:rsidRPr="00BB1B0D">
              <w:t>для ГКУ</w:t>
            </w:r>
            <w:r w:rsidRPr="00BB1B0D">
              <w:rPr>
                <w:rStyle w:val="cs63eb74b21"/>
              </w:rPr>
              <w:t xml:space="preserve"> «Управление делами» на закупку материалов для ремонтных работ, запасных частей для автомобилей, накопителей для хранения данных и иных товарно-материальных ценностей и увеличение командировочных расходов</w:t>
            </w:r>
          </w:p>
          <w:p w:rsidR="00BB1B0D" w:rsidRPr="00BB1B0D" w:rsidRDefault="00BB1B0D" w:rsidP="00BB1B0D">
            <w:pPr>
              <w:jc w:val="both"/>
            </w:pPr>
            <w:r w:rsidRPr="00BB1B0D">
              <w:tab/>
              <w:t>Также в 2023 году осуществляется перенос расходов между главными распорядителями средств областного бюджета, не влияющих на общую сумму расходов в сумме 1 166,1 млн. рублей. Средства предлагается направить на повышение заработной платы по указам Президента РФ.</w:t>
            </w:r>
          </w:p>
          <w:p w:rsidR="00BB1B0D" w:rsidRPr="00BB1B0D" w:rsidRDefault="00BB1B0D" w:rsidP="00BB1B0D">
            <w:pPr>
              <w:jc w:val="both"/>
            </w:pPr>
          </w:p>
          <w:p w:rsidR="00BB1B0D" w:rsidRPr="00BB1B0D" w:rsidRDefault="00BB1B0D" w:rsidP="00BB1B0D">
            <w:pPr>
              <w:pStyle w:val="a8"/>
              <w:ind w:firstLine="708"/>
              <w:jc w:val="both"/>
            </w:pPr>
            <w:r w:rsidRPr="00BB1B0D">
              <w:lastRenderedPageBreak/>
              <w:t xml:space="preserve">В результате данных изменений </w:t>
            </w:r>
            <w:r w:rsidRPr="00BB1B0D">
              <w:rPr>
                <w:b/>
              </w:rPr>
              <w:t xml:space="preserve">доходы областного бюджета                          на 2023 год в целом составят 127 921,9 млн. рублей </w:t>
            </w:r>
            <w:r>
              <w:t xml:space="preserve">(с увеличением </w:t>
            </w:r>
            <w:r w:rsidRPr="00BB1B0D">
              <w:t xml:space="preserve">на +1 159,2 млн. рублей), </w:t>
            </w:r>
            <w:r w:rsidRPr="00BB1B0D">
              <w:rPr>
                <w:b/>
              </w:rPr>
              <w:t>расх</w:t>
            </w:r>
            <w:r>
              <w:rPr>
                <w:b/>
              </w:rPr>
              <w:t xml:space="preserve">оды областного бюджета составят </w:t>
            </w:r>
            <w:r w:rsidRPr="00BB1B0D">
              <w:rPr>
                <w:b/>
              </w:rPr>
              <w:t xml:space="preserve">148 686,3 млн. рублей </w:t>
            </w:r>
            <w:r w:rsidRPr="00BB1B0D">
              <w:t>(с увеличением на +2 057,2 млн. рублей).</w:t>
            </w:r>
          </w:p>
          <w:p w:rsidR="00BB1B0D" w:rsidRPr="00BB1B0D" w:rsidRDefault="00BB1B0D" w:rsidP="00BB1B0D">
            <w:pPr>
              <w:pStyle w:val="a8"/>
              <w:ind w:firstLine="708"/>
              <w:jc w:val="both"/>
            </w:pPr>
            <w:r w:rsidRPr="00BB1B0D">
              <w:t xml:space="preserve">Дефицит областного бюджета на 2023 год предлагается увеличить на </w:t>
            </w:r>
            <w:r>
              <w:t xml:space="preserve"> </w:t>
            </w:r>
            <w:r w:rsidRPr="00BB1B0D">
              <w:t xml:space="preserve">-898,0 млн. рублей, в результате чего он составит </w:t>
            </w:r>
            <w:r w:rsidRPr="00BB1B0D">
              <w:rPr>
                <w:b/>
              </w:rPr>
              <w:t xml:space="preserve">-20 764,3  млн. рублей </w:t>
            </w:r>
            <w:r w:rsidRPr="00BB1B0D">
              <w:t>или</w:t>
            </w:r>
            <w:r>
              <w:t xml:space="preserve"> </w:t>
            </w:r>
            <w:r w:rsidRPr="00BB1B0D">
              <w:rPr>
                <w:b/>
              </w:rPr>
              <w:t>-23,8 % к собственным налоговым и неналоговым доходам</w:t>
            </w:r>
            <w:r w:rsidRPr="00BB1B0D">
              <w:t>.</w:t>
            </w:r>
            <w:r w:rsidRPr="00BB1B0D">
              <w:rPr>
                <w:color w:val="FF0000"/>
              </w:rPr>
              <w:t xml:space="preserve"> </w:t>
            </w:r>
            <w:r w:rsidRPr="00BB1B0D">
              <w:t>Источниками финансирования дефицита является привлечение кредитов кредитных организаций.</w:t>
            </w:r>
          </w:p>
          <w:p w:rsidR="00BB1B0D" w:rsidRPr="00BB1B0D" w:rsidRDefault="00BB1B0D" w:rsidP="00BB1B0D">
            <w:pPr>
              <w:ind w:firstLine="720"/>
              <w:jc w:val="both"/>
              <w:rPr>
                <w:color w:val="000000"/>
              </w:rPr>
            </w:pPr>
            <w:r w:rsidRPr="00BB1B0D">
              <w:rPr>
                <w:color w:val="000000"/>
              </w:rPr>
              <w:t xml:space="preserve">Предлагается также увеличить верхний предел государственного долга Архангельской области на 898,0 млн. рублей, который составит: </w:t>
            </w:r>
          </w:p>
          <w:p w:rsidR="00BB1B0D" w:rsidRPr="00BB1B0D" w:rsidRDefault="00BB1B0D" w:rsidP="00BB1B0D">
            <w:pPr>
              <w:ind w:firstLine="720"/>
              <w:jc w:val="both"/>
              <w:rPr>
                <w:color w:val="000000"/>
              </w:rPr>
            </w:pPr>
            <w:r w:rsidRPr="00BB1B0D">
              <w:rPr>
                <w:color w:val="000000"/>
              </w:rPr>
              <w:t xml:space="preserve">на 1 января 2024 года – 64 844,9 млн. рублей; </w:t>
            </w:r>
          </w:p>
          <w:p w:rsidR="00BB1B0D" w:rsidRPr="00BB1B0D" w:rsidRDefault="00BB1B0D" w:rsidP="00BB1B0D">
            <w:pPr>
              <w:ind w:firstLine="720"/>
              <w:jc w:val="both"/>
              <w:rPr>
                <w:color w:val="000000"/>
              </w:rPr>
            </w:pPr>
            <w:r w:rsidRPr="00BB1B0D">
              <w:rPr>
                <w:color w:val="000000"/>
              </w:rPr>
              <w:t xml:space="preserve">на 1 января 2025 года – 64 699,7 млн. рублей; </w:t>
            </w:r>
          </w:p>
          <w:p w:rsidR="00BB1B0D" w:rsidRPr="00BB1B0D" w:rsidRDefault="00BB1B0D" w:rsidP="00BB1B0D">
            <w:pPr>
              <w:ind w:firstLine="720"/>
              <w:jc w:val="both"/>
              <w:rPr>
                <w:color w:val="000000"/>
              </w:rPr>
            </w:pPr>
            <w:r w:rsidRPr="00BB1B0D">
              <w:rPr>
                <w:color w:val="000000"/>
              </w:rPr>
              <w:t>на 1 января 2026 года – 69 658,9 млн. рублей.</w:t>
            </w:r>
          </w:p>
          <w:p w:rsidR="00BB1B0D" w:rsidRPr="00BB1B0D" w:rsidRDefault="00BB1B0D" w:rsidP="00BB1B0D">
            <w:pPr>
              <w:pStyle w:val="a8"/>
              <w:ind w:firstLine="708"/>
              <w:jc w:val="both"/>
            </w:pPr>
            <w:r w:rsidRPr="00BB1B0D">
              <w:t>На плановый период 2024 и 2025 годов основные параметры областного бюджета не изменяются.</w:t>
            </w:r>
          </w:p>
          <w:p w:rsidR="00BB1B0D" w:rsidRPr="00BB1B0D" w:rsidRDefault="00BB1B0D" w:rsidP="00BB1B0D">
            <w:pPr>
              <w:jc w:val="both"/>
              <w:rPr>
                <w:color w:val="FF0000"/>
              </w:rPr>
            </w:pPr>
            <w:r w:rsidRPr="00BB1B0D">
              <w:rPr>
                <w:color w:val="FF0000"/>
              </w:rPr>
              <w:tab/>
            </w:r>
            <w:r w:rsidRPr="00BB1B0D">
              <w:t>На 2024 год предлагается осуществить перенос расходов</w:t>
            </w:r>
            <w:r w:rsidRPr="00BB1B0D">
              <w:rPr>
                <w:color w:val="FF0000"/>
              </w:rPr>
              <w:t xml:space="preserve"> </w:t>
            </w:r>
            <w:r w:rsidRPr="00BB1B0D">
              <w:t xml:space="preserve">между главными распорядителями средств областного бюджета, не влияющих на общую сумму расходов в сумме 2 876,9 млн. рублей. Средства предлагается направить на реализацию адресной программы «Переселение граждан из аварийного </w:t>
            </w:r>
            <w:r w:rsidRPr="00BB1B0D">
              <w:lastRenderedPageBreak/>
              <w:t>жилищного фонда на 2019 – 2025 годы».</w:t>
            </w:r>
          </w:p>
          <w:p w:rsidR="00BB1B0D" w:rsidRPr="00BB1B0D" w:rsidRDefault="00BB1B0D" w:rsidP="00BB1B0D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B0D">
              <w:rPr>
                <w:rFonts w:ascii="Times New Roman" w:hAnsi="Times New Roman"/>
                <w:sz w:val="24"/>
                <w:szCs w:val="24"/>
              </w:rPr>
              <w:t>Законопроектом предлагается</w:t>
            </w:r>
            <w:r w:rsidRPr="00BB1B0D">
              <w:rPr>
                <w:rFonts w:ascii="Times New Roman" w:hAnsi="Times New Roman"/>
                <w:b/>
                <w:sz w:val="24"/>
                <w:szCs w:val="24"/>
              </w:rPr>
              <w:t xml:space="preserve"> увеличить объем публичных нормативных обязательств на 2023 год</w:t>
            </w:r>
            <w:r w:rsidRPr="00BB1B0D">
              <w:rPr>
                <w:rFonts w:ascii="Times New Roman" w:hAnsi="Times New Roman"/>
                <w:sz w:val="24"/>
                <w:szCs w:val="24"/>
              </w:rPr>
              <w:t xml:space="preserve"> на сумму +</w:t>
            </w:r>
            <w:r w:rsidRPr="00BB1B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231,5</w:t>
            </w:r>
            <w:r w:rsidRPr="00BB1B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B1B0D">
              <w:rPr>
                <w:rFonts w:ascii="Times New Roman" w:hAnsi="Times New Roman"/>
                <w:sz w:val="24"/>
                <w:szCs w:val="24"/>
              </w:rPr>
              <w:t>млн. рублей,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B0D">
              <w:rPr>
                <w:rFonts w:ascii="Times New Roman" w:hAnsi="Times New Roman"/>
                <w:sz w:val="24"/>
                <w:szCs w:val="24"/>
              </w:rPr>
              <w:t xml:space="preserve">в результате чего он составит </w:t>
            </w:r>
            <w:r w:rsidRPr="00BB1B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7 871,1 </w:t>
            </w:r>
            <w:r w:rsidRPr="00BB1B0D">
              <w:rPr>
                <w:rFonts w:ascii="Times New Roman" w:hAnsi="Times New Roman"/>
                <w:b/>
                <w:sz w:val="24"/>
                <w:szCs w:val="24"/>
              </w:rPr>
              <w:t>млн. рублей</w:t>
            </w:r>
            <w:r w:rsidRPr="00BB1B0D">
              <w:rPr>
                <w:rFonts w:ascii="Times New Roman" w:hAnsi="Times New Roman"/>
                <w:sz w:val="24"/>
                <w:szCs w:val="24"/>
              </w:rPr>
              <w:t>;</w:t>
            </w:r>
            <w:r w:rsidRPr="00BB1B0D">
              <w:rPr>
                <w:rFonts w:ascii="Times New Roman" w:hAnsi="Times New Roman"/>
                <w:b/>
                <w:sz w:val="24"/>
                <w:szCs w:val="24"/>
              </w:rPr>
              <w:t xml:space="preserve"> на 2024 год и 2025 год объем публичных нормативных обязательств не </w:t>
            </w:r>
            <w:proofErr w:type="gramStart"/>
            <w:r w:rsidRPr="00BB1B0D">
              <w:rPr>
                <w:rFonts w:ascii="Times New Roman" w:hAnsi="Times New Roman"/>
                <w:b/>
                <w:sz w:val="24"/>
                <w:szCs w:val="24"/>
              </w:rPr>
              <w:t>изменяется и составляет</w:t>
            </w:r>
            <w:proofErr w:type="gramEnd"/>
            <w:r w:rsidRPr="00BB1B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6 228,3 млн. рублей </w:t>
            </w:r>
            <w:r w:rsidRPr="00BB1B0D">
              <w:rPr>
                <w:rFonts w:ascii="Times New Roman" w:hAnsi="Times New Roman"/>
                <w:sz w:val="24"/>
                <w:szCs w:val="24"/>
              </w:rPr>
              <w:t>и</w:t>
            </w:r>
            <w:r w:rsidRPr="00BB1B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1B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6 073,7 млн. рублей</w:t>
            </w:r>
            <w:r w:rsidRPr="00BB1B0D">
              <w:rPr>
                <w:rFonts w:ascii="Times New Roman" w:hAnsi="Times New Roman"/>
                <w:sz w:val="24"/>
                <w:szCs w:val="24"/>
              </w:rPr>
              <w:t xml:space="preserve"> соответственно.</w:t>
            </w:r>
          </w:p>
          <w:p w:rsidR="00BB1B0D" w:rsidRPr="00BB1B0D" w:rsidRDefault="00BB1B0D" w:rsidP="00BB1B0D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B0D">
              <w:rPr>
                <w:rFonts w:ascii="Times New Roman" w:hAnsi="Times New Roman"/>
                <w:sz w:val="24"/>
                <w:szCs w:val="24"/>
              </w:rPr>
              <w:t>На данный законопроект поправок от субъектов права законодательной инициативы не поступило.</w:t>
            </w:r>
          </w:p>
          <w:p w:rsidR="001518AA" w:rsidRPr="00E81688" w:rsidRDefault="001518AA" w:rsidP="00B84B85">
            <w:pPr>
              <w:pStyle w:val="a3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C16AF1" w:rsidRDefault="00BB1B0D" w:rsidP="00BB533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BB1B0D" w:rsidRPr="00712343" w:rsidRDefault="00BB1B0D" w:rsidP="00BB1B0D">
            <w:pPr>
              <w:pStyle w:val="af2"/>
              <w:ind w:firstLine="708"/>
              <w:jc w:val="both"/>
              <w:rPr>
                <w:szCs w:val="28"/>
              </w:rPr>
            </w:pPr>
            <w:r w:rsidRPr="00BB1B0D">
              <w:rPr>
                <w:rFonts w:ascii="Times New Roman" w:hAnsi="Times New Roman"/>
                <w:sz w:val="24"/>
                <w:szCs w:val="24"/>
              </w:rPr>
              <w:t xml:space="preserve">Комитет по вопросам бюджета, финансовой и налоговой политике </w:t>
            </w:r>
            <w:r w:rsidRPr="00712343">
              <w:rPr>
                <w:rFonts w:ascii="Times New Roman" w:hAnsi="Times New Roman"/>
                <w:sz w:val="24"/>
                <w:szCs w:val="24"/>
              </w:rPr>
              <w:t xml:space="preserve">рекомендует депутатам областного Собрания депутатов принять указанный проект областного закона на сессии Архангельского областного Собрания депутатов восьмого </w:t>
            </w:r>
            <w:proofErr w:type="gramStart"/>
            <w:r w:rsidRPr="00712343">
              <w:rPr>
                <w:rFonts w:ascii="Times New Roman" w:hAnsi="Times New Roman"/>
                <w:sz w:val="24"/>
                <w:szCs w:val="24"/>
              </w:rPr>
              <w:t>созывав</w:t>
            </w:r>
            <w:proofErr w:type="gramEnd"/>
            <w:r w:rsidRPr="00712343">
              <w:rPr>
                <w:rFonts w:ascii="Times New Roman" w:hAnsi="Times New Roman"/>
                <w:sz w:val="24"/>
                <w:szCs w:val="24"/>
              </w:rPr>
              <w:t xml:space="preserve"> первом и во втором чтениях</w:t>
            </w:r>
            <w:r w:rsidRPr="00712343">
              <w:rPr>
                <w:szCs w:val="28"/>
              </w:rPr>
              <w:t xml:space="preserve">. </w:t>
            </w:r>
          </w:p>
          <w:p w:rsidR="003C0AB3" w:rsidRPr="00BD4D5F" w:rsidRDefault="003C0AB3" w:rsidP="00B54060">
            <w:pPr>
              <w:pStyle w:val="a3"/>
              <w:ind w:firstLine="175"/>
              <w:rPr>
                <w:sz w:val="24"/>
                <w:szCs w:val="24"/>
              </w:rPr>
            </w:pPr>
          </w:p>
        </w:tc>
      </w:tr>
      <w:tr w:rsidR="003C0AB3" w:rsidRPr="001B3D90" w:rsidTr="00580651">
        <w:trPr>
          <w:trHeight w:val="344"/>
        </w:trPr>
        <w:tc>
          <w:tcPr>
            <w:tcW w:w="588" w:type="dxa"/>
          </w:tcPr>
          <w:p w:rsidR="003C0AB3" w:rsidRPr="003C0AB3" w:rsidRDefault="003C0AB3" w:rsidP="00690E9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A266B2" w:rsidRPr="00967453" w:rsidRDefault="00A266B2" w:rsidP="00E40A4E">
            <w:pPr>
              <w:pStyle w:val="ac"/>
              <w:ind w:left="0" w:firstLine="426"/>
              <w:jc w:val="both"/>
            </w:pPr>
            <w:r w:rsidRPr="00967453">
              <w:t xml:space="preserve">Рассмотрение </w:t>
            </w:r>
            <w:r w:rsidR="00967453" w:rsidRPr="00967453">
              <w:t xml:space="preserve">проекта </w:t>
            </w:r>
            <w:r w:rsidR="00967453" w:rsidRPr="00967453">
              <w:rPr>
                <w:bCs/>
              </w:rPr>
              <w:t>постановления Архангельского областного Собрания депутатов</w:t>
            </w:r>
            <w:r w:rsidR="00967453">
              <w:rPr>
                <w:bCs/>
              </w:rPr>
              <w:t xml:space="preserve"> </w:t>
            </w:r>
            <w:r w:rsidR="00967453" w:rsidRPr="00967453">
              <w:rPr>
                <w:bCs/>
              </w:rPr>
              <w:t>№ пп</w:t>
            </w:r>
            <w:proofErr w:type="gramStart"/>
            <w:r w:rsidR="00967453" w:rsidRPr="00967453">
              <w:rPr>
                <w:bCs/>
              </w:rPr>
              <w:t>7</w:t>
            </w:r>
            <w:proofErr w:type="gramEnd"/>
            <w:r w:rsidR="00967453" w:rsidRPr="00967453">
              <w:rPr>
                <w:bCs/>
              </w:rPr>
              <w:t xml:space="preserve">/708 </w:t>
            </w:r>
            <w:r w:rsidR="00967453" w:rsidRPr="00967453">
              <w:rPr>
                <w:rFonts w:eastAsia="MS Mincho"/>
              </w:rPr>
              <w:t>«О назначении на должность председателя контрольно-счетной палаты Архангельской области»</w:t>
            </w:r>
          </w:p>
          <w:p w:rsidR="003C0AB3" w:rsidRPr="003C0AB3" w:rsidRDefault="003C0AB3" w:rsidP="00765F9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3C0AB3" w:rsidRDefault="00967453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областного Собрания депутатов</w:t>
            </w:r>
            <w:r w:rsidR="001B3D90">
              <w:rPr>
                <w:sz w:val="24"/>
                <w:szCs w:val="24"/>
              </w:rPr>
              <w:t>/</w:t>
            </w:r>
          </w:p>
          <w:p w:rsidR="00E40A4E" w:rsidRDefault="00E40A4E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  <w:p w:rsidR="001B3D90" w:rsidRPr="003C0AB3" w:rsidRDefault="001B3D90" w:rsidP="002F376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67453" w:rsidRPr="00967453" w:rsidRDefault="00967453" w:rsidP="00967453">
            <w:pPr>
              <w:pStyle w:val="a3"/>
              <w:ind w:firstLine="567"/>
              <w:rPr>
                <w:sz w:val="24"/>
                <w:szCs w:val="24"/>
              </w:rPr>
            </w:pPr>
            <w:r w:rsidRPr="00967453">
              <w:rPr>
                <w:sz w:val="24"/>
                <w:szCs w:val="24"/>
              </w:rPr>
              <w:t>В соответствии с пунктом 2 ста</w:t>
            </w:r>
            <w:r>
              <w:rPr>
                <w:sz w:val="24"/>
                <w:szCs w:val="24"/>
              </w:rPr>
              <w:t xml:space="preserve">тьи 5 областного закона  </w:t>
            </w:r>
            <w:r w:rsidRPr="00967453">
              <w:rPr>
                <w:sz w:val="24"/>
                <w:szCs w:val="24"/>
              </w:rPr>
              <w:t xml:space="preserve">от 30 мая 2011 года </w:t>
            </w:r>
            <w:r>
              <w:rPr>
                <w:sz w:val="24"/>
                <w:szCs w:val="24"/>
              </w:rPr>
              <w:t xml:space="preserve">                    </w:t>
            </w:r>
            <w:r w:rsidRPr="00967453">
              <w:rPr>
                <w:sz w:val="24"/>
                <w:szCs w:val="24"/>
              </w:rPr>
              <w:t>№ 288-22-ОЗ «О контрольно-счетной палате Архангельской области» Губ</w:t>
            </w:r>
            <w:r>
              <w:rPr>
                <w:sz w:val="24"/>
                <w:szCs w:val="24"/>
              </w:rPr>
              <w:t>ернатором Архангельской области</w:t>
            </w:r>
            <w:r w:rsidRPr="00967453">
              <w:rPr>
                <w:sz w:val="24"/>
                <w:szCs w:val="24"/>
              </w:rPr>
              <w:t xml:space="preserve"> </w:t>
            </w:r>
            <w:proofErr w:type="spellStart"/>
            <w:r w:rsidRPr="00967453">
              <w:rPr>
                <w:sz w:val="24"/>
                <w:szCs w:val="24"/>
              </w:rPr>
              <w:t>Цыбульским</w:t>
            </w:r>
            <w:proofErr w:type="spellEnd"/>
            <w:r w:rsidRPr="00967453">
              <w:rPr>
                <w:sz w:val="24"/>
                <w:szCs w:val="24"/>
              </w:rPr>
              <w:t xml:space="preserve"> А.В. внесено предложение о кандидатуре Дементьева Александра Александровича на должность председателя контрольно-счетной палаты Архангельской области. </w:t>
            </w:r>
          </w:p>
          <w:p w:rsidR="00967453" w:rsidRPr="00967453" w:rsidRDefault="00967453" w:rsidP="00967453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r w:rsidRPr="00967453">
              <w:t>Согласно пункту 3 статьи 4, пункту 1 статьи 5 указанного областного закона срок полномочий председателя контрольно-счетной палаты Архангельской области составляет шесть лет. Председатель контрольно-счетной палаты Архангельской области назначается на должность Архангельским областным Собранием депутатов.</w:t>
            </w:r>
          </w:p>
          <w:p w:rsidR="00967453" w:rsidRPr="00967453" w:rsidRDefault="00967453" w:rsidP="00967453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lang w:bidi="ru-RU"/>
              </w:rPr>
            </w:pPr>
            <w:r w:rsidRPr="00967453">
              <w:rPr>
                <w:lang w:bidi="ru-RU"/>
              </w:rPr>
              <w:t xml:space="preserve">5 октября 2023 года истекает срок полномочий действующего председателя контрольно-счетной палаты Архангельской области Дементьева А.А. (назначен на новый срок постановлением Архангельского </w:t>
            </w:r>
            <w:r w:rsidRPr="00967453">
              <w:rPr>
                <w:lang w:bidi="ru-RU"/>
              </w:rPr>
              <w:lastRenderedPageBreak/>
              <w:t xml:space="preserve">областного Собрания депутатов от </w:t>
            </w:r>
            <w:r>
              <w:rPr>
                <w:lang w:bidi="ru-RU"/>
              </w:rPr>
              <w:t xml:space="preserve">                      </w:t>
            </w:r>
            <w:r w:rsidRPr="00967453">
              <w:rPr>
                <w:lang w:bidi="ru-RU"/>
              </w:rPr>
              <w:t>27 сентября 2017 года № 1659                       «О назначении на должность председателя контрольно-счетной палаты Архангельской области»).</w:t>
            </w:r>
            <w:r w:rsidRPr="00967453">
              <w:rPr>
                <w:color w:val="FF0000"/>
                <w:lang w:bidi="ru-RU"/>
              </w:rPr>
              <w:t xml:space="preserve"> </w:t>
            </w:r>
          </w:p>
          <w:p w:rsidR="00967453" w:rsidRPr="00967453" w:rsidRDefault="00967453" w:rsidP="00967453">
            <w:pPr>
              <w:autoSpaceDE w:val="0"/>
              <w:autoSpaceDN w:val="0"/>
              <w:adjustRightInd w:val="0"/>
              <w:ind w:firstLine="567"/>
              <w:jc w:val="both"/>
              <w:outlineLvl w:val="0"/>
            </w:pPr>
            <w:proofErr w:type="gramStart"/>
            <w:r w:rsidRPr="00967453">
              <w:rPr>
                <w:lang w:bidi="ru-RU"/>
              </w:rPr>
              <w:t>28 августа 2023 года в Архангельское областное Собрание депутатов поступило заключение Счетной палаты Российской Федераци</w:t>
            </w:r>
            <w:r>
              <w:rPr>
                <w:lang w:bidi="ru-RU"/>
              </w:rPr>
              <w:t xml:space="preserve">и </w:t>
            </w:r>
            <w:r w:rsidRPr="00967453">
              <w:rPr>
                <w:lang w:bidi="ru-RU"/>
              </w:rPr>
              <w:t>о соответствии кандидатуры Дементьева А.А. на должность председателя контрольно-счетной палаты Архангельской области требованиям, установленным статьей 7 Федерального закона от 7 ф</w:t>
            </w:r>
            <w:r>
              <w:rPr>
                <w:lang w:bidi="ru-RU"/>
              </w:rPr>
              <w:t xml:space="preserve">евраля 2011 года </w:t>
            </w:r>
            <w:r w:rsidRPr="00967453">
              <w:rPr>
                <w:lang w:bidi="ru-RU"/>
              </w:rPr>
              <w:t>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  <w:proofErr w:type="gramEnd"/>
          </w:p>
          <w:p w:rsidR="00594059" w:rsidRPr="009D772F" w:rsidRDefault="00594059" w:rsidP="007C181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3C0AB3" w:rsidRDefault="003A12C1" w:rsidP="0096745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67453">
              <w:rPr>
                <w:sz w:val="24"/>
                <w:szCs w:val="24"/>
              </w:rPr>
              <w:t>не плана</w:t>
            </w:r>
          </w:p>
        </w:tc>
        <w:tc>
          <w:tcPr>
            <w:tcW w:w="3544" w:type="dxa"/>
          </w:tcPr>
          <w:p w:rsidR="00967453" w:rsidRPr="00967453" w:rsidRDefault="00967453" w:rsidP="00967453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967453">
              <w:rPr>
                <w:sz w:val="24"/>
                <w:szCs w:val="24"/>
              </w:rPr>
              <w:t xml:space="preserve">Рассмотрев </w:t>
            </w:r>
            <w:r>
              <w:rPr>
                <w:sz w:val="24"/>
                <w:szCs w:val="24"/>
              </w:rPr>
              <w:t xml:space="preserve">кандидатуру в соответствии </w:t>
            </w:r>
            <w:r w:rsidRPr="00967453">
              <w:rPr>
                <w:sz w:val="24"/>
                <w:szCs w:val="24"/>
              </w:rPr>
              <w:t xml:space="preserve">с Федеральным  законом от 7 февраля 2011 года № 6-ФЗ «Об общих принципах организации и деятельности контрольно счетных органов субъектов Российской Федерации и муниципальных образований», областным законом от 30 мая 2011 года № 288-22-ОЗ «О контрольно-счетной палате Архангельской области» и регламентом Архангельского областного Собрания депутатов о соответствии кандидатуры </w:t>
            </w:r>
            <w:r>
              <w:rPr>
                <w:sz w:val="24"/>
                <w:szCs w:val="24"/>
              </w:rPr>
              <w:t xml:space="preserve">Дементьева </w:t>
            </w:r>
            <w:r w:rsidRPr="00967453">
              <w:rPr>
                <w:sz w:val="24"/>
                <w:szCs w:val="24"/>
              </w:rPr>
              <w:t>А.А.                        на должность председателя контрольно-счетной палаты Архангельской области</w:t>
            </w:r>
            <w:proofErr w:type="gramEnd"/>
            <w:r w:rsidRPr="00967453">
              <w:rPr>
                <w:sz w:val="24"/>
                <w:szCs w:val="24"/>
              </w:rPr>
              <w:t>, комитет решил:</w:t>
            </w:r>
          </w:p>
          <w:p w:rsidR="00967453" w:rsidRPr="00967453" w:rsidRDefault="00967453" w:rsidP="00967453">
            <w:pPr>
              <w:ind w:firstLine="567"/>
              <w:jc w:val="both"/>
            </w:pPr>
            <w:r w:rsidRPr="00967453">
              <w:t xml:space="preserve">1. </w:t>
            </w:r>
            <w:proofErr w:type="gramStart"/>
            <w:r w:rsidRPr="00967453">
              <w:t xml:space="preserve">Кандидатура Дементьева Александра </w:t>
            </w:r>
            <w:r w:rsidRPr="00967453">
              <w:lastRenderedPageBreak/>
              <w:t>Александровича соответствует требованиям, установленным статьей 6 областного закона                                        от 30 мая 2011 года № 288-22-ОЗ «О контрольно-счетной палате Архангельской области» и ста</w:t>
            </w:r>
            <w:r>
              <w:t xml:space="preserve">тьей 7 Федерального закона </w:t>
            </w:r>
            <w:r w:rsidRPr="00967453">
              <w:t>от 7 февраля 2011 года № 6-ФЗ «Об общих принципах ор</w:t>
            </w:r>
            <w:r>
              <w:t xml:space="preserve">ганизации </w:t>
            </w:r>
            <w:r w:rsidRPr="00967453">
              <w:t>и деятельности контрольно счетных органов субъектов Российской Федерации и муниципальных образований».</w:t>
            </w:r>
            <w:proofErr w:type="gramEnd"/>
          </w:p>
          <w:p w:rsidR="00967453" w:rsidRPr="00967453" w:rsidRDefault="00967453" w:rsidP="00967453">
            <w:pPr>
              <w:ind w:firstLine="567"/>
              <w:jc w:val="both"/>
            </w:pPr>
            <w:r w:rsidRPr="00967453">
              <w:t>Дементьев А.А. имеет высшее образование, обладает необходимыми знаниями и опытом работы в области, государственного, муниципального управления, экономики и финансов не менее 5 лет для замещения указанной должности,</w:t>
            </w:r>
            <w:r w:rsidRPr="00967453">
              <w:rPr>
                <w:color w:val="FF0000"/>
              </w:rPr>
              <w:t xml:space="preserve"> </w:t>
            </w:r>
            <w:r w:rsidRPr="00967453">
              <w:t>с октября 2011 года по настоящее время</w:t>
            </w:r>
            <w:r w:rsidRPr="00967453">
              <w:rPr>
                <w:lang w:bidi="ru-RU"/>
              </w:rPr>
              <w:t xml:space="preserve"> является </w:t>
            </w:r>
            <w:r w:rsidRPr="00967453">
              <w:t>председателем контрольно-счетной палаты Архангельской области.</w:t>
            </w:r>
          </w:p>
          <w:p w:rsidR="00967453" w:rsidRPr="00967453" w:rsidRDefault="00967453" w:rsidP="00967453">
            <w:pPr>
              <w:ind w:firstLine="567"/>
              <w:jc w:val="both"/>
            </w:pPr>
            <w:r w:rsidRPr="00967453">
              <w:t>2. Комитет поддерживает кандидатуру Дементьева Александра Александровича на должность председателя контрольно-счетной палаты Архангельской области.</w:t>
            </w:r>
          </w:p>
          <w:p w:rsidR="00967453" w:rsidRPr="00967453" w:rsidRDefault="00967453" w:rsidP="00967453">
            <w:pPr>
              <w:pStyle w:val="a3"/>
              <w:ind w:firstLine="567"/>
              <w:rPr>
                <w:sz w:val="24"/>
                <w:szCs w:val="24"/>
              </w:rPr>
            </w:pPr>
            <w:r w:rsidRPr="00967453">
              <w:rPr>
                <w:sz w:val="24"/>
                <w:szCs w:val="24"/>
              </w:rPr>
              <w:t xml:space="preserve">3. Комитет рекомендует депутатам областного Собрания депутатов принять постановление о назначении на </w:t>
            </w:r>
            <w:r w:rsidRPr="00967453">
              <w:rPr>
                <w:sz w:val="24"/>
                <w:szCs w:val="24"/>
              </w:rPr>
              <w:lastRenderedPageBreak/>
              <w:t>должность председателя контрольно-счетной палаты Архангельской области – Дементьева Александра Александровича</w:t>
            </w:r>
            <w:r w:rsidRPr="00967453">
              <w:rPr>
                <w:b/>
                <w:sz w:val="24"/>
                <w:szCs w:val="24"/>
              </w:rPr>
              <w:t xml:space="preserve"> </w:t>
            </w:r>
            <w:r w:rsidRPr="00967453">
              <w:rPr>
                <w:sz w:val="24"/>
                <w:szCs w:val="24"/>
              </w:rPr>
              <w:t>на</w:t>
            </w:r>
            <w:r w:rsidRPr="00967453">
              <w:rPr>
                <w:b/>
                <w:sz w:val="24"/>
                <w:szCs w:val="24"/>
              </w:rPr>
              <w:t xml:space="preserve"> </w:t>
            </w:r>
            <w:r w:rsidRPr="00967453">
              <w:rPr>
                <w:sz w:val="24"/>
                <w:szCs w:val="24"/>
              </w:rPr>
              <w:t xml:space="preserve">сессии Архангельского областного Собрания депутатов восьмого созыва.    </w:t>
            </w:r>
          </w:p>
          <w:p w:rsidR="003C0AB3" w:rsidRPr="001B3D90" w:rsidRDefault="003C0AB3" w:rsidP="00333756">
            <w:pPr>
              <w:jc w:val="both"/>
            </w:pPr>
          </w:p>
        </w:tc>
      </w:tr>
      <w:tr w:rsidR="00DF25B1" w:rsidRPr="002D0B31" w:rsidTr="00580651">
        <w:trPr>
          <w:trHeight w:val="642"/>
        </w:trPr>
        <w:tc>
          <w:tcPr>
            <w:tcW w:w="588" w:type="dxa"/>
          </w:tcPr>
          <w:p w:rsidR="00DF25B1" w:rsidRDefault="0096745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F25B1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DF25B1" w:rsidRDefault="00DF25B1" w:rsidP="006B5493">
            <w:pPr>
              <w:tabs>
                <w:tab w:val="left" w:pos="7797"/>
              </w:tabs>
              <w:ind w:firstLine="40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Рассмотрение ходатайств о награждении </w:t>
            </w:r>
            <w:r w:rsidR="00E3532A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>очетной грамотой Архангельского областного Собрания депутатов</w:t>
            </w:r>
          </w:p>
        </w:tc>
        <w:tc>
          <w:tcPr>
            <w:tcW w:w="1985" w:type="dxa"/>
          </w:tcPr>
          <w:p w:rsidR="006B5493" w:rsidRDefault="00B64181" w:rsidP="00D70F2B">
            <w:pPr>
              <w:pStyle w:val="af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Председатель комитета по вопросам бюджета, финансовой и налоговой политике/ Моисеев С.В.</w:t>
            </w:r>
          </w:p>
          <w:p w:rsidR="00DF25B1" w:rsidRPr="00D70F2B" w:rsidRDefault="00E3532A" w:rsidP="00D70F2B">
            <w:pPr>
              <w:pStyle w:val="af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53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</w:t>
            </w:r>
          </w:p>
        </w:tc>
        <w:tc>
          <w:tcPr>
            <w:tcW w:w="4961" w:type="dxa"/>
          </w:tcPr>
          <w:p w:rsidR="00327E75" w:rsidRDefault="00327E75" w:rsidP="0051652D">
            <w:pPr>
              <w:autoSpaceDE w:val="0"/>
              <w:autoSpaceDN w:val="0"/>
              <w:adjustRightInd w:val="0"/>
              <w:ind w:firstLine="600"/>
              <w:jc w:val="both"/>
            </w:pPr>
            <w:r>
              <w:t>Рассмотрены ходатайства</w:t>
            </w:r>
            <w:r w:rsidR="0051652D" w:rsidRPr="00320CB7">
              <w:t xml:space="preserve">, поступившие от </w:t>
            </w:r>
            <w:r w:rsidRPr="00EB4325">
              <w:t>руководителя Управления Федерального казначейства по Архангельской области и Ненецкому автономному округу</w:t>
            </w:r>
            <w:r>
              <w:t>, главы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Устьянского</w:t>
            </w:r>
            <w:proofErr w:type="spellEnd"/>
            <w:r>
              <w:rPr>
                <w:szCs w:val="28"/>
              </w:rPr>
              <w:t xml:space="preserve"> муниципального округа и </w:t>
            </w:r>
            <w:r>
              <w:t xml:space="preserve"> </w:t>
            </w:r>
            <w:r>
              <w:rPr>
                <w:szCs w:val="28"/>
              </w:rPr>
              <w:t>временно исполняющего полномочия начальника финан</w:t>
            </w:r>
            <w:r w:rsidR="00B64181">
              <w:rPr>
                <w:szCs w:val="28"/>
              </w:rPr>
              <w:t xml:space="preserve">сового управления администрации </w:t>
            </w:r>
            <w:r>
              <w:rPr>
                <w:szCs w:val="28"/>
              </w:rPr>
              <w:t xml:space="preserve">Шенкурского муниципального округа.           </w:t>
            </w:r>
            <w:r w:rsidRPr="00DA145F">
              <w:rPr>
                <w:szCs w:val="28"/>
              </w:rPr>
              <w:t xml:space="preserve"> </w:t>
            </w:r>
          </w:p>
          <w:p w:rsidR="00327E75" w:rsidRDefault="00327E75" w:rsidP="00327E75">
            <w:pPr>
              <w:autoSpaceDE w:val="0"/>
              <w:autoSpaceDN w:val="0"/>
              <w:adjustRightInd w:val="0"/>
              <w:ind w:firstLine="600"/>
              <w:jc w:val="both"/>
            </w:pPr>
          </w:p>
        </w:tc>
        <w:tc>
          <w:tcPr>
            <w:tcW w:w="1843" w:type="dxa"/>
          </w:tcPr>
          <w:p w:rsidR="00DF25B1" w:rsidRDefault="00B2206C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DF25B1" w:rsidRPr="006422CA" w:rsidRDefault="00EB4325" w:rsidP="00EB4325">
            <w:pPr>
              <w:pStyle w:val="ac"/>
              <w:ind w:left="0" w:firstLine="459"/>
              <w:jc w:val="both"/>
              <w:rPr>
                <w:bCs/>
              </w:rPr>
            </w:pPr>
            <w:r>
              <w:rPr>
                <w:bCs/>
              </w:rPr>
              <w:t xml:space="preserve">Комитетом приняты решения </w:t>
            </w:r>
            <w:proofErr w:type="gramStart"/>
            <w:r>
              <w:rPr>
                <w:bCs/>
              </w:rPr>
              <w:t>рекомендовать</w:t>
            </w:r>
            <w:proofErr w:type="gramEnd"/>
            <w:r>
              <w:rPr>
                <w:bCs/>
              </w:rPr>
              <w:t xml:space="preserve"> наградить</w:t>
            </w:r>
            <w:r>
              <w:rPr>
                <w:bCs/>
                <w:szCs w:val="28"/>
              </w:rPr>
              <w:t xml:space="preserve"> Почетной грамотой Архангельского областного Собрания депутатов</w:t>
            </w:r>
            <w:r>
              <w:rPr>
                <w:bCs/>
              </w:rPr>
              <w:t xml:space="preserve"> заявленных в ходатайствах лиц.</w:t>
            </w:r>
          </w:p>
        </w:tc>
      </w:tr>
      <w:tr w:rsidR="00BB5339" w:rsidRPr="002D0B31" w:rsidTr="00580651">
        <w:trPr>
          <w:trHeight w:val="642"/>
        </w:trPr>
        <w:tc>
          <w:tcPr>
            <w:tcW w:w="588" w:type="dxa"/>
          </w:tcPr>
          <w:p w:rsidR="00BB5339" w:rsidRDefault="00BB533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:rsidR="00BB5339" w:rsidRPr="00BB5339" w:rsidRDefault="00BB5339" w:rsidP="00BB5339">
            <w:pPr>
              <w:ind w:firstLine="405"/>
            </w:pPr>
            <w:r w:rsidRPr="00BB5339">
              <w:t xml:space="preserve">Рассмотрение ходатайства об объявлении Благодарности </w:t>
            </w:r>
          </w:p>
          <w:p w:rsidR="00BB5339" w:rsidRPr="00BB5339" w:rsidRDefault="00BB5339" w:rsidP="00BB5339">
            <w:r w:rsidRPr="00BB5339">
              <w:t>Архангельского областного Собрания депутатов</w:t>
            </w:r>
          </w:p>
          <w:p w:rsidR="00BB5339" w:rsidRDefault="00BB5339" w:rsidP="006B5493">
            <w:pPr>
              <w:tabs>
                <w:tab w:val="left" w:pos="7797"/>
              </w:tabs>
              <w:ind w:firstLine="405"/>
              <w:jc w:val="both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B64181" w:rsidRDefault="00B64181" w:rsidP="00B64181">
            <w:pPr>
              <w:pStyle w:val="af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Председатель комитета по вопросам бюджета, финансовой и налоговой политике/ Моисеев С.В.</w:t>
            </w:r>
          </w:p>
          <w:p w:rsidR="00BB5339" w:rsidRDefault="00B64181" w:rsidP="00B64181">
            <w:pPr>
              <w:pStyle w:val="af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353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</w:t>
            </w:r>
          </w:p>
        </w:tc>
        <w:tc>
          <w:tcPr>
            <w:tcW w:w="4961" w:type="dxa"/>
          </w:tcPr>
          <w:p w:rsidR="00BB5339" w:rsidRPr="00EB4325" w:rsidRDefault="00EB4325" w:rsidP="00EB4325">
            <w:pPr>
              <w:pStyle w:val="ac"/>
              <w:autoSpaceDE w:val="0"/>
              <w:autoSpaceDN w:val="0"/>
              <w:adjustRightInd w:val="0"/>
              <w:ind w:left="0" w:firstLine="459"/>
              <w:jc w:val="both"/>
            </w:pPr>
            <w:r w:rsidRPr="00EB4325">
              <w:t>Рассмотрено ходатайство</w:t>
            </w:r>
            <w:r w:rsidR="00327E75">
              <w:t>, поступившее</w:t>
            </w:r>
            <w:r w:rsidRPr="00EB4325">
              <w:t xml:space="preserve"> от руководителя Управления Федерального казначейства по Архангельской области и Ненецкому автономному округу</w:t>
            </w:r>
            <w:r w:rsidR="00327E75">
              <w:t>.</w:t>
            </w:r>
          </w:p>
        </w:tc>
        <w:tc>
          <w:tcPr>
            <w:tcW w:w="1843" w:type="dxa"/>
          </w:tcPr>
          <w:p w:rsidR="00BB5339" w:rsidRDefault="00BB5339" w:rsidP="002A5633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EB4325" w:rsidRPr="00BB5339" w:rsidRDefault="00EB4325" w:rsidP="00EB4325">
            <w:pPr>
              <w:ind w:firstLine="317"/>
              <w:jc w:val="both"/>
            </w:pPr>
            <w:r>
              <w:rPr>
                <w:bCs/>
              </w:rPr>
              <w:t>Комитетом принято решение рекомендовать объявить благодарность</w:t>
            </w:r>
            <w:r w:rsidRPr="00BB5339">
              <w:t xml:space="preserve"> Архангельского областного Собрания депутатов</w:t>
            </w:r>
            <w:r>
              <w:t xml:space="preserve"> заявленны</w:t>
            </w:r>
            <w:r w:rsidR="00327E75">
              <w:t>м</w:t>
            </w:r>
            <w:r>
              <w:t xml:space="preserve"> в ходатайс</w:t>
            </w:r>
            <w:r w:rsidR="00327E75">
              <w:t>т</w:t>
            </w:r>
            <w:r>
              <w:t>ве лиц</w:t>
            </w:r>
            <w:r w:rsidR="00327E75">
              <w:t>ам.</w:t>
            </w:r>
          </w:p>
          <w:p w:rsidR="00BB5339" w:rsidRPr="00B2206C" w:rsidRDefault="00BB5339" w:rsidP="00EB4325">
            <w:pPr>
              <w:pStyle w:val="ac"/>
              <w:ind w:left="33" w:firstLine="426"/>
              <w:jc w:val="both"/>
            </w:pPr>
          </w:p>
        </w:tc>
      </w:tr>
    </w:tbl>
    <w:p w:rsidR="008D4C76" w:rsidRDefault="008D4C76"/>
    <w:sectPr w:rsidR="008D4C76" w:rsidSect="002F3764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FC" w:rsidRDefault="00281CFC" w:rsidP="00FB2581">
      <w:r>
        <w:separator/>
      </w:r>
    </w:p>
  </w:endnote>
  <w:endnote w:type="continuationSeparator" w:id="0">
    <w:p w:rsidR="00281CFC" w:rsidRDefault="00281CFC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FC" w:rsidRDefault="00281CFC" w:rsidP="00FB2581">
      <w:r>
        <w:separator/>
      </w:r>
    </w:p>
  </w:footnote>
  <w:footnote w:type="continuationSeparator" w:id="0">
    <w:p w:rsidR="00281CFC" w:rsidRDefault="00281CFC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36" w:rsidRDefault="00DA66EF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22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2236" w:rsidRDefault="00B722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36" w:rsidRDefault="00DA66EF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22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2343">
      <w:rPr>
        <w:rStyle w:val="a7"/>
        <w:noProof/>
      </w:rPr>
      <w:t>9</w:t>
    </w:r>
    <w:r>
      <w:rPr>
        <w:rStyle w:val="a7"/>
      </w:rPr>
      <w:fldChar w:fldCharType="end"/>
    </w:r>
  </w:p>
  <w:p w:rsidR="00B72236" w:rsidRDefault="00B722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39D3EDB"/>
    <w:multiLevelType w:val="hybridMultilevel"/>
    <w:tmpl w:val="EC68F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50F0"/>
    <w:multiLevelType w:val="hybridMultilevel"/>
    <w:tmpl w:val="A7AA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F32BE"/>
    <w:multiLevelType w:val="hybridMultilevel"/>
    <w:tmpl w:val="49BAC156"/>
    <w:lvl w:ilvl="0" w:tplc="AB7076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631B8"/>
    <w:multiLevelType w:val="hybridMultilevel"/>
    <w:tmpl w:val="AED6B242"/>
    <w:lvl w:ilvl="0" w:tplc="F7AE50C2">
      <w:start w:val="1"/>
      <w:numFmt w:val="decimal"/>
      <w:lvlText w:val="%1."/>
      <w:lvlJc w:val="left"/>
      <w:pPr>
        <w:ind w:left="13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C10BA"/>
    <w:multiLevelType w:val="hybridMultilevel"/>
    <w:tmpl w:val="8002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>
    <w:nsid w:val="4DDA69BC"/>
    <w:multiLevelType w:val="hybridMultilevel"/>
    <w:tmpl w:val="248C59EA"/>
    <w:lvl w:ilvl="0" w:tplc="C158EE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319C1"/>
    <w:multiLevelType w:val="hybridMultilevel"/>
    <w:tmpl w:val="E4A2CF76"/>
    <w:lvl w:ilvl="0" w:tplc="F998E85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1"/>
  </w:num>
  <w:num w:numId="5">
    <w:abstractNumId w:val="23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26"/>
  </w:num>
  <w:num w:numId="12">
    <w:abstractNumId w:val="15"/>
  </w:num>
  <w:num w:numId="13">
    <w:abstractNumId w:val="27"/>
  </w:num>
  <w:num w:numId="14">
    <w:abstractNumId w:val="17"/>
  </w:num>
  <w:num w:numId="15">
    <w:abstractNumId w:val="1"/>
  </w:num>
  <w:num w:numId="16">
    <w:abstractNumId w:val="0"/>
  </w:num>
  <w:num w:numId="17">
    <w:abstractNumId w:val="19"/>
  </w:num>
  <w:num w:numId="18">
    <w:abstractNumId w:val="21"/>
  </w:num>
  <w:num w:numId="19">
    <w:abstractNumId w:val="25"/>
  </w:num>
  <w:num w:numId="20">
    <w:abstractNumId w:val="3"/>
  </w:num>
  <w:num w:numId="21">
    <w:abstractNumId w:val="16"/>
  </w:num>
  <w:num w:numId="22">
    <w:abstractNumId w:val="4"/>
  </w:num>
  <w:num w:numId="23">
    <w:abstractNumId w:val="22"/>
  </w:num>
  <w:num w:numId="24">
    <w:abstractNumId w:val="14"/>
  </w:num>
  <w:num w:numId="25">
    <w:abstractNumId w:val="2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5155"/>
    <w:rsid w:val="00022E7E"/>
    <w:rsid w:val="00023339"/>
    <w:rsid w:val="0002457A"/>
    <w:rsid w:val="00024B62"/>
    <w:rsid w:val="00030914"/>
    <w:rsid w:val="00031978"/>
    <w:rsid w:val="00031E4C"/>
    <w:rsid w:val="00035B86"/>
    <w:rsid w:val="0004099B"/>
    <w:rsid w:val="00042305"/>
    <w:rsid w:val="00047FA5"/>
    <w:rsid w:val="0005446F"/>
    <w:rsid w:val="00057E63"/>
    <w:rsid w:val="00063456"/>
    <w:rsid w:val="00066B6A"/>
    <w:rsid w:val="000671C5"/>
    <w:rsid w:val="00067FB3"/>
    <w:rsid w:val="000737D3"/>
    <w:rsid w:val="00073E5D"/>
    <w:rsid w:val="00092F5C"/>
    <w:rsid w:val="00097340"/>
    <w:rsid w:val="000A356A"/>
    <w:rsid w:val="000A7DF3"/>
    <w:rsid w:val="000B2ADE"/>
    <w:rsid w:val="000B4DE8"/>
    <w:rsid w:val="000B5C76"/>
    <w:rsid w:val="000B6C67"/>
    <w:rsid w:val="000B766A"/>
    <w:rsid w:val="000C09C5"/>
    <w:rsid w:val="000C169A"/>
    <w:rsid w:val="000D2345"/>
    <w:rsid w:val="000D262B"/>
    <w:rsid w:val="000D274D"/>
    <w:rsid w:val="000E3E56"/>
    <w:rsid w:val="000E7629"/>
    <w:rsid w:val="000F432B"/>
    <w:rsid w:val="000F59BA"/>
    <w:rsid w:val="000F6C21"/>
    <w:rsid w:val="00103237"/>
    <w:rsid w:val="00104590"/>
    <w:rsid w:val="0011070C"/>
    <w:rsid w:val="00115250"/>
    <w:rsid w:val="00116261"/>
    <w:rsid w:val="00122E29"/>
    <w:rsid w:val="0012754F"/>
    <w:rsid w:val="00133E20"/>
    <w:rsid w:val="00133F55"/>
    <w:rsid w:val="0013523A"/>
    <w:rsid w:val="00142893"/>
    <w:rsid w:val="001445EC"/>
    <w:rsid w:val="001476F2"/>
    <w:rsid w:val="001518AA"/>
    <w:rsid w:val="00152B53"/>
    <w:rsid w:val="0015381D"/>
    <w:rsid w:val="0016206A"/>
    <w:rsid w:val="00167344"/>
    <w:rsid w:val="00167C21"/>
    <w:rsid w:val="00172B57"/>
    <w:rsid w:val="001751A2"/>
    <w:rsid w:val="001879ED"/>
    <w:rsid w:val="00194025"/>
    <w:rsid w:val="001A1F84"/>
    <w:rsid w:val="001A3B92"/>
    <w:rsid w:val="001A437E"/>
    <w:rsid w:val="001B0D30"/>
    <w:rsid w:val="001B33A3"/>
    <w:rsid w:val="001B3D90"/>
    <w:rsid w:val="001B7283"/>
    <w:rsid w:val="001C12D8"/>
    <w:rsid w:val="001C1BD7"/>
    <w:rsid w:val="001C4D0C"/>
    <w:rsid w:val="001C6E98"/>
    <w:rsid w:val="001C6EAF"/>
    <w:rsid w:val="001C72B0"/>
    <w:rsid w:val="001D1941"/>
    <w:rsid w:val="001E26D0"/>
    <w:rsid w:val="001E54C9"/>
    <w:rsid w:val="001E5DC9"/>
    <w:rsid w:val="001F1AF5"/>
    <w:rsid w:val="001F2AB5"/>
    <w:rsid w:val="001F5238"/>
    <w:rsid w:val="002053F8"/>
    <w:rsid w:val="0022432A"/>
    <w:rsid w:val="0022746E"/>
    <w:rsid w:val="0023644D"/>
    <w:rsid w:val="00240FEF"/>
    <w:rsid w:val="00246CDD"/>
    <w:rsid w:val="002564BC"/>
    <w:rsid w:val="00261EAF"/>
    <w:rsid w:val="00264006"/>
    <w:rsid w:val="0026497F"/>
    <w:rsid w:val="0026569B"/>
    <w:rsid w:val="00266809"/>
    <w:rsid w:val="002765F3"/>
    <w:rsid w:val="00280D20"/>
    <w:rsid w:val="00281CFC"/>
    <w:rsid w:val="00287926"/>
    <w:rsid w:val="002915F9"/>
    <w:rsid w:val="002935AF"/>
    <w:rsid w:val="00295435"/>
    <w:rsid w:val="002956ED"/>
    <w:rsid w:val="00297267"/>
    <w:rsid w:val="002A5633"/>
    <w:rsid w:val="002A6706"/>
    <w:rsid w:val="002C3A6E"/>
    <w:rsid w:val="002D2D9F"/>
    <w:rsid w:val="002D5A36"/>
    <w:rsid w:val="002E3A72"/>
    <w:rsid w:val="002F3764"/>
    <w:rsid w:val="002F6BCA"/>
    <w:rsid w:val="002F77D0"/>
    <w:rsid w:val="002F7926"/>
    <w:rsid w:val="00300039"/>
    <w:rsid w:val="00300A99"/>
    <w:rsid w:val="00305AE5"/>
    <w:rsid w:val="00312CA2"/>
    <w:rsid w:val="00314CE5"/>
    <w:rsid w:val="003164DB"/>
    <w:rsid w:val="00320E02"/>
    <w:rsid w:val="003266BF"/>
    <w:rsid w:val="00327E75"/>
    <w:rsid w:val="003307E9"/>
    <w:rsid w:val="00331C90"/>
    <w:rsid w:val="00333756"/>
    <w:rsid w:val="0034615C"/>
    <w:rsid w:val="00346A88"/>
    <w:rsid w:val="003516A3"/>
    <w:rsid w:val="00352212"/>
    <w:rsid w:val="00352AAD"/>
    <w:rsid w:val="00356085"/>
    <w:rsid w:val="0035704B"/>
    <w:rsid w:val="0035784B"/>
    <w:rsid w:val="00362F95"/>
    <w:rsid w:val="00365038"/>
    <w:rsid w:val="00365DB6"/>
    <w:rsid w:val="003665C6"/>
    <w:rsid w:val="00366643"/>
    <w:rsid w:val="0036713C"/>
    <w:rsid w:val="00377D48"/>
    <w:rsid w:val="00381F01"/>
    <w:rsid w:val="0038209E"/>
    <w:rsid w:val="0038462F"/>
    <w:rsid w:val="00393BF7"/>
    <w:rsid w:val="003966C2"/>
    <w:rsid w:val="003A12C1"/>
    <w:rsid w:val="003A7F38"/>
    <w:rsid w:val="003B1B5A"/>
    <w:rsid w:val="003B1C87"/>
    <w:rsid w:val="003B76B9"/>
    <w:rsid w:val="003C0AB3"/>
    <w:rsid w:val="003C7748"/>
    <w:rsid w:val="003D0803"/>
    <w:rsid w:val="003D2343"/>
    <w:rsid w:val="003E036B"/>
    <w:rsid w:val="003E0F14"/>
    <w:rsid w:val="003E10E1"/>
    <w:rsid w:val="003E120D"/>
    <w:rsid w:val="003E271F"/>
    <w:rsid w:val="003E5569"/>
    <w:rsid w:val="003E6686"/>
    <w:rsid w:val="003E6FEC"/>
    <w:rsid w:val="003F0D31"/>
    <w:rsid w:val="003F7BA7"/>
    <w:rsid w:val="00412229"/>
    <w:rsid w:val="00413F5F"/>
    <w:rsid w:val="004144A9"/>
    <w:rsid w:val="00420A5A"/>
    <w:rsid w:val="00420C01"/>
    <w:rsid w:val="004245F5"/>
    <w:rsid w:val="00424DA8"/>
    <w:rsid w:val="00430123"/>
    <w:rsid w:val="00430AEB"/>
    <w:rsid w:val="00430EDA"/>
    <w:rsid w:val="00443A55"/>
    <w:rsid w:val="0044582E"/>
    <w:rsid w:val="00451FE5"/>
    <w:rsid w:val="004530A8"/>
    <w:rsid w:val="00453BDD"/>
    <w:rsid w:val="00460AE4"/>
    <w:rsid w:val="0048447B"/>
    <w:rsid w:val="00485BF1"/>
    <w:rsid w:val="00487A89"/>
    <w:rsid w:val="004940BA"/>
    <w:rsid w:val="004970F9"/>
    <w:rsid w:val="00497B8C"/>
    <w:rsid w:val="004A01F3"/>
    <w:rsid w:val="004A0528"/>
    <w:rsid w:val="004A1424"/>
    <w:rsid w:val="004B00D6"/>
    <w:rsid w:val="004B4D9A"/>
    <w:rsid w:val="004B62DD"/>
    <w:rsid w:val="004C08EE"/>
    <w:rsid w:val="004C314B"/>
    <w:rsid w:val="004C3205"/>
    <w:rsid w:val="004C5D0E"/>
    <w:rsid w:val="004D1945"/>
    <w:rsid w:val="004D22F4"/>
    <w:rsid w:val="004D5515"/>
    <w:rsid w:val="004D6E63"/>
    <w:rsid w:val="004F16AB"/>
    <w:rsid w:val="0050065E"/>
    <w:rsid w:val="00501C86"/>
    <w:rsid w:val="0051342E"/>
    <w:rsid w:val="00513E37"/>
    <w:rsid w:val="005164D5"/>
    <w:rsid w:val="0051652D"/>
    <w:rsid w:val="00524D32"/>
    <w:rsid w:val="005252D0"/>
    <w:rsid w:val="0053240B"/>
    <w:rsid w:val="00535DBC"/>
    <w:rsid w:val="005436C0"/>
    <w:rsid w:val="00544AD0"/>
    <w:rsid w:val="00550CAA"/>
    <w:rsid w:val="00553845"/>
    <w:rsid w:val="00553D0A"/>
    <w:rsid w:val="005551FA"/>
    <w:rsid w:val="00556415"/>
    <w:rsid w:val="005667ED"/>
    <w:rsid w:val="00566EA4"/>
    <w:rsid w:val="00572324"/>
    <w:rsid w:val="00572898"/>
    <w:rsid w:val="00576098"/>
    <w:rsid w:val="00580651"/>
    <w:rsid w:val="00580B58"/>
    <w:rsid w:val="005813C5"/>
    <w:rsid w:val="005817D4"/>
    <w:rsid w:val="005845CE"/>
    <w:rsid w:val="00584879"/>
    <w:rsid w:val="00591364"/>
    <w:rsid w:val="00594059"/>
    <w:rsid w:val="005A22F9"/>
    <w:rsid w:val="005A3243"/>
    <w:rsid w:val="005A3856"/>
    <w:rsid w:val="005A4226"/>
    <w:rsid w:val="005A5E8C"/>
    <w:rsid w:val="005B1602"/>
    <w:rsid w:val="005B27EE"/>
    <w:rsid w:val="005B7383"/>
    <w:rsid w:val="005C4E2F"/>
    <w:rsid w:val="005C6B92"/>
    <w:rsid w:val="005C7B08"/>
    <w:rsid w:val="005E2788"/>
    <w:rsid w:val="005E3E03"/>
    <w:rsid w:val="005E64CE"/>
    <w:rsid w:val="005E6833"/>
    <w:rsid w:val="005F3147"/>
    <w:rsid w:val="0060212C"/>
    <w:rsid w:val="00606160"/>
    <w:rsid w:val="00607902"/>
    <w:rsid w:val="006155A6"/>
    <w:rsid w:val="006178E8"/>
    <w:rsid w:val="00621664"/>
    <w:rsid w:val="00622A6A"/>
    <w:rsid w:val="00624A27"/>
    <w:rsid w:val="00625DA7"/>
    <w:rsid w:val="0062758A"/>
    <w:rsid w:val="006318A0"/>
    <w:rsid w:val="00637CCF"/>
    <w:rsid w:val="006407EA"/>
    <w:rsid w:val="006422CA"/>
    <w:rsid w:val="0064345E"/>
    <w:rsid w:val="00646877"/>
    <w:rsid w:val="00647DAF"/>
    <w:rsid w:val="00650BA7"/>
    <w:rsid w:val="006521AF"/>
    <w:rsid w:val="00652A76"/>
    <w:rsid w:val="006540DB"/>
    <w:rsid w:val="00662BCB"/>
    <w:rsid w:val="00665427"/>
    <w:rsid w:val="00667478"/>
    <w:rsid w:val="00670197"/>
    <w:rsid w:val="006710FB"/>
    <w:rsid w:val="006743B5"/>
    <w:rsid w:val="00675ECB"/>
    <w:rsid w:val="006807AB"/>
    <w:rsid w:val="00690E9B"/>
    <w:rsid w:val="00692CF4"/>
    <w:rsid w:val="00696B12"/>
    <w:rsid w:val="006A1522"/>
    <w:rsid w:val="006A35DA"/>
    <w:rsid w:val="006A5AFF"/>
    <w:rsid w:val="006B340F"/>
    <w:rsid w:val="006B5493"/>
    <w:rsid w:val="006B6159"/>
    <w:rsid w:val="006B7534"/>
    <w:rsid w:val="006C3121"/>
    <w:rsid w:val="006C3D7F"/>
    <w:rsid w:val="006C47F4"/>
    <w:rsid w:val="006D3DEC"/>
    <w:rsid w:val="006D62F5"/>
    <w:rsid w:val="006E074A"/>
    <w:rsid w:val="006E7716"/>
    <w:rsid w:val="006F0696"/>
    <w:rsid w:val="006F0E6C"/>
    <w:rsid w:val="006F565E"/>
    <w:rsid w:val="006F5BC7"/>
    <w:rsid w:val="006F7547"/>
    <w:rsid w:val="00703C8D"/>
    <w:rsid w:val="007057C0"/>
    <w:rsid w:val="00711750"/>
    <w:rsid w:val="00711F7C"/>
    <w:rsid w:val="00712343"/>
    <w:rsid w:val="00713098"/>
    <w:rsid w:val="00715065"/>
    <w:rsid w:val="00721DA3"/>
    <w:rsid w:val="00722D37"/>
    <w:rsid w:val="007233E0"/>
    <w:rsid w:val="00724808"/>
    <w:rsid w:val="00736F81"/>
    <w:rsid w:val="0074669A"/>
    <w:rsid w:val="0074767C"/>
    <w:rsid w:val="00747EDC"/>
    <w:rsid w:val="00751E1F"/>
    <w:rsid w:val="00755CB7"/>
    <w:rsid w:val="00757E4C"/>
    <w:rsid w:val="00765F99"/>
    <w:rsid w:val="00780676"/>
    <w:rsid w:val="00781E8D"/>
    <w:rsid w:val="00784F5E"/>
    <w:rsid w:val="00787286"/>
    <w:rsid w:val="007A6F5C"/>
    <w:rsid w:val="007A7518"/>
    <w:rsid w:val="007B03F1"/>
    <w:rsid w:val="007B1100"/>
    <w:rsid w:val="007C181A"/>
    <w:rsid w:val="007C7530"/>
    <w:rsid w:val="007D21CE"/>
    <w:rsid w:val="007D25D0"/>
    <w:rsid w:val="007D5A61"/>
    <w:rsid w:val="007D6560"/>
    <w:rsid w:val="007E3F28"/>
    <w:rsid w:val="007E5CE9"/>
    <w:rsid w:val="007E6893"/>
    <w:rsid w:val="007F2052"/>
    <w:rsid w:val="007F216D"/>
    <w:rsid w:val="00802375"/>
    <w:rsid w:val="00806F7E"/>
    <w:rsid w:val="008121A9"/>
    <w:rsid w:val="008157E6"/>
    <w:rsid w:val="0081765B"/>
    <w:rsid w:val="00821DAD"/>
    <w:rsid w:val="00823797"/>
    <w:rsid w:val="008262BD"/>
    <w:rsid w:val="00826AE1"/>
    <w:rsid w:val="00832A9F"/>
    <w:rsid w:val="00833E21"/>
    <w:rsid w:val="008343D5"/>
    <w:rsid w:val="0083539E"/>
    <w:rsid w:val="00842FC4"/>
    <w:rsid w:val="008457D4"/>
    <w:rsid w:val="008469DD"/>
    <w:rsid w:val="008533E5"/>
    <w:rsid w:val="00854F55"/>
    <w:rsid w:val="008612FB"/>
    <w:rsid w:val="00867B9B"/>
    <w:rsid w:val="00872DF4"/>
    <w:rsid w:val="008764FA"/>
    <w:rsid w:val="00876E96"/>
    <w:rsid w:val="00884683"/>
    <w:rsid w:val="008A03DA"/>
    <w:rsid w:val="008A6F80"/>
    <w:rsid w:val="008A7A31"/>
    <w:rsid w:val="008B32B4"/>
    <w:rsid w:val="008B6044"/>
    <w:rsid w:val="008B69EA"/>
    <w:rsid w:val="008B7BFC"/>
    <w:rsid w:val="008C2613"/>
    <w:rsid w:val="008D4C76"/>
    <w:rsid w:val="008D4E2A"/>
    <w:rsid w:val="008E2975"/>
    <w:rsid w:val="008E52F9"/>
    <w:rsid w:val="008E7A3F"/>
    <w:rsid w:val="008F00EA"/>
    <w:rsid w:val="008F0DC9"/>
    <w:rsid w:val="008F3099"/>
    <w:rsid w:val="008F6DE8"/>
    <w:rsid w:val="009055EC"/>
    <w:rsid w:val="00907AE2"/>
    <w:rsid w:val="00907D74"/>
    <w:rsid w:val="00924E27"/>
    <w:rsid w:val="009413F5"/>
    <w:rsid w:val="00942259"/>
    <w:rsid w:val="00946C92"/>
    <w:rsid w:val="009537D0"/>
    <w:rsid w:val="0095591D"/>
    <w:rsid w:val="009631C4"/>
    <w:rsid w:val="00965345"/>
    <w:rsid w:val="00967453"/>
    <w:rsid w:val="00984D9A"/>
    <w:rsid w:val="00993591"/>
    <w:rsid w:val="009A2946"/>
    <w:rsid w:val="009A2CB4"/>
    <w:rsid w:val="009A4597"/>
    <w:rsid w:val="009B1AFB"/>
    <w:rsid w:val="009B3783"/>
    <w:rsid w:val="009C67DA"/>
    <w:rsid w:val="009C7D5B"/>
    <w:rsid w:val="009D607C"/>
    <w:rsid w:val="009D772F"/>
    <w:rsid w:val="009E3999"/>
    <w:rsid w:val="009E43B4"/>
    <w:rsid w:val="009E5C24"/>
    <w:rsid w:val="009F27E3"/>
    <w:rsid w:val="009F4CA3"/>
    <w:rsid w:val="00A136C2"/>
    <w:rsid w:val="00A165DE"/>
    <w:rsid w:val="00A16B17"/>
    <w:rsid w:val="00A235AF"/>
    <w:rsid w:val="00A23A32"/>
    <w:rsid w:val="00A266B2"/>
    <w:rsid w:val="00A32634"/>
    <w:rsid w:val="00A338EE"/>
    <w:rsid w:val="00A33F9C"/>
    <w:rsid w:val="00A34B66"/>
    <w:rsid w:val="00A36BFB"/>
    <w:rsid w:val="00A50A4F"/>
    <w:rsid w:val="00A5262E"/>
    <w:rsid w:val="00A52E50"/>
    <w:rsid w:val="00A55A78"/>
    <w:rsid w:val="00A664A0"/>
    <w:rsid w:val="00A66AC0"/>
    <w:rsid w:val="00A74FA7"/>
    <w:rsid w:val="00A759ED"/>
    <w:rsid w:val="00A76892"/>
    <w:rsid w:val="00A83FE4"/>
    <w:rsid w:val="00A8548B"/>
    <w:rsid w:val="00A85D23"/>
    <w:rsid w:val="00A90DCC"/>
    <w:rsid w:val="00A94281"/>
    <w:rsid w:val="00AA1816"/>
    <w:rsid w:val="00AB1607"/>
    <w:rsid w:val="00AB7070"/>
    <w:rsid w:val="00AC167E"/>
    <w:rsid w:val="00AC2297"/>
    <w:rsid w:val="00AC37DC"/>
    <w:rsid w:val="00AC5A31"/>
    <w:rsid w:val="00AD1383"/>
    <w:rsid w:val="00AD2978"/>
    <w:rsid w:val="00AE015E"/>
    <w:rsid w:val="00AE62FB"/>
    <w:rsid w:val="00AE726D"/>
    <w:rsid w:val="00AF08D4"/>
    <w:rsid w:val="00AF10AF"/>
    <w:rsid w:val="00B01177"/>
    <w:rsid w:val="00B01E9D"/>
    <w:rsid w:val="00B0283E"/>
    <w:rsid w:val="00B127AB"/>
    <w:rsid w:val="00B13C13"/>
    <w:rsid w:val="00B1523E"/>
    <w:rsid w:val="00B2206C"/>
    <w:rsid w:val="00B25D0A"/>
    <w:rsid w:val="00B26B90"/>
    <w:rsid w:val="00B26BD5"/>
    <w:rsid w:val="00B276D8"/>
    <w:rsid w:val="00B31AB8"/>
    <w:rsid w:val="00B31EA1"/>
    <w:rsid w:val="00B47D2D"/>
    <w:rsid w:val="00B47F60"/>
    <w:rsid w:val="00B54060"/>
    <w:rsid w:val="00B60CC9"/>
    <w:rsid w:val="00B64181"/>
    <w:rsid w:val="00B64FDB"/>
    <w:rsid w:val="00B65805"/>
    <w:rsid w:val="00B714B5"/>
    <w:rsid w:val="00B72236"/>
    <w:rsid w:val="00B819AC"/>
    <w:rsid w:val="00B82600"/>
    <w:rsid w:val="00B83923"/>
    <w:rsid w:val="00B8400F"/>
    <w:rsid w:val="00B8497A"/>
    <w:rsid w:val="00B84B85"/>
    <w:rsid w:val="00B90C8C"/>
    <w:rsid w:val="00B91DDD"/>
    <w:rsid w:val="00B9428F"/>
    <w:rsid w:val="00B94D0B"/>
    <w:rsid w:val="00BA10AF"/>
    <w:rsid w:val="00BA2CDF"/>
    <w:rsid w:val="00BA2EF2"/>
    <w:rsid w:val="00BA5B82"/>
    <w:rsid w:val="00BB18B2"/>
    <w:rsid w:val="00BB1B0D"/>
    <w:rsid w:val="00BB5339"/>
    <w:rsid w:val="00BC20F9"/>
    <w:rsid w:val="00BC4A06"/>
    <w:rsid w:val="00BD00B4"/>
    <w:rsid w:val="00BD4D5F"/>
    <w:rsid w:val="00BD594A"/>
    <w:rsid w:val="00BD70B0"/>
    <w:rsid w:val="00BE1547"/>
    <w:rsid w:val="00BE5D3D"/>
    <w:rsid w:val="00BF01DF"/>
    <w:rsid w:val="00BF1BA8"/>
    <w:rsid w:val="00BF31FC"/>
    <w:rsid w:val="00BF7F41"/>
    <w:rsid w:val="00C0040E"/>
    <w:rsid w:val="00C03868"/>
    <w:rsid w:val="00C06FAA"/>
    <w:rsid w:val="00C10BF6"/>
    <w:rsid w:val="00C15FAC"/>
    <w:rsid w:val="00C16AF1"/>
    <w:rsid w:val="00C21562"/>
    <w:rsid w:val="00C26E6E"/>
    <w:rsid w:val="00C33019"/>
    <w:rsid w:val="00C34504"/>
    <w:rsid w:val="00C54E83"/>
    <w:rsid w:val="00C57CFB"/>
    <w:rsid w:val="00C62BBB"/>
    <w:rsid w:val="00C70F25"/>
    <w:rsid w:val="00C72780"/>
    <w:rsid w:val="00C8037F"/>
    <w:rsid w:val="00C80472"/>
    <w:rsid w:val="00C846D1"/>
    <w:rsid w:val="00C877B5"/>
    <w:rsid w:val="00C87A78"/>
    <w:rsid w:val="00C9409E"/>
    <w:rsid w:val="00CA5B6A"/>
    <w:rsid w:val="00CB08B0"/>
    <w:rsid w:val="00CB1E9A"/>
    <w:rsid w:val="00CB295F"/>
    <w:rsid w:val="00CB427F"/>
    <w:rsid w:val="00CB7638"/>
    <w:rsid w:val="00CC38EB"/>
    <w:rsid w:val="00CC6904"/>
    <w:rsid w:val="00CD0DEA"/>
    <w:rsid w:val="00CD386A"/>
    <w:rsid w:val="00CE01BE"/>
    <w:rsid w:val="00CE5126"/>
    <w:rsid w:val="00CE567F"/>
    <w:rsid w:val="00CF0CA8"/>
    <w:rsid w:val="00CF2723"/>
    <w:rsid w:val="00CF63EE"/>
    <w:rsid w:val="00CF641D"/>
    <w:rsid w:val="00CF6887"/>
    <w:rsid w:val="00CF68D3"/>
    <w:rsid w:val="00CF6AA1"/>
    <w:rsid w:val="00CF6AAD"/>
    <w:rsid w:val="00D0054F"/>
    <w:rsid w:val="00D03BC3"/>
    <w:rsid w:val="00D055F7"/>
    <w:rsid w:val="00D223A4"/>
    <w:rsid w:val="00D3372D"/>
    <w:rsid w:val="00D346B5"/>
    <w:rsid w:val="00D4510E"/>
    <w:rsid w:val="00D45157"/>
    <w:rsid w:val="00D50FB3"/>
    <w:rsid w:val="00D558E4"/>
    <w:rsid w:val="00D6453F"/>
    <w:rsid w:val="00D70F2B"/>
    <w:rsid w:val="00D722CC"/>
    <w:rsid w:val="00D772A3"/>
    <w:rsid w:val="00D77CB3"/>
    <w:rsid w:val="00D83533"/>
    <w:rsid w:val="00DA1313"/>
    <w:rsid w:val="00DA145E"/>
    <w:rsid w:val="00DA24D3"/>
    <w:rsid w:val="00DA3F89"/>
    <w:rsid w:val="00DA6243"/>
    <w:rsid w:val="00DA66EF"/>
    <w:rsid w:val="00DA675A"/>
    <w:rsid w:val="00DB22FE"/>
    <w:rsid w:val="00DB2ACE"/>
    <w:rsid w:val="00DB4300"/>
    <w:rsid w:val="00DB4979"/>
    <w:rsid w:val="00DB7676"/>
    <w:rsid w:val="00DC047C"/>
    <w:rsid w:val="00DC7F26"/>
    <w:rsid w:val="00DE273E"/>
    <w:rsid w:val="00DF25B1"/>
    <w:rsid w:val="00DF3844"/>
    <w:rsid w:val="00DF5743"/>
    <w:rsid w:val="00E0092B"/>
    <w:rsid w:val="00E02A67"/>
    <w:rsid w:val="00E03806"/>
    <w:rsid w:val="00E041A5"/>
    <w:rsid w:val="00E04D28"/>
    <w:rsid w:val="00E0591F"/>
    <w:rsid w:val="00E111CD"/>
    <w:rsid w:val="00E13C0A"/>
    <w:rsid w:val="00E172DF"/>
    <w:rsid w:val="00E23E09"/>
    <w:rsid w:val="00E24109"/>
    <w:rsid w:val="00E243A3"/>
    <w:rsid w:val="00E247DE"/>
    <w:rsid w:val="00E25474"/>
    <w:rsid w:val="00E27F75"/>
    <w:rsid w:val="00E32E77"/>
    <w:rsid w:val="00E34295"/>
    <w:rsid w:val="00E3532A"/>
    <w:rsid w:val="00E356E9"/>
    <w:rsid w:val="00E3626E"/>
    <w:rsid w:val="00E4048E"/>
    <w:rsid w:val="00E40A4E"/>
    <w:rsid w:val="00E423CB"/>
    <w:rsid w:val="00E427D0"/>
    <w:rsid w:val="00E500A7"/>
    <w:rsid w:val="00E61878"/>
    <w:rsid w:val="00E61B47"/>
    <w:rsid w:val="00E64872"/>
    <w:rsid w:val="00E72DB1"/>
    <w:rsid w:val="00E73655"/>
    <w:rsid w:val="00E80656"/>
    <w:rsid w:val="00E81688"/>
    <w:rsid w:val="00E8235C"/>
    <w:rsid w:val="00E8648A"/>
    <w:rsid w:val="00E87FBD"/>
    <w:rsid w:val="00E9203E"/>
    <w:rsid w:val="00E93DD7"/>
    <w:rsid w:val="00E951A2"/>
    <w:rsid w:val="00E952A4"/>
    <w:rsid w:val="00E967A9"/>
    <w:rsid w:val="00E97D17"/>
    <w:rsid w:val="00EA422E"/>
    <w:rsid w:val="00EA7270"/>
    <w:rsid w:val="00EB0E0E"/>
    <w:rsid w:val="00EB4325"/>
    <w:rsid w:val="00EC2407"/>
    <w:rsid w:val="00EC3B85"/>
    <w:rsid w:val="00ED7ABB"/>
    <w:rsid w:val="00EE06B5"/>
    <w:rsid w:val="00EE434D"/>
    <w:rsid w:val="00EE5A34"/>
    <w:rsid w:val="00EF2A62"/>
    <w:rsid w:val="00EF64EE"/>
    <w:rsid w:val="00EF79FA"/>
    <w:rsid w:val="00F029FB"/>
    <w:rsid w:val="00F0464A"/>
    <w:rsid w:val="00F04B55"/>
    <w:rsid w:val="00F053EE"/>
    <w:rsid w:val="00F07DAA"/>
    <w:rsid w:val="00F11805"/>
    <w:rsid w:val="00F1253B"/>
    <w:rsid w:val="00F15E44"/>
    <w:rsid w:val="00F160F3"/>
    <w:rsid w:val="00F16B13"/>
    <w:rsid w:val="00F202D6"/>
    <w:rsid w:val="00F33C93"/>
    <w:rsid w:val="00F34690"/>
    <w:rsid w:val="00F36AD0"/>
    <w:rsid w:val="00F41768"/>
    <w:rsid w:val="00F4301B"/>
    <w:rsid w:val="00F51420"/>
    <w:rsid w:val="00F52415"/>
    <w:rsid w:val="00F64D79"/>
    <w:rsid w:val="00F66D5F"/>
    <w:rsid w:val="00F67343"/>
    <w:rsid w:val="00F73D48"/>
    <w:rsid w:val="00F80B55"/>
    <w:rsid w:val="00F828EC"/>
    <w:rsid w:val="00F85AAA"/>
    <w:rsid w:val="00F8673B"/>
    <w:rsid w:val="00F90493"/>
    <w:rsid w:val="00F90CF9"/>
    <w:rsid w:val="00F92A45"/>
    <w:rsid w:val="00F9664E"/>
    <w:rsid w:val="00F96A32"/>
    <w:rsid w:val="00FA33C2"/>
    <w:rsid w:val="00FA52AF"/>
    <w:rsid w:val="00FA7A7A"/>
    <w:rsid w:val="00FB041A"/>
    <w:rsid w:val="00FB178F"/>
    <w:rsid w:val="00FB2581"/>
    <w:rsid w:val="00FB4C0F"/>
    <w:rsid w:val="00FB50E5"/>
    <w:rsid w:val="00FB6525"/>
    <w:rsid w:val="00FC27CD"/>
    <w:rsid w:val="00FC2A3A"/>
    <w:rsid w:val="00FC37AB"/>
    <w:rsid w:val="00FC7539"/>
    <w:rsid w:val="00FD2A3A"/>
    <w:rsid w:val="00FD62AB"/>
    <w:rsid w:val="00FD6C98"/>
    <w:rsid w:val="00FD7A6E"/>
    <w:rsid w:val="00FE25C5"/>
    <w:rsid w:val="00FE2C4A"/>
    <w:rsid w:val="00FE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paragraph" w:customStyle="1" w:styleId="Default">
    <w:name w:val="Default"/>
    <w:rsid w:val="00297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rsid w:val="0074767C"/>
    <w:rPr>
      <w:color w:val="0000FF"/>
      <w:u w:val="single"/>
    </w:rPr>
  </w:style>
  <w:style w:type="character" w:customStyle="1" w:styleId="0pt0">
    <w:name w:val="Основной текст + Курсив;Интервал 0 pt"/>
    <w:basedOn w:val="af"/>
    <w:rsid w:val="00194025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character" w:customStyle="1" w:styleId="FontStyle13">
    <w:name w:val="Font Style13"/>
    <w:uiPriority w:val="99"/>
    <w:rsid w:val="004530A8"/>
    <w:rPr>
      <w:rFonts w:ascii="Times New Roman" w:hAnsi="Times New Roman"/>
      <w:b/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BB1B0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B1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rsid w:val="00BB1B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E5D5-920A-46AF-B42B-77AAAD8E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13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116</cp:revision>
  <dcterms:created xsi:type="dcterms:W3CDTF">2021-02-09T08:58:00Z</dcterms:created>
  <dcterms:modified xsi:type="dcterms:W3CDTF">2023-09-15T09:27:00Z</dcterms:modified>
</cp:coreProperties>
</file>