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5A0C34" w:rsidP="00641435">
      <w:pPr>
        <w:pStyle w:val="a3"/>
        <w:ind w:firstLine="0"/>
        <w:jc w:val="center"/>
        <w:rPr>
          <w:b/>
          <w:iCs/>
          <w:sz w:val="24"/>
        </w:rPr>
      </w:pPr>
      <w:r>
        <w:rPr>
          <w:b/>
          <w:iCs/>
          <w:sz w:val="24"/>
        </w:rPr>
        <w:t xml:space="preserve"> </w:t>
      </w:r>
      <w:r w:rsidR="00641435">
        <w:rPr>
          <w:b/>
          <w:iCs/>
          <w:sz w:val="24"/>
        </w:rPr>
        <w:t>ЗАСЕДАНИЕ КОМИТЕТА</w:t>
      </w:r>
      <w:r w:rsidR="00641435" w:rsidRPr="004D6E40">
        <w:rPr>
          <w:b/>
          <w:iCs/>
          <w:sz w:val="24"/>
        </w:rPr>
        <w:t xml:space="preserve"> </w:t>
      </w:r>
      <w:r w:rsidR="00641435">
        <w:rPr>
          <w:b/>
          <w:iCs/>
          <w:sz w:val="24"/>
        </w:rPr>
        <w:t xml:space="preserve">№ </w:t>
      </w:r>
      <w:r w:rsidR="000A1EC2">
        <w:rPr>
          <w:b/>
          <w:iCs/>
          <w:sz w:val="24"/>
        </w:rPr>
        <w:t>1</w:t>
      </w:r>
    </w:p>
    <w:p w:rsidR="00641435" w:rsidRDefault="00641435" w:rsidP="00641435">
      <w:pPr>
        <w:pStyle w:val="a3"/>
        <w:ind w:firstLine="0"/>
        <w:jc w:val="center"/>
        <w:rPr>
          <w:b/>
          <w:i/>
          <w:iCs/>
          <w:sz w:val="24"/>
        </w:rPr>
      </w:pPr>
      <w:r w:rsidRPr="00971E35">
        <w:rPr>
          <w:b/>
          <w:i/>
          <w:iCs/>
          <w:sz w:val="24"/>
        </w:rPr>
        <w:t xml:space="preserve">комитет по </w:t>
      </w:r>
      <w:r w:rsidR="00081B41">
        <w:rPr>
          <w:b/>
          <w:i/>
          <w:iCs/>
          <w:sz w:val="24"/>
        </w:rPr>
        <w:t xml:space="preserve">вопросам </w:t>
      </w:r>
      <w:r w:rsidRPr="00971E35">
        <w:rPr>
          <w:b/>
          <w:i/>
          <w:iCs/>
          <w:sz w:val="24"/>
        </w:rPr>
        <w:t>бюджет</w:t>
      </w:r>
      <w:r w:rsidR="00081B41">
        <w:rPr>
          <w:b/>
          <w:i/>
          <w:iCs/>
          <w:sz w:val="24"/>
        </w:rPr>
        <w:t>а, финансовой</w:t>
      </w:r>
      <w:r w:rsidRPr="00971E35">
        <w:rPr>
          <w:b/>
          <w:i/>
          <w:iCs/>
          <w:sz w:val="24"/>
        </w:rPr>
        <w:t xml:space="preserve">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 </w:t>
      </w:r>
      <w:r w:rsidR="000A5228">
        <w:rPr>
          <w:b/>
          <w:sz w:val="24"/>
          <w:szCs w:val="24"/>
        </w:rPr>
        <w:t>1</w:t>
      </w:r>
      <w:r w:rsidR="000A1EC2">
        <w:rPr>
          <w:b/>
          <w:sz w:val="24"/>
          <w:szCs w:val="24"/>
        </w:rPr>
        <w:t>1</w:t>
      </w:r>
      <w:r>
        <w:rPr>
          <w:b/>
          <w:sz w:val="24"/>
          <w:szCs w:val="24"/>
        </w:rPr>
        <w:t>»</w:t>
      </w:r>
      <w:r w:rsidRPr="00BF55F1">
        <w:rPr>
          <w:b/>
          <w:sz w:val="24"/>
          <w:szCs w:val="24"/>
        </w:rPr>
        <w:t xml:space="preserve"> </w:t>
      </w:r>
      <w:r w:rsidR="002A709C">
        <w:rPr>
          <w:b/>
          <w:sz w:val="24"/>
          <w:szCs w:val="24"/>
        </w:rPr>
        <w:t>февраля</w:t>
      </w:r>
      <w:r>
        <w:rPr>
          <w:b/>
          <w:sz w:val="24"/>
          <w:szCs w:val="24"/>
        </w:rPr>
        <w:t xml:space="preserve"> </w:t>
      </w:r>
      <w:r w:rsidRPr="00BF55F1">
        <w:rPr>
          <w:b/>
          <w:sz w:val="24"/>
          <w:szCs w:val="24"/>
        </w:rPr>
        <w:t>201</w:t>
      </w:r>
      <w:r w:rsidR="002A709C">
        <w:rPr>
          <w:b/>
          <w:sz w:val="24"/>
          <w:szCs w:val="24"/>
        </w:rPr>
        <w:t>9</w:t>
      </w:r>
      <w:r w:rsidRPr="00BF55F1">
        <w:rPr>
          <w:b/>
          <w:sz w:val="24"/>
          <w:szCs w:val="24"/>
        </w:rPr>
        <w:t xml:space="preserve"> года</w:t>
      </w:r>
      <w:r>
        <w:rPr>
          <w:b/>
          <w:sz w:val="24"/>
          <w:szCs w:val="24"/>
        </w:rPr>
        <w:t xml:space="preserve"> 1</w:t>
      </w:r>
      <w:r w:rsidR="002A709C">
        <w:rPr>
          <w:b/>
          <w:sz w:val="24"/>
          <w:szCs w:val="24"/>
        </w:rPr>
        <w:t>0</w:t>
      </w:r>
      <w:r>
        <w:rPr>
          <w:b/>
          <w:sz w:val="24"/>
          <w:szCs w:val="24"/>
        </w:rPr>
        <w:t>.00 часов</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942"/>
        <w:gridCol w:w="5146"/>
        <w:gridCol w:w="1701"/>
        <w:gridCol w:w="3544"/>
      </w:tblGrid>
      <w:tr w:rsidR="00641435" w:rsidTr="008D3610">
        <w:tc>
          <w:tcPr>
            <w:tcW w:w="588" w:type="dxa"/>
            <w:vAlign w:val="center"/>
          </w:tcPr>
          <w:p w:rsidR="00641435" w:rsidRPr="005366CD" w:rsidRDefault="00641435" w:rsidP="00675590">
            <w:pPr>
              <w:pStyle w:val="a3"/>
              <w:ind w:firstLine="0"/>
              <w:jc w:val="center"/>
              <w:rPr>
                <w:b/>
                <w:sz w:val="20"/>
              </w:rPr>
            </w:pPr>
            <w:r>
              <w:rPr>
                <w:b/>
                <w:sz w:val="24"/>
                <w:szCs w:val="24"/>
              </w:rPr>
              <w:t xml:space="preserve">          время (Мск) </w:t>
            </w:r>
            <w:r w:rsidRPr="005366CD">
              <w:rPr>
                <w:b/>
                <w:sz w:val="20"/>
              </w:rPr>
              <w:t>№ п/п</w:t>
            </w:r>
          </w:p>
        </w:tc>
        <w:tc>
          <w:tcPr>
            <w:tcW w:w="2639" w:type="dxa"/>
            <w:vAlign w:val="center"/>
          </w:tcPr>
          <w:p w:rsidR="00641435" w:rsidRPr="005366CD" w:rsidRDefault="00641435" w:rsidP="00675590">
            <w:pPr>
              <w:pStyle w:val="a3"/>
              <w:ind w:firstLine="0"/>
              <w:jc w:val="center"/>
              <w:rPr>
                <w:b/>
                <w:sz w:val="20"/>
              </w:rPr>
            </w:pPr>
            <w:r w:rsidRPr="005366CD">
              <w:rPr>
                <w:b/>
                <w:sz w:val="20"/>
              </w:rPr>
              <w:t xml:space="preserve">Наименование </w:t>
            </w:r>
          </w:p>
          <w:p w:rsidR="00641435" w:rsidRDefault="00641435" w:rsidP="00675590">
            <w:pPr>
              <w:pStyle w:val="a3"/>
              <w:ind w:firstLine="0"/>
              <w:jc w:val="center"/>
              <w:rPr>
                <w:b/>
                <w:sz w:val="20"/>
              </w:rPr>
            </w:pPr>
            <w:r w:rsidRPr="005366CD">
              <w:rPr>
                <w:b/>
                <w:sz w:val="20"/>
              </w:rPr>
              <w:t>проекта нормативного правового акта</w:t>
            </w:r>
          </w:p>
          <w:p w:rsidR="00641435" w:rsidRPr="005366CD" w:rsidRDefault="00641435" w:rsidP="0067559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42" w:type="dxa"/>
            <w:vAlign w:val="center"/>
          </w:tcPr>
          <w:p w:rsidR="00641435" w:rsidRPr="005366CD" w:rsidRDefault="00641435" w:rsidP="00675590">
            <w:pPr>
              <w:pStyle w:val="a3"/>
              <w:ind w:firstLine="0"/>
              <w:jc w:val="center"/>
              <w:rPr>
                <w:b/>
                <w:sz w:val="20"/>
              </w:rPr>
            </w:pPr>
            <w:r w:rsidRPr="005366CD">
              <w:rPr>
                <w:b/>
                <w:sz w:val="20"/>
              </w:rPr>
              <w:t xml:space="preserve">Субъект </w:t>
            </w:r>
          </w:p>
          <w:p w:rsidR="00641435" w:rsidRPr="005366CD" w:rsidRDefault="00641435" w:rsidP="00675590">
            <w:pPr>
              <w:pStyle w:val="a3"/>
              <w:ind w:firstLine="0"/>
              <w:jc w:val="center"/>
              <w:rPr>
                <w:b/>
                <w:sz w:val="20"/>
              </w:rPr>
            </w:pPr>
            <w:r w:rsidRPr="005366CD">
              <w:rPr>
                <w:b/>
                <w:sz w:val="20"/>
              </w:rPr>
              <w:t xml:space="preserve">законодательной </w:t>
            </w:r>
          </w:p>
          <w:p w:rsidR="00641435" w:rsidRPr="005366CD" w:rsidRDefault="00641435" w:rsidP="00675590">
            <w:pPr>
              <w:pStyle w:val="a3"/>
              <w:ind w:firstLine="0"/>
              <w:jc w:val="center"/>
              <w:rPr>
                <w:b/>
                <w:sz w:val="20"/>
              </w:rPr>
            </w:pPr>
            <w:r w:rsidRPr="005366CD">
              <w:rPr>
                <w:b/>
                <w:sz w:val="20"/>
              </w:rPr>
              <w:t>инициативы</w:t>
            </w:r>
          </w:p>
          <w:p w:rsidR="00641435" w:rsidRPr="005366CD" w:rsidRDefault="00641435" w:rsidP="0067559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67559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675590">
            <w:pPr>
              <w:pStyle w:val="a3"/>
              <w:ind w:left="-76" w:right="-56" w:firstLine="0"/>
              <w:jc w:val="center"/>
              <w:rPr>
                <w:b/>
                <w:sz w:val="20"/>
              </w:rPr>
            </w:pPr>
            <w:r w:rsidRPr="005366CD">
              <w:rPr>
                <w:b/>
                <w:sz w:val="20"/>
              </w:rPr>
              <w:t>Соответствие плану деятельности комитета на 20</w:t>
            </w:r>
            <w:r w:rsidR="002A709C">
              <w:rPr>
                <w:b/>
                <w:sz w:val="20"/>
              </w:rPr>
              <w:t>19</w:t>
            </w:r>
            <w:r w:rsidRPr="005366CD">
              <w:rPr>
                <w:b/>
                <w:sz w:val="20"/>
              </w:rPr>
              <w:t xml:space="preserve"> </w:t>
            </w:r>
          </w:p>
          <w:p w:rsidR="00641435" w:rsidRPr="005366CD" w:rsidRDefault="00641435" w:rsidP="0067559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675590">
            <w:pPr>
              <w:pStyle w:val="a3"/>
              <w:ind w:firstLine="0"/>
              <w:jc w:val="center"/>
              <w:rPr>
                <w:b/>
                <w:sz w:val="20"/>
              </w:rPr>
            </w:pPr>
            <w:r w:rsidRPr="005366CD">
              <w:rPr>
                <w:b/>
                <w:sz w:val="20"/>
              </w:rPr>
              <w:t>Результаты рассмотрения</w:t>
            </w:r>
          </w:p>
        </w:tc>
      </w:tr>
      <w:tr w:rsidR="00641435" w:rsidRPr="00B27A37" w:rsidTr="008D3610">
        <w:trPr>
          <w:trHeight w:val="344"/>
        </w:trPr>
        <w:tc>
          <w:tcPr>
            <w:tcW w:w="588" w:type="dxa"/>
          </w:tcPr>
          <w:p w:rsidR="00641435" w:rsidRPr="005366CD" w:rsidRDefault="00641435" w:rsidP="00675590">
            <w:pPr>
              <w:pStyle w:val="a3"/>
              <w:ind w:firstLine="0"/>
              <w:jc w:val="center"/>
              <w:rPr>
                <w:sz w:val="20"/>
              </w:rPr>
            </w:pPr>
            <w:r w:rsidRPr="005366CD">
              <w:rPr>
                <w:sz w:val="20"/>
              </w:rPr>
              <w:t>1</w:t>
            </w:r>
          </w:p>
        </w:tc>
        <w:tc>
          <w:tcPr>
            <w:tcW w:w="2639" w:type="dxa"/>
          </w:tcPr>
          <w:p w:rsidR="00641435" w:rsidRPr="005366CD" w:rsidRDefault="00641435" w:rsidP="00675590">
            <w:pPr>
              <w:pStyle w:val="a3"/>
              <w:ind w:firstLine="0"/>
              <w:jc w:val="center"/>
              <w:rPr>
                <w:sz w:val="24"/>
                <w:szCs w:val="24"/>
              </w:rPr>
            </w:pPr>
            <w:r w:rsidRPr="005366CD">
              <w:rPr>
                <w:sz w:val="24"/>
                <w:szCs w:val="24"/>
              </w:rPr>
              <w:t>2</w:t>
            </w:r>
          </w:p>
        </w:tc>
        <w:tc>
          <w:tcPr>
            <w:tcW w:w="1942" w:type="dxa"/>
          </w:tcPr>
          <w:p w:rsidR="00641435" w:rsidRPr="005366CD" w:rsidRDefault="00641435" w:rsidP="00675590">
            <w:pPr>
              <w:pStyle w:val="a3"/>
              <w:ind w:left="-66" w:firstLine="0"/>
              <w:jc w:val="center"/>
              <w:rPr>
                <w:sz w:val="20"/>
              </w:rPr>
            </w:pPr>
            <w:r w:rsidRPr="005366CD">
              <w:rPr>
                <w:sz w:val="20"/>
              </w:rPr>
              <w:t>3</w:t>
            </w:r>
          </w:p>
        </w:tc>
        <w:tc>
          <w:tcPr>
            <w:tcW w:w="5146" w:type="dxa"/>
          </w:tcPr>
          <w:p w:rsidR="00641435" w:rsidRPr="00EE4528" w:rsidRDefault="00641435" w:rsidP="00675590">
            <w:pPr>
              <w:widowControl w:val="0"/>
              <w:autoSpaceDE w:val="0"/>
              <w:autoSpaceDN w:val="0"/>
              <w:adjustRightInd w:val="0"/>
              <w:ind w:firstLine="708"/>
              <w:jc w:val="center"/>
            </w:pPr>
            <w:r>
              <w:t>4</w:t>
            </w:r>
          </w:p>
        </w:tc>
        <w:tc>
          <w:tcPr>
            <w:tcW w:w="1701" w:type="dxa"/>
          </w:tcPr>
          <w:p w:rsidR="00641435" w:rsidRPr="005366CD" w:rsidRDefault="00641435" w:rsidP="00675590">
            <w:pPr>
              <w:pStyle w:val="a3"/>
              <w:ind w:left="-76" w:right="-56" w:firstLine="0"/>
              <w:jc w:val="center"/>
              <w:rPr>
                <w:sz w:val="20"/>
              </w:rPr>
            </w:pPr>
            <w:r w:rsidRPr="005366CD">
              <w:rPr>
                <w:sz w:val="20"/>
              </w:rPr>
              <w:t>5</w:t>
            </w:r>
          </w:p>
        </w:tc>
        <w:tc>
          <w:tcPr>
            <w:tcW w:w="3544" w:type="dxa"/>
          </w:tcPr>
          <w:p w:rsidR="00641435" w:rsidRPr="005366CD" w:rsidRDefault="00641435" w:rsidP="00675590">
            <w:pPr>
              <w:pStyle w:val="a3"/>
              <w:ind w:firstLine="0"/>
              <w:jc w:val="center"/>
              <w:rPr>
                <w:sz w:val="24"/>
                <w:szCs w:val="24"/>
              </w:rPr>
            </w:pPr>
            <w:r w:rsidRPr="005366CD">
              <w:rPr>
                <w:sz w:val="24"/>
                <w:szCs w:val="24"/>
              </w:rPr>
              <w:t>6</w:t>
            </w:r>
          </w:p>
        </w:tc>
      </w:tr>
      <w:tr w:rsidR="000A5228" w:rsidRPr="00F118F7" w:rsidTr="00630590">
        <w:trPr>
          <w:trHeight w:val="1777"/>
        </w:trPr>
        <w:tc>
          <w:tcPr>
            <w:tcW w:w="588" w:type="dxa"/>
          </w:tcPr>
          <w:p w:rsidR="000A5228" w:rsidRDefault="000A5228" w:rsidP="00675590">
            <w:pPr>
              <w:pStyle w:val="a3"/>
              <w:ind w:firstLine="0"/>
              <w:jc w:val="center"/>
              <w:rPr>
                <w:sz w:val="24"/>
                <w:szCs w:val="24"/>
              </w:rPr>
            </w:pPr>
            <w:r>
              <w:rPr>
                <w:sz w:val="24"/>
                <w:szCs w:val="24"/>
              </w:rPr>
              <w:t>1.</w:t>
            </w:r>
          </w:p>
        </w:tc>
        <w:tc>
          <w:tcPr>
            <w:tcW w:w="2639" w:type="dxa"/>
          </w:tcPr>
          <w:p w:rsidR="000A1EC2" w:rsidRPr="000A1EC2" w:rsidRDefault="000A5228" w:rsidP="000A1EC2">
            <w:pPr>
              <w:pStyle w:val="20"/>
              <w:shd w:val="clear" w:color="auto" w:fill="auto"/>
              <w:spacing w:after="0" w:line="240" w:lineRule="auto"/>
              <w:ind w:left="20"/>
              <w:jc w:val="both"/>
              <w:rPr>
                <w:b w:val="0"/>
                <w:color w:val="000000"/>
                <w:sz w:val="24"/>
                <w:szCs w:val="24"/>
              </w:rPr>
            </w:pPr>
            <w:r w:rsidRPr="000A1EC2">
              <w:rPr>
                <w:b w:val="0"/>
                <w:sz w:val="24"/>
                <w:szCs w:val="24"/>
              </w:rPr>
              <w:t xml:space="preserve">Рассмотрение проекта </w:t>
            </w:r>
            <w:r w:rsidR="002A709C" w:rsidRPr="002A709C">
              <w:rPr>
                <w:b w:val="0"/>
                <w:sz w:val="24"/>
                <w:szCs w:val="24"/>
              </w:rPr>
              <w:t xml:space="preserve">областного закона «О внесении изменений и дополнений в областной закон «Об областном бюджете на 2019 год и на плановый период 2020 и 2021 годов» </w:t>
            </w:r>
            <w:r w:rsidR="002A709C" w:rsidRPr="002A709C">
              <w:rPr>
                <w:sz w:val="24"/>
                <w:szCs w:val="24"/>
              </w:rPr>
              <w:t>(первое и второе чтение)</w:t>
            </w:r>
            <w:r w:rsidR="005C253B">
              <w:rPr>
                <w:sz w:val="24"/>
                <w:szCs w:val="24"/>
              </w:rPr>
              <w:t xml:space="preserve">. </w:t>
            </w:r>
            <w:r w:rsidR="005C253B" w:rsidRPr="005C253B">
              <w:rPr>
                <w:b w:val="0"/>
                <w:sz w:val="24"/>
                <w:szCs w:val="24"/>
              </w:rPr>
              <w:t>Рассмотрение сводной таблицы поправок.</w:t>
            </w:r>
          </w:p>
          <w:p w:rsidR="000A5228" w:rsidRDefault="000A5228" w:rsidP="00081B41">
            <w:pPr>
              <w:jc w:val="both"/>
            </w:pPr>
          </w:p>
        </w:tc>
        <w:tc>
          <w:tcPr>
            <w:tcW w:w="1942" w:type="dxa"/>
          </w:tcPr>
          <w:p w:rsidR="008B3AF3" w:rsidRPr="00E458D8" w:rsidRDefault="008B3AF3" w:rsidP="008B3AF3">
            <w:pPr>
              <w:pStyle w:val="a3"/>
              <w:ind w:left="-66" w:firstLine="0"/>
              <w:jc w:val="center"/>
              <w:rPr>
                <w:sz w:val="24"/>
                <w:szCs w:val="24"/>
              </w:rPr>
            </w:pPr>
            <w:r>
              <w:rPr>
                <w:sz w:val="24"/>
                <w:szCs w:val="24"/>
              </w:rPr>
              <w:t xml:space="preserve">Исполняющий обязанности </w:t>
            </w:r>
            <w:r w:rsidRPr="00E458D8">
              <w:rPr>
                <w:sz w:val="24"/>
                <w:szCs w:val="24"/>
              </w:rPr>
              <w:t>Губернатор Архангельской области</w:t>
            </w:r>
            <w:r>
              <w:rPr>
                <w:sz w:val="24"/>
                <w:szCs w:val="24"/>
              </w:rPr>
              <w:t xml:space="preserve"> А.В. </w:t>
            </w:r>
            <w:proofErr w:type="spellStart"/>
            <w:r>
              <w:rPr>
                <w:sz w:val="24"/>
                <w:szCs w:val="24"/>
              </w:rPr>
              <w:t>Алсуфьев</w:t>
            </w:r>
            <w:proofErr w:type="spellEnd"/>
            <w:r>
              <w:rPr>
                <w:sz w:val="24"/>
                <w:szCs w:val="24"/>
              </w:rPr>
              <w:t xml:space="preserve"> </w:t>
            </w:r>
            <w:r w:rsidRPr="00E458D8">
              <w:rPr>
                <w:sz w:val="24"/>
                <w:szCs w:val="24"/>
              </w:rPr>
              <w:t>/</w:t>
            </w:r>
          </w:p>
          <w:p w:rsidR="000A5228" w:rsidRPr="008B3AF3" w:rsidRDefault="008B3AF3" w:rsidP="008B3AF3">
            <w:pPr>
              <w:pStyle w:val="a3"/>
              <w:ind w:left="-66" w:firstLine="0"/>
              <w:jc w:val="center"/>
              <w:rPr>
                <w:color w:val="FF0000"/>
                <w:sz w:val="24"/>
                <w:szCs w:val="24"/>
              </w:rPr>
            </w:pPr>
            <w:r w:rsidRPr="008B3AF3">
              <w:rPr>
                <w:bCs/>
                <w:sz w:val="24"/>
                <w:szCs w:val="24"/>
              </w:rPr>
              <w:t>Суровцева Т.В.</w:t>
            </w:r>
          </w:p>
        </w:tc>
        <w:tc>
          <w:tcPr>
            <w:tcW w:w="5146" w:type="dxa"/>
          </w:tcPr>
          <w:p w:rsidR="005C253B" w:rsidRPr="005C253B" w:rsidRDefault="005C253B" w:rsidP="005C253B">
            <w:pPr>
              <w:pStyle w:val="a7"/>
              <w:ind w:firstLine="708"/>
              <w:jc w:val="both"/>
            </w:pPr>
            <w:r w:rsidRPr="005C253B">
              <w:t xml:space="preserve">В вышеуказанном проекте областного закона предлагается внести изменения и дополнения, уточняющие перечень оснований для внесения изменений в сводную бюджетную роспись областного закона в соответствии с бюджетным законодательством РФ в 2019 году: </w:t>
            </w:r>
          </w:p>
          <w:p w:rsidR="005C253B" w:rsidRPr="005C253B" w:rsidRDefault="005C253B" w:rsidP="005C253B">
            <w:pPr>
              <w:ind w:firstLine="720"/>
              <w:jc w:val="both"/>
            </w:pPr>
            <w:r w:rsidRPr="005C253B">
              <w:rPr>
                <w:b/>
              </w:rPr>
              <w:t xml:space="preserve">- </w:t>
            </w:r>
            <w:r w:rsidRPr="005C253B">
              <w:t>в целях исполнения обязательств по заключенным контрактам предлагается предусмотреть следующие предельные объемы увеличения в 2019 году бюджетных ассигнований по указанным основаниям в случае обращения в министерство финансов Архангельской области уполномоченных исполнительных органов государственной власти Архангельской области (пункт 1 ст. 14 закона об областном бюджете):</w:t>
            </w:r>
          </w:p>
          <w:p w:rsidR="005C253B" w:rsidRPr="005C253B" w:rsidRDefault="005C253B" w:rsidP="005C253B">
            <w:pPr>
              <w:ind w:firstLine="720"/>
              <w:jc w:val="both"/>
            </w:pPr>
            <w:r w:rsidRPr="005C253B">
              <w:t xml:space="preserve">а) </w:t>
            </w:r>
            <w:r w:rsidRPr="005C253B">
              <w:rPr>
                <w:u w:val="single"/>
              </w:rPr>
              <w:t>на оплату заключенных от имени Архангельской области государственных контрактов на поставку товаров, выполнение работ, оказание услуг</w:t>
            </w:r>
            <w:r w:rsidRPr="005C253B">
              <w:t>, подлежавших в соответствии с условиями этих государственных контрактов оплате в 2018 году, в том числе:</w:t>
            </w:r>
          </w:p>
          <w:p w:rsidR="005C253B" w:rsidRPr="005C253B" w:rsidRDefault="005C253B" w:rsidP="005C253B">
            <w:pPr>
              <w:ind w:firstLine="720"/>
              <w:jc w:val="both"/>
            </w:pPr>
            <w:r w:rsidRPr="005C253B">
              <w:t xml:space="preserve">до 38,44 млн. рублей – по государственной программе Архангельской области «Развитие транспортной системы </w:t>
            </w:r>
            <w:r w:rsidRPr="005C253B">
              <w:lastRenderedPageBreak/>
              <w:t>Архангельской области (2014 – 2024 годы)»;</w:t>
            </w:r>
          </w:p>
          <w:p w:rsidR="005C253B" w:rsidRPr="005C253B" w:rsidRDefault="005C253B" w:rsidP="005C253B">
            <w:pPr>
              <w:ind w:firstLine="720"/>
              <w:jc w:val="both"/>
            </w:pPr>
            <w:r w:rsidRPr="005C253B">
              <w:t>до 3,14 млн. рублей – по государственной программе Архангельской области «Обеспечение качественным, доступным жильем и объектами инженерной инфраструктуры населения Архангельской                                              области (2014 – 2024 годы)»;</w:t>
            </w:r>
          </w:p>
          <w:p w:rsidR="005C253B" w:rsidRPr="005C253B" w:rsidRDefault="005C253B" w:rsidP="005C253B">
            <w:pPr>
              <w:pStyle w:val="a7"/>
              <w:ind w:firstLine="708"/>
              <w:jc w:val="both"/>
            </w:pPr>
            <w:proofErr w:type="gramStart"/>
            <w:r w:rsidRPr="005C253B">
              <w:t xml:space="preserve">б) </w:t>
            </w:r>
            <w:r w:rsidRPr="005C253B">
              <w:rPr>
                <w:u w:val="single"/>
              </w:rPr>
              <w:t>на предоставление из областного бюджета местным бюджетам субсидий и иных межбюджетных трансфертов, имеющих целевое назначение, предоставление которых в 2018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на оплату заключенных от имени муниципального образования муниципальных контрактов на поставку товаров, выполнение работ, оказание услуг</w:t>
            </w:r>
            <w:r w:rsidRPr="005C253B">
              <w:t>, подлежавших в</w:t>
            </w:r>
            <w:proofErr w:type="gramEnd"/>
            <w:r w:rsidRPr="005C253B">
              <w:t xml:space="preserve"> </w:t>
            </w:r>
            <w:proofErr w:type="gramStart"/>
            <w:r w:rsidRPr="005C253B">
              <w:t>соответствии</w:t>
            </w:r>
            <w:proofErr w:type="gramEnd"/>
            <w:r w:rsidRPr="005C253B">
              <w:t xml:space="preserve"> с условиями этих муниципальных контрактов оплате в 2018 году, в том числе:</w:t>
            </w:r>
          </w:p>
          <w:p w:rsidR="005C253B" w:rsidRPr="005C253B" w:rsidRDefault="005C253B" w:rsidP="005C253B">
            <w:pPr>
              <w:pStyle w:val="a7"/>
              <w:ind w:firstLine="708"/>
              <w:jc w:val="both"/>
            </w:pPr>
            <w:r w:rsidRPr="005C253B">
              <w:t xml:space="preserve">до 27,1 млн. рублей – по государственной программе Архангельской области «Обеспечение качественным, доступным жильем и объектами инженерной инфраструктуры населения Архангельской области (2014 – 2024 годы)», в том числе в части </w:t>
            </w:r>
            <w:proofErr w:type="spellStart"/>
            <w:r w:rsidRPr="005C253B">
              <w:t>софинансирования</w:t>
            </w:r>
            <w:proofErr w:type="spellEnd"/>
            <w:r w:rsidRPr="005C253B">
              <w:t xml:space="preserve"> из федерального бюджета – до 19,5 млн. рублей;</w:t>
            </w:r>
          </w:p>
          <w:p w:rsidR="005C253B" w:rsidRPr="005C253B" w:rsidRDefault="005C253B" w:rsidP="005C253B">
            <w:pPr>
              <w:pStyle w:val="a7"/>
              <w:ind w:firstLine="708"/>
              <w:jc w:val="both"/>
            </w:pPr>
            <w:r w:rsidRPr="005C253B">
              <w:t xml:space="preserve">до 492,8 млн. рублей – по государственной программе Архангельской области «Развитие образования и науки Архангельской области (2013 – 2025 годы)», в том числе в части </w:t>
            </w:r>
            <w:proofErr w:type="spellStart"/>
            <w:r w:rsidRPr="005C253B">
              <w:t>софинансирования</w:t>
            </w:r>
            <w:proofErr w:type="spellEnd"/>
            <w:r w:rsidRPr="005C253B">
              <w:t xml:space="preserve"> из </w:t>
            </w:r>
            <w:r w:rsidRPr="005C253B">
              <w:lastRenderedPageBreak/>
              <w:t>федерального бюджета – до 380,7 млн. рублей.</w:t>
            </w:r>
          </w:p>
          <w:p w:rsidR="005C253B" w:rsidRPr="005C253B" w:rsidRDefault="005C253B" w:rsidP="005C253B">
            <w:pPr>
              <w:ind w:firstLine="720"/>
              <w:jc w:val="both"/>
            </w:pPr>
            <w:r w:rsidRPr="005C253B">
              <w:t>- в целях своевременного исполнения обязатель</w:t>
            </w:r>
            <w:proofErr w:type="gramStart"/>
            <w:r w:rsidRPr="005C253B">
              <w:t>ств пр</w:t>
            </w:r>
            <w:proofErr w:type="gramEnd"/>
            <w:r w:rsidRPr="005C253B">
              <w:t>едлагается предоставить право министру финансов Архангельской области:</w:t>
            </w:r>
          </w:p>
          <w:p w:rsidR="005C253B" w:rsidRPr="005C253B" w:rsidRDefault="005C253B" w:rsidP="005C253B">
            <w:pPr>
              <w:ind w:firstLine="720"/>
              <w:jc w:val="both"/>
            </w:pPr>
            <w:proofErr w:type="gramStart"/>
            <w:r w:rsidRPr="005C253B">
              <w:t xml:space="preserve">1) </w:t>
            </w:r>
            <w:r w:rsidRPr="005C253B">
              <w:rPr>
                <w:u w:val="single"/>
              </w:rPr>
              <w:t>перераспределить бюджетные ассигнования в пределах общего объема бюджетных ассигнований, предусмотренных администрации Губернатора Архангельской области и Правительства Архангельской области в целях своевременного осуществления расходов на оплату труда помощников члена Совета Федерации, депутата Государственной Думы и обеспечение их деятельности</w:t>
            </w:r>
            <w:r w:rsidRPr="005C253B">
              <w:t xml:space="preserve"> в соответствии с Федеральным законом от 8 мая 1994 года                № 3-ФЗ «О статусе члена Совета Федерации и статусе депутата Государственной Думы Федерального</w:t>
            </w:r>
            <w:proofErr w:type="gramEnd"/>
            <w:r w:rsidRPr="005C253B">
              <w:t xml:space="preserve"> Собрания Российской Федерации» с возмещением указанных расходов за счет межбюджетных трансфертов из федерального бюджета;</w:t>
            </w:r>
          </w:p>
          <w:p w:rsidR="005C253B" w:rsidRPr="005C253B" w:rsidRDefault="005C253B" w:rsidP="005C253B">
            <w:pPr>
              <w:ind w:firstLine="720"/>
              <w:jc w:val="both"/>
            </w:pPr>
            <w:r w:rsidRPr="005C253B">
              <w:t xml:space="preserve">2) увеличить </w:t>
            </w:r>
            <w:proofErr w:type="gramStart"/>
            <w:r w:rsidRPr="005C253B">
              <w:t>на те</w:t>
            </w:r>
            <w:proofErr w:type="gramEnd"/>
            <w:r w:rsidRPr="005C253B">
              <w:t xml:space="preserve"> же цели бюджетные ассигнования:</w:t>
            </w:r>
          </w:p>
          <w:p w:rsidR="005C253B" w:rsidRPr="005C253B" w:rsidRDefault="005C253B" w:rsidP="005C253B">
            <w:pPr>
              <w:ind w:firstLine="720"/>
              <w:jc w:val="both"/>
            </w:pPr>
            <w:r w:rsidRPr="005C253B">
              <w:t xml:space="preserve">а) </w:t>
            </w:r>
            <w:r w:rsidRPr="005C253B">
              <w:rPr>
                <w:u w:val="single"/>
              </w:rPr>
              <w:t xml:space="preserve">в </w:t>
            </w:r>
            <w:proofErr w:type="gramStart"/>
            <w:r w:rsidRPr="005C253B">
              <w:rPr>
                <w:u w:val="single"/>
              </w:rPr>
              <w:t>пределах</w:t>
            </w:r>
            <w:proofErr w:type="gramEnd"/>
            <w:r w:rsidRPr="005C253B">
              <w:rPr>
                <w:u w:val="single"/>
              </w:rPr>
              <w:t xml:space="preserve"> не использованных в 2018 году остатков лимитов бюджетных обязательств, в случае опубликования в декабре 2018 года извещения о проведении закупки на право заключения государственного (муниципального) контракта на поставку товаров, выполнение работ, оказание услуг, предусматривающего заключение такого контракта  в 2019 году</w:t>
            </w:r>
            <w:r w:rsidRPr="005C253B">
              <w:t xml:space="preserve">, в том числе: </w:t>
            </w:r>
          </w:p>
          <w:p w:rsidR="005C253B" w:rsidRPr="005C253B" w:rsidRDefault="005C253B" w:rsidP="005C253B">
            <w:pPr>
              <w:ind w:firstLine="720"/>
              <w:jc w:val="both"/>
            </w:pPr>
            <w:r w:rsidRPr="005C253B">
              <w:t>- министерству строительства и архитектуры Архангельской области – в сумме до 29,7 млн. рублей;</w:t>
            </w:r>
          </w:p>
          <w:p w:rsidR="005C253B" w:rsidRPr="005C253B" w:rsidRDefault="005C253B" w:rsidP="005C253B">
            <w:pPr>
              <w:ind w:firstLine="720"/>
              <w:jc w:val="both"/>
            </w:pPr>
            <w:r w:rsidRPr="005C253B">
              <w:t xml:space="preserve">- агентству по развитию Соловецкого архипелага Архангельской области – в сумме </w:t>
            </w:r>
            <w:r w:rsidRPr="005C253B">
              <w:lastRenderedPageBreak/>
              <w:t>до 5,4 млн. рублей;</w:t>
            </w:r>
          </w:p>
          <w:p w:rsidR="005C253B" w:rsidRPr="005C253B" w:rsidRDefault="005C253B" w:rsidP="005C253B">
            <w:pPr>
              <w:ind w:firstLine="720"/>
              <w:jc w:val="both"/>
            </w:pPr>
            <w:r w:rsidRPr="005C253B">
              <w:t xml:space="preserve">б) </w:t>
            </w:r>
            <w:r w:rsidRPr="005C253B">
              <w:rPr>
                <w:u w:val="single"/>
              </w:rPr>
              <w:t xml:space="preserve">министерству строительства и архитектуры Архангельской области и министерству топливно-энергетического комплекса и жилищно-коммунального хозяйства Архангельской области – в </w:t>
            </w:r>
            <w:proofErr w:type="gramStart"/>
            <w:r w:rsidRPr="005C253B">
              <w:rPr>
                <w:u w:val="single"/>
              </w:rPr>
              <w:t>пределах</w:t>
            </w:r>
            <w:proofErr w:type="gramEnd"/>
            <w:r w:rsidRPr="005C253B">
              <w:rPr>
                <w:u w:val="single"/>
              </w:rPr>
              <w:t xml:space="preserve"> не использованных на 1 января 2019 года остатков целевых средств государственной корпорации – Фонда содействия реформированию жилищно-коммунального хозяйства</w:t>
            </w:r>
            <w:r w:rsidRPr="005C253B">
              <w:t xml:space="preserve"> в сумме               до 167,4 млн. рублей;</w:t>
            </w:r>
          </w:p>
          <w:p w:rsidR="005C253B" w:rsidRPr="005C253B" w:rsidRDefault="005C253B" w:rsidP="005C253B">
            <w:pPr>
              <w:ind w:firstLine="720"/>
              <w:jc w:val="both"/>
            </w:pPr>
            <w:r w:rsidRPr="005C253B">
              <w:t xml:space="preserve">в) </w:t>
            </w:r>
            <w:r w:rsidRPr="005C253B">
              <w:rPr>
                <w:u w:val="single"/>
              </w:rPr>
              <w:t xml:space="preserve">министерству строительства и архитектуры Архангельской области в </w:t>
            </w:r>
            <w:proofErr w:type="gramStart"/>
            <w:r w:rsidRPr="005C253B">
              <w:rPr>
                <w:u w:val="single"/>
              </w:rPr>
              <w:t>пределах</w:t>
            </w:r>
            <w:proofErr w:type="gramEnd"/>
            <w:r w:rsidRPr="005C253B">
              <w:rPr>
                <w:u w:val="single"/>
              </w:rPr>
              <w:t xml:space="preserve"> не использованных на 1 января 2019 года остатков целевой дотации на поддержку мер по обеспечению сбалансированности бюджетов, предусмотренной на проведение противоаварийных работ и техническое оснащение «Университетской Ломоносовской гимназии»</w:t>
            </w:r>
            <w:r w:rsidRPr="005C253B">
              <w:t>, в сумме до                                        22,9 млн. рублей.</w:t>
            </w:r>
          </w:p>
          <w:p w:rsidR="005C253B" w:rsidRPr="005C253B" w:rsidRDefault="005C253B" w:rsidP="005C253B">
            <w:pPr>
              <w:pStyle w:val="a7"/>
              <w:ind w:firstLine="708"/>
              <w:jc w:val="both"/>
            </w:pPr>
            <w:proofErr w:type="gramStart"/>
            <w:r w:rsidRPr="005C253B">
              <w:t>- в целях своевременного заключения и реализации соглашений с федеральными органами исполнительной власти, предусматривающих реализацию Указа Президента Российской Федерации от 07 мая 2018 года № 204, предлагается предоставить Правительству Архангельской области право перераспределять утвержденные законом об областном бюджете субсидии и иные межбюджетные трансферты бюджетам муниципальных районов (городских округов) Архангельской области, направленные на достижение соответствующих целей национальных и федеральных проектов, а также своевременно</w:t>
            </w:r>
            <w:proofErr w:type="gramEnd"/>
            <w:r w:rsidRPr="005C253B">
              <w:t xml:space="preserve"> распределять между </w:t>
            </w:r>
            <w:r w:rsidRPr="005C253B">
              <w:lastRenderedPageBreak/>
              <w:t>бюджетами муниципальных районов и городских округов вновь появляющиеся целевые межбюджетные трансферты из федерального бюджет на указанные цели (изменения вносятся в статью 11 закона об областном бюджете).</w:t>
            </w:r>
          </w:p>
          <w:p w:rsidR="005C253B" w:rsidRPr="005C253B" w:rsidRDefault="005C253B" w:rsidP="005C253B">
            <w:pPr>
              <w:pStyle w:val="a7"/>
              <w:ind w:firstLine="708"/>
              <w:jc w:val="both"/>
            </w:pPr>
            <w:r w:rsidRPr="005C253B">
              <w:t xml:space="preserve">- в  целях освоения субвенций из федерального бюджета на осуществление отдельных полномочий в области лесных отношений предлагается статью                        14 областного закона об областном бюджете дополнить нормой, позволяющей  при согласовании главным распорядителем средств федерального бюджета – Федеральным агентством лесного хозяйства без внесения изменений в закон перераспределять средства субвенции. </w:t>
            </w:r>
          </w:p>
          <w:p w:rsidR="005C253B" w:rsidRPr="005C253B" w:rsidRDefault="005C253B" w:rsidP="005C253B">
            <w:pPr>
              <w:ind w:firstLine="708"/>
              <w:rPr>
                <w:rFonts w:eastAsia="Calibri"/>
                <w:lang w:eastAsia="en-US"/>
              </w:rPr>
            </w:pPr>
            <w:r w:rsidRPr="005C253B">
              <w:rPr>
                <w:rFonts w:eastAsia="Calibri"/>
                <w:lang w:eastAsia="en-US"/>
              </w:rPr>
              <w:t>Настоящий закон вступает в силу со дня его официального опубликования.</w:t>
            </w:r>
          </w:p>
          <w:p w:rsidR="005C253B" w:rsidRPr="005C253B" w:rsidRDefault="005C253B" w:rsidP="005C253B">
            <w:pPr>
              <w:pStyle w:val="af"/>
              <w:ind w:firstLine="708"/>
              <w:jc w:val="both"/>
              <w:rPr>
                <w:sz w:val="24"/>
                <w:szCs w:val="24"/>
              </w:rPr>
            </w:pPr>
            <w:r w:rsidRPr="005C253B">
              <w:rPr>
                <w:sz w:val="24"/>
                <w:szCs w:val="24"/>
              </w:rPr>
              <w:t>На данный законопроект поступила 3 поправки от субъектов права законодательной инициативы: 2 поправки от Губернатора Архангельской области И.А. Орлова и  1 поправка от депутата областного Собрания депутатов                               С.В. Моисеева (редакционно-технического характера). Результаты голосования отражены в сводной таблице поправок.</w:t>
            </w:r>
          </w:p>
          <w:p w:rsidR="005C253B" w:rsidRPr="005C253B" w:rsidRDefault="005C253B" w:rsidP="005C253B">
            <w:pPr>
              <w:ind w:firstLine="720"/>
              <w:jc w:val="both"/>
            </w:pPr>
            <w:proofErr w:type="gramStart"/>
            <w:r w:rsidRPr="005C253B">
              <w:rPr>
                <w:b/>
              </w:rPr>
              <w:t xml:space="preserve">Поправкой № 1 (сводной таблицы поправок) Губернатора Архангельской области И.А. Орлова предлагается </w:t>
            </w:r>
            <w:r w:rsidRPr="005C253B">
              <w:t xml:space="preserve">уточнить редакцию предлагаемого в составе проекта областного закона «О внесении изменений и дополнений в областной закон «Об областном бюджете на 2019 год и на плановый период 2020 и 2021 годов» нового пункта 3.1 статьи 11 областного закона «Об областном бюджете на </w:t>
            </w:r>
            <w:r w:rsidRPr="005C253B">
              <w:lastRenderedPageBreak/>
              <w:t>2019 год и на плановый период 2020 и</w:t>
            </w:r>
            <w:proofErr w:type="gramEnd"/>
            <w:r w:rsidRPr="005C253B">
              <w:t xml:space="preserve"> 2021 годов» в целях приведения в соответствие со статьей 139 Бюджетного кодекса Российской Федерации и исключения дублирования полномочий Архангельского областного Собрания депутатов и Правительства Архангельской области при распределении межбюджетных трансфертов.</w:t>
            </w:r>
          </w:p>
          <w:p w:rsidR="005C253B" w:rsidRPr="005C253B" w:rsidRDefault="005C253B" w:rsidP="005C253B">
            <w:pPr>
              <w:ind w:firstLine="567"/>
              <w:jc w:val="both"/>
            </w:pPr>
            <w:r w:rsidRPr="005C253B">
              <w:t>Принятие данной поправки не потребует выделения дополнительных средств областного бюджета.</w:t>
            </w:r>
          </w:p>
          <w:p w:rsidR="005C253B" w:rsidRPr="005C253B" w:rsidRDefault="005C253B" w:rsidP="005C253B">
            <w:pPr>
              <w:ind w:firstLine="567"/>
              <w:jc w:val="both"/>
            </w:pPr>
            <w:proofErr w:type="gramStart"/>
            <w:r w:rsidRPr="005C253B">
              <w:rPr>
                <w:b/>
              </w:rPr>
              <w:t xml:space="preserve">Поправкой № 2 (сводной таблицы поправок) Губернатора Архангельской области И.А. Орлова предлагается </w:t>
            </w:r>
            <w:r w:rsidRPr="005C253B">
              <w:t>дополнить перечень оснований для внесения изменений в сводную бюджетную роспись областного бюджета на 2019 год и на плановый период 2020 и 2021 годов, установленных пунктом 2 статьи 14  областного закона «Об областном бюджете на 2019 год и на плановый период 2020 и 2021 годов», и предоставить право направлять на</w:t>
            </w:r>
            <w:proofErr w:type="gramEnd"/>
            <w:r w:rsidRPr="005C253B">
              <w:t xml:space="preserve"> увеличение расходов областного бюджета в сводной бюджетной росписи средства целевых межбюджетных трансфертов из бюджета города Москвы в целях социально-экономического развития Архангельской области по факту их поступления в областной бюджет (или получения соответствующего  уведомления о предоставлении субсидии, субвенции, иного межбюджетного трансферта, имеющего целевое назначение). Направление  расходов по целевому назначению  определяется в соответствии  с перечнем мероприятий, направленных на социально-экономическое развитие Архангельской области, утвержденным первым заместителем Губернатора Архангельской области – </w:t>
            </w:r>
            <w:r w:rsidRPr="005C253B">
              <w:lastRenderedPageBreak/>
              <w:t xml:space="preserve">председателем правительства Архангельской области по согласованию с Департаментом капитального ремонта города Москвы. Правительству Архангельской области предоставляется право распределять межбюджетные трансферты бюджетам муниципальных образований в соответствии  с целями использования целевого межбюджетного трансферта, </w:t>
            </w:r>
            <w:proofErr w:type="gramStart"/>
            <w:r w:rsidRPr="005C253B">
              <w:t>согласно</w:t>
            </w:r>
            <w:proofErr w:type="gramEnd"/>
            <w:r w:rsidRPr="005C253B">
              <w:t xml:space="preserve"> данного Перечня.</w:t>
            </w:r>
          </w:p>
          <w:p w:rsidR="005C253B" w:rsidRPr="00DE3F2E" w:rsidRDefault="005C253B" w:rsidP="005C253B">
            <w:pPr>
              <w:ind w:firstLine="567"/>
              <w:jc w:val="both"/>
              <w:rPr>
                <w:sz w:val="27"/>
                <w:szCs w:val="27"/>
              </w:rPr>
            </w:pPr>
            <w:r w:rsidRPr="005C253B">
              <w:rPr>
                <w:b/>
              </w:rPr>
              <w:t>Поправкой № 3 (сводной таблицы поправок) депутата областного Собрания депутатов С.В. Моисеева вносятся редакционно-технические правки по тексту законопроекта.</w:t>
            </w:r>
            <w:r w:rsidRPr="00DE3F2E">
              <w:rPr>
                <w:b/>
                <w:sz w:val="27"/>
                <w:szCs w:val="27"/>
              </w:rPr>
              <w:t xml:space="preserve"> </w:t>
            </w:r>
          </w:p>
          <w:p w:rsidR="00D66F3F" w:rsidRPr="000A5228" w:rsidRDefault="00D66F3F" w:rsidP="002A709C">
            <w:pPr>
              <w:pStyle w:val="1"/>
              <w:spacing w:before="0" w:line="240" w:lineRule="auto"/>
              <w:ind w:left="40" w:right="40" w:firstLine="680"/>
              <w:rPr>
                <w:sz w:val="24"/>
                <w:szCs w:val="24"/>
              </w:rPr>
            </w:pPr>
          </w:p>
        </w:tc>
        <w:tc>
          <w:tcPr>
            <w:tcW w:w="1701" w:type="dxa"/>
          </w:tcPr>
          <w:p w:rsidR="000A5228" w:rsidRPr="00773229" w:rsidRDefault="000A5228" w:rsidP="00C92B2A">
            <w:pPr>
              <w:pStyle w:val="a3"/>
              <w:ind w:right="-56" w:firstLine="0"/>
              <w:rPr>
                <w:sz w:val="24"/>
                <w:szCs w:val="24"/>
              </w:rPr>
            </w:pPr>
            <w:r w:rsidRPr="00507DB8">
              <w:rPr>
                <w:sz w:val="24"/>
                <w:szCs w:val="24"/>
              </w:rPr>
              <w:lastRenderedPageBreak/>
              <w:t>В соответствии с планом</w:t>
            </w:r>
          </w:p>
        </w:tc>
        <w:tc>
          <w:tcPr>
            <w:tcW w:w="3544" w:type="dxa"/>
          </w:tcPr>
          <w:p w:rsidR="005C253B" w:rsidRPr="005C253B" w:rsidRDefault="00081B41" w:rsidP="00630590">
            <w:pPr>
              <w:pStyle w:val="ConsNormal"/>
              <w:widowControl/>
              <w:ind w:firstLine="458"/>
              <w:jc w:val="both"/>
              <w:rPr>
                <w:rFonts w:ascii="Times New Roman" w:hAnsi="Times New Roman" w:cs="Times New Roman"/>
                <w:sz w:val="24"/>
                <w:szCs w:val="24"/>
              </w:rPr>
            </w:pPr>
            <w:r w:rsidRPr="005C253B">
              <w:rPr>
                <w:rFonts w:ascii="Times New Roman" w:hAnsi="Times New Roman" w:cs="Times New Roman"/>
                <w:sz w:val="24"/>
                <w:szCs w:val="24"/>
              </w:rPr>
              <w:t xml:space="preserve">Комитет по вопросам бюджета, финансовой и налоговой политике  предлагает </w:t>
            </w:r>
          </w:p>
          <w:p w:rsidR="005C253B" w:rsidRPr="005C253B" w:rsidRDefault="005C253B" w:rsidP="005C253B">
            <w:pPr>
              <w:jc w:val="both"/>
              <w:rPr>
                <w:b/>
              </w:rPr>
            </w:pPr>
            <w:r w:rsidRPr="005C253B">
              <w:t xml:space="preserve">депутатам </w:t>
            </w:r>
            <w:r w:rsidRPr="005C253B">
              <w:rPr>
                <w:b/>
              </w:rPr>
              <w:t>принять указанный проект областного закона</w:t>
            </w:r>
            <w:r w:rsidRPr="005C253B">
              <w:t xml:space="preserve"> на очередной пятой сессии Архангельского областного Собрания депутатов седьмого созыва </w:t>
            </w:r>
            <w:r w:rsidRPr="005C253B">
              <w:rPr>
                <w:b/>
              </w:rPr>
              <w:t xml:space="preserve">в первом и во втором чтениях с учетом поправок, одобренных комитетом. </w:t>
            </w: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5C253B" w:rsidRDefault="005C253B" w:rsidP="00630590">
            <w:pPr>
              <w:pStyle w:val="ConsNormal"/>
              <w:widowControl/>
              <w:ind w:firstLine="458"/>
              <w:jc w:val="both"/>
              <w:rPr>
                <w:rFonts w:ascii="Times New Roman" w:hAnsi="Times New Roman" w:cs="Times New Roman"/>
                <w:sz w:val="24"/>
                <w:szCs w:val="24"/>
              </w:rPr>
            </w:pPr>
          </w:p>
          <w:p w:rsidR="000A5228" w:rsidRPr="000A5228" w:rsidRDefault="000A5228" w:rsidP="005C253B">
            <w:pPr>
              <w:pStyle w:val="ConsNormal"/>
              <w:widowControl/>
              <w:ind w:firstLine="0"/>
              <w:jc w:val="both"/>
            </w:pPr>
          </w:p>
        </w:tc>
      </w:tr>
      <w:tr w:rsidR="00891EA5" w:rsidRPr="00F118F7" w:rsidTr="008D3610">
        <w:trPr>
          <w:trHeight w:val="839"/>
        </w:trPr>
        <w:tc>
          <w:tcPr>
            <w:tcW w:w="588" w:type="dxa"/>
          </w:tcPr>
          <w:p w:rsidR="00891EA5" w:rsidRPr="00FD4405" w:rsidRDefault="00FD4405" w:rsidP="00BB4252">
            <w:pPr>
              <w:jc w:val="center"/>
            </w:pPr>
            <w:r>
              <w:lastRenderedPageBreak/>
              <w:t>2.</w:t>
            </w:r>
          </w:p>
        </w:tc>
        <w:tc>
          <w:tcPr>
            <w:tcW w:w="2639" w:type="dxa"/>
          </w:tcPr>
          <w:p w:rsidR="00891EA5" w:rsidRDefault="00891EA5" w:rsidP="002A709C">
            <w:pPr>
              <w:pStyle w:val="a7"/>
              <w:jc w:val="both"/>
            </w:pPr>
            <w:r>
              <w:t>Рассмотрение п</w:t>
            </w:r>
            <w:r w:rsidRPr="00D94040">
              <w:t>роект</w:t>
            </w:r>
            <w:r>
              <w:t>а</w:t>
            </w:r>
            <w:r w:rsidRPr="00D94040">
              <w:t xml:space="preserve"> </w:t>
            </w:r>
            <w:r w:rsidR="002A709C" w:rsidRPr="00BB2FB1">
              <w:rPr>
                <w:rFonts w:eastAsia="HiddenHorzOCR"/>
                <w:lang w:eastAsia="en-US"/>
              </w:rPr>
              <w:t>областного закона</w:t>
            </w:r>
            <w:r w:rsidR="002A709C">
              <w:rPr>
                <w:rFonts w:eastAsiaTheme="minorHAnsi"/>
                <w:lang w:eastAsia="en-US"/>
              </w:rPr>
              <w:t xml:space="preserve"> </w:t>
            </w:r>
            <w:r w:rsidR="002A709C" w:rsidRPr="00BB2FB1">
              <w:rPr>
                <w:rFonts w:eastAsia="HiddenHorzOCR"/>
                <w:lang w:eastAsia="en-US"/>
              </w:rPr>
              <w:t>«Об утверждении дополнительных соглашений к соглашениям о</w:t>
            </w:r>
            <w:r w:rsidR="002A709C">
              <w:rPr>
                <w:rFonts w:eastAsiaTheme="minorHAnsi"/>
                <w:lang w:eastAsia="en-US"/>
              </w:rPr>
              <w:t xml:space="preserve"> </w:t>
            </w:r>
            <w:r w:rsidR="002A709C" w:rsidRPr="00BB2FB1">
              <w:rPr>
                <w:rFonts w:eastAsia="HiddenHorzOCR"/>
                <w:lang w:eastAsia="en-US"/>
              </w:rPr>
              <w:t>предоставлении бюджету Архангельской области из федерального бюджета</w:t>
            </w:r>
            <w:r w:rsidR="002A709C">
              <w:rPr>
                <w:rFonts w:eastAsiaTheme="minorHAnsi"/>
                <w:lang w:eastAsia="en-US"/>
              </w:rPr>
              <w:t xml:space="preserve"> </w:t>
            </w:r>
            <w:r w:rsidR="002A709C" w:rsidRPr="00BB2FB1">
              <w:rPr>
                <w:rFonts w:eastAsia="HiddenHorzOCR"/>
                <w:lang w:eastAsia="en-US"/>
              </w:rPr>
              <w:t>бюджетных кредитов для частичного покрытия дефицита бюджета</w:t>
            </w:r>
            <w:r w:rsidR="002A709C">
              <w:rPr>
                <w:rFonts w:eastAsiaTheme="minorHAnsi"/>
                <w:lang w:eastAsia="en-US"/>
              </w:rPr>
              <w:t xml:space="preserve"> </w:t>
            </w:r>
            <w:r w:rsidR="002A709C" w:rsidRPr="00BB2FB1">
              <w:rPr>
                <w:rFonts w:eastAsia="HiddenHorzOCR"/>
                <w:lang w:eastAsia="en-US"/>
              </w:rPr>
              <w:t>Архангельской области»</w:t>
            </w:r>
            <w:r w:rsidR="002A709C" w:rsidRPr="00BD708D">
              <w:t xml:space="preserve"> (</w:t>
            </w:r>
            <w:r w:rsidR="002A709C" w:rsidRPr="00BD708D">
              <w:rPr>
                <w:b/>
              </w:rPr>
              <w:t>первое и второе чтение</w:t>
            </w:r>
            <w:r w:rsidR="002A709C" w:rsidRPr="00BD708D">
              <w:t>)</w:t>
            </w:r>
          </w:p>
        </w:tc>
        <w:tc>
          <w:tcPr>
            <w:tcW w:w="1942" w:type="dxa"/>
          </w:tcPr>
          <w:p w:rsidR="00891EA5" w:rsidRPr="00E458D8" w:rsidRDefault="00891EA5" w:rsidP="00E458D8">
            <w:pPr>
              <w:pStyle w:val="a3"/>
              <w:ind w:left="-66" w:firstLine="0"/>
              <w:jc w:val="center"/>
              <w:rPr>
                <w:sz w:val="24"/>
                <w:szCs w:val="24"/>
              </w:rPr>
            </w:pPr>
            <w:r w:rsidRPr="00E458D8">
              <w:rPr>
                <w:sz w:val="24"/>
                <w:szCs w:val="24"/>
              </w:rPr>
              <w:t>Губернатор Архангельской области</w:t>
            </w:r>
            <w:r w:rsidR="00FD4405">
              <w:rPr>
                <w:sz w:val="24"/>
                <w:szCs w:val="24"/>
              </w:rPr>
              <w:t xml:space="preserve"> И.А. Орлов</w:t>
            </w:r>
            <w:r w:rsidRPr="00E458D8">
              <w:rPr>
                <w:sz w:val="24"/>
                <w:szCs w:val="24"/>
              </w:rPr>
              <w:t xml:space="preserve"> /</w:t>
            </w:r>
          </w:p>
          <w:p w:rsidR="00891EA5" w:rsidRDefault="00AC798D" w:rsidP="00AC798D">
            <w:pPr>
              <w:pStyle w:val="a3"/>
              <w:ind w:left="-66" w:firstLine="0"/>
              <w:jc w:val="center"/>
              <w:rPr>
                <w:sz w:val="24"/>
                <w:szCs w:val="24"/>
              </w:rPr>
            </w:pPr>
            <w:r w:rsidRPr="008B3AF3">
              <w:rPr>
                <w:bCs/>
                <w:sz w:val="24"/>
                <w:szCs w:val="24"/>
              </w:rPr>
              <w:t>Суровцева Т.В.</w:t>
            </w:r>
          </w:p>
        </w:tc>
        <w:tc>
          <w:tcPr>
            <w:tcW w:w="5146" w:type="dxa"/>
          </w:tcPr>
          <w:p w:rsidR="00AC798D" w:rsidRPr="00AC798D" w:rsidRDefault="00AC798D" w:rsidP="00AC798D">
            <w:pPr>
              <w:ind w:firstLine="709"/>
              <w:jc w:val="both"/>
            </w:pPr>
            <w:r w:rsidRPr="00AC798D">
              <w:t>В соответствии с Правилами проведения в 2017 году реструктуризации обязательств (задолженности) субъектов Российской Федерации перед Российской Федерацией по бюджетным кредитам (далее – Правила) задолженность Архангельской области по кредитам на общую сумму                 11 549,5 миллионов рублей была реструктуризирована до 2024 года. В связи с этим между Министерством финансов Российской Федерации и Правительством Архангельской области в декабре 2017 года заключены четыре Дополнительных соглашения № 1 к Соглашениям.</w:t>
            </w:r>
          </w:p>
          <w:p w:rsidR="00AC798D" w:rsidRPr="00AC798D" w:rsidRDefault="00AC798D" w:rsidP="00AC798D">
            <w:pPr>
              <w:pStyle w:val="ConsPlusNormal"/>
              <w:ind w:firstLine="709"/>
              <w:jc w:val="both"/>
              <w:rPr>
                <w:sz w:val="24"/>
                <w:szCs w:val="24"/>
              </w:rPr>
            </w:pPr>
            <w:r w:rsidRPr="00AC798D">
              <w:rPr>
                <w:sz w:val="24"/>
                <w:szCs w:val="24"/>
              </w:rPr>
              <w:t>Постановлением Правительства Российской Федерации от 4 июля 2018 года № 782 «О внесении изменений в некоторые акты Правительства Российской Федерации» внесены изменения в Правила, согласно которым:</w:t>
            </w:r>
          </w:p>
          <w:p w:rsidR="00AC798D" w:rsidRPr="00AC798D" w:rsidRDefault="00AC798D" w:rsidP="00AC798D">
            <w:pPr>
              <w:ind w:firstLine="709"/>
              <w:jc w:val="both"/>
            </w:pPr>
            <w:proofErr w:type="gramStart"/>
            <w:r w:rsidRPr="00AC798D">
              <w:rPr>
                <w:b/>
              </w:rPr>
              <w:t xml:space="preserve">в случае нарушения должником </w:t>
            </w:r>
            <w:r w:rsidRPr="00AC798D">
              <w:rPr>
                <w:b/>
              </w:rPr>
              <w:lastRenderedPageBreak/>
              <w:t>графика погашения реструктурированной задолженности</w:t>
            </w:r>
            <w:r w:rsidRPr="00AC798D">
              <w:t xml:space="preserve"> по бюджетным кредитам и (или) уплаты процентов за рассрочку </w:t>
            </w:r>
            <w:r w:rsidRPr="00AC798D">
              <w:rPr>
                <w:b/>
              </w:rPr>
              <w:t xml:space="preserve">должник уплачивает пени в размере 1/300 ключевой ставки, установленной Центральным банком Российской Федерации </w:t>
            </w:r>
            <w:r w:rsidRPr="00AC798D">
              <w:t>на дату наступления сроков исполнения обязательств, от общего объема реструктурированной задолженности по бюджетным кредитам за каждый день просрочки исполнения обязательства;</w:t>
            </w:r>
            <w:proofErr w:type="gramEnd"/>
          </w:p>
          <w:p w:rsidR="00AC798D" w:rsidRPr="00AC798D" w:rsidRDefault="00AC798D" w:rsidP="00AC798D">
            <w:pPr>
              <w:ind w:firstLine="709"/>
              <w:jc w:val="both"/>
            </w:pPr>
            <w:proofErr w:type="gramStart"/>
            <w:r w:rsidRPr="00AC798D">
              <w:rPr>
                <w:b/>
              </w:rPr>
              <w:t>в случае если по истечении 14 рабочих дней со дня наступления срока,</w:t>
            </w:r>
            <w:r w:rsidRPr="00AC798D">
              <w:t xml:space="preserve"> установленного графиком погашения реструктурированной задолженности по бюджетным кредитам и (или) уплаты процентов за рассрочку, </w:t>
            </w:r>
            <w:r w:rsidRPr="00AC798D">
              <w:rPr>
                <w:b/>
              </w:rPr>
              <w:t>должником не осуществлены погашение реструктурированной задолженности</w:t>
            </w:r>
            <w:r w:rsidRPr="00AC798D">
              <w:t xml:space="preserve"> по бюджетным кредитам и (или) уплата процентов за рассрочку, </w:t>
            </w:r>
            <w:r w:rsidRPr="00AC798D">
              <w:rPr>
                <w:b/>
              </w:rPr>
              <w:t>непогашенная реструктурированная задолженность по основному долгу и процентам по кредиту, а также начисленные проценты за рассрочку,</w:t>
            </w:r>
            <w:r w:rsidRPr="00AC798D">
              <w:t xml:space="preserve"> предусмотренные соответствующим графиком</w:t>
            </w:r>
            <w:proofErr w:type="gramEnd"/>
            <w:r w:rsidRPr="00AC798D">
              <w:t xml:space="preserve"> на конкретную дату, </w:t>
            </w:r>
            <w:r w:rsidRPr="00AC798D">
              <w:rPr>
                <w:b/>
              </w:rPr>
              <w:t>подлежат досрочному единовременному погашению должником</w:t>
            </w:r>
            <w:r w:rsidRPr="00AC798D">
              <w:t>. Одновременно подлежат уплате пени за указанный период.</w:t>
            </w:r>
          </w:p>
          <w:p w:rsidR="00AC798D" w:rsidRPr="00AC798D" w:rsidRDefault="00AC798D" w:rsidP="00AC798D">
            <w:pPr>
              <w:ind w:firstLine="709"/>
              <w:jc w:val="both"/>
            </w:pPr>
            <w:r w:rsidRPr="00AC798D">
              <w:t>В связи с этим, между Министерством финансов Российской Федерации и Правительством Архангельской области 28 декабря 2018 года заключены:</w:t>
            </w:r>
          </w:p>
          <w:p w:rsidR="00AC798D" w:rsidRPr="00AC798D" w:rsidRDefault="00AC798D" w:rsidP="00AC798D">
            <w:pPr>
              <w:widowControl w:val="0"/>
              <w:ind w:firstLine="709"/>
              <w:jc w:val="both"/>
            </w:pPr>
            <w:r w:rsidRPr="00AC798D">
              <w:t xml:space="preserve">1) </w:t>
            </w:r>
            <w:r w:rsidRPr="00AC798D">
              <w:rPr>
                <w:b/>
              </w:rPr>
              <w:t>Дополнительное соглашение № 2 к Соглашению от 25 ноября 2015 года № 01-01-06/06-221</w:t>
            </w:r>
            <w:r w:rsidRPr="00AC798D">
              <w:t xml:space="preserve"> о предоставлении бюджету Архангельской области из федерального </w:t>
            </w:r>
            <w:r w:rsidRPr="00AC798D">
              <w:lastRenderedPageBreak/>
              <w:t>бюджета бюджетного кредита для частичного покрытия дефицита бюджета Архангельской области;</w:t>
            </w:r>
          </w:p>
          <w:p w:rsidR="00AC798D" w:rsidRPr="00AC798D" w:rsidRDefault="00AC798D" w:rsidP="00AC798D">
            <w:pPr>
              <w:widowControl w:val="0"/>
              <w:ind w:firstLine="709"/>
              <w:jc w:val="both"/>
            </w:pPr>
            <w:r w:rsidRPr="00AC798D">
              <w:t xml:space="preserve">2) </w:t>
            </w:r>
            <w:r w:rsidRPr="00AC798D">
              <w:rPr>
                <w:b/>
              </w:rPr>
              <w:t>Дополнительное соглашение № 2 к Соглашению от 3 августа 2017 года  № 01-01-06/06-214</w:t>
            </w:r>
            <w:r w:rsidRPr="00AC798D">
              <w:t xml:space="preserve">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p w:rsidR="00AC798D" w:rsidRPr="00AC798D" w:rsidRDefault="00AC798D" w:rsidP="00AC798D">
            <w:pPr>
              <w:widowControl w:val="0"/>
              <w:ind w:firstLine="709"/>
              <w:jc w:val="both"/>
            </w:pPr>
            <w:r w:rsidRPr="00AC798D">
              <w:t xml:space="preserve">3) </w:t>
            </w:r>
            <w:r w:rsidRPr="00AC798D">
              <w:rPr>
                <w:b/>
              </w:rPr>
              <w:t>Дополнительное соглашение № 2 к Соглашению от 22 августа 2017 года № 01-01-06/06-222</w:t>
            </w:r>
            <w:r w:rsidRPr="00AC798D">
              <w:t xml:space="preserve">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p w:rsidR="00AC798D" w:rsidRPr="00AC798D" w:rsidRDefault="00AC798D" w:rsidP="00AC798D">
            <w:pPr>
              <w:widowControl w:val="0"/>
              <w:ind w:firstLine="709"/>
              <w:jc w:val="both"/>
            </w:pPr>
            <w:r w:rsidRPr="00AC798D">
              <w:t xml:space="preserve">4) </w:t>
            </w:r>
            <w:r w:rsidRPr="00AC798D">
              <w:rPr>
                <w:b/>
              </w:rPr>
              <w:t>Дополнительное соглашение № 2 к Соглашению от 21 декабря 2017 года № 01-01-06/06-361</w:t>
            </w:r>
            <w:r w:rsidRPr="00AC798D">
              <w:t xml:space="preserve">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p w:rsidR="00AC798D" w:rsidRPr="00AC798D" w:rsidRDefault="00AC798D" w:rsidP="00AC798D">
            <w:pPr>
              <w:widowControl w:val="0"/>
              <w:ind w:firstLine="709"/>
              <w:jc w:val="both"/>
            </w:pPr>
            <w:r w:rsidRPr="00AC798D">
              <w:rPr>
                <w:b/>
                <w:i/>
              </w:rPr>
              <w:t>Указанными дополнительными соглашениями предусмотрены дополнительные меры ответственности Правительства Архангельской области в случае нарушения им графика погашения реструктурированной задолженности по бюджетным кредитам и (или) уплаты процентов за рассрочку их уплаты</w:t>
            </w:r>
            <w:r w:rsidRPr="00AC798D">
              <w:t>.</w:t>
            </w:r>
          </w:p>
          <w:p w:rsidR="00AC798D" w:rsidRPr="00AC798D" w:rsidRDefault="00AC798D" w:rsidP="00AC798D">
            <w:pPr>
              <w:autoSpaceDE w:val="0"/>
              <w:autoSpaceDN w:val="0"/>
              <w:adjustRightInd w:val="0"/>
              <w:ind w:firstLine="709"/>
              <w:jc w:val="both"/>
            </w:pPr>
            <w:r w:rsidRPr="00AC798D">
              <w:t xml:space="preserve">В соответствии с пунктом 5 статьи 9 областного закона от 14 марта </w:t>
            </w:r>
            <w:r w:rsidRPr="00AC798D">
              <w:br/>
              <w:t xml:space="preserve">2007 года № 320-16-ОЗ «О договорах и соглашениях Архангельской области» в случаях, предусмотренных нормативными </w:t>
            </w:r>
            <w:r w:rsidRPr="00AC798D">
              <w:lastRenderedPageBreak/>
              <w:t>правовыми актами Российской Федерации, заключение соглашений Архангельской области утверждается областным законом.</w:t>
            </w:r>
          </w:p>
          <w:p w:rsidR="00AC798D" w:rsidRPr="00AC798D" w:rsidRDefault="00AC798D" w:rsidP="00AC798D">
            <w:pPr>
              <w:autoSpaceDE w:val="0"/>
              <w:autoSpaceDN w:val="0"/>
              <w:adjustRightInd w:val="0"/>
              <w:ind w:firstLine="709"/>
              <w:jc w:val="both"/>
            </w:pPr>
            <w:proofErr w:type="gramStart"/>
            <w:r w:rsidRPr="00AC798D">
              <w:t>Согласно пункту 2 статьи 11.1 областного закона от 19 сентября               2001 года № 62-8-ОЗ «О порядке разработки, принятия и вступления в силу законов Архангельской области» данный законопроект внесен в порядке законодательной необходимости Губернатором Архангельской области (могут быть внесены проекты областных законов об утверждении заключения и расторжения, в том числе, соглашений Архангельской области в случаях, если нормативными правовыми актами Российской Федерации предусмотрено</w:t>
            </w:r>
            <w:proofErr w:type="gramEnd"/>
            <w:r w:rsidRPr="00AC798D">
              <w:t xml:space="preserve"> их утверждение областным законом) и может быть </w:t>
            </w:r>
            <w:proofErr w:type="gramStart"/>
            <w:r w:rsidRPr="00AC798D">
              <w:t>рассмотрен</w:t>
            </w:r>
            <w:proofErr w:type="gramEnd"/>
            <w:r w:rsidRPr="00AC798D">
              <w:t xml:space="preserve"> и принят в двух чтениях на сессии Архангельского областного Собрания депутатов.</w:t>
            </w:r>
          </w:p>
          <w:p w:rsidR="00AC798D" w:rsidRPr="00AC798D" w:rsidRDefault="00AC798D" w:rsidP="00AC798D">
            <w:pPr>
              <w:autoSpaceDE w:val="0"/>
              <w:autoSpaceDN w:val="0"/>
              <w:adjustRightInd w:val="0"/>
              <w:ind w:firstLine="709"/>
              <w:jc w:val="both"/>
            </w:pPr>
            <w:r w:rsidRPr="00AC798D">
              <w:t>Согласно финансово-экономического обоснования принятие данного законопроекта не повлечет дополнительных расходов или изменения финансово-бюджетных обязательств Архангельской области.</w:t>
            </w:r>
          </w:p>
          <w:p w:rsidR="00AC798D" w:rsidRPr="00AC798D" w:rsidRDefault="00AC798D" w:rsidP="00AC798D">
            <w:pPr>
              <w:tabs>
                <w:tab w:val="left" w:pos="1390"/>
              </w:tabs>
              <w:autoSpaceDE w:val="0"/>
              <w:autoSpaceDN w:val="0"/>
              <w:adjustRightInd w:val="0"/>
              <w:ind w:firstLine="720"/>
              <w:jc w:val="both"/>
            </w:pPr>
            <w:r w:rsidRPr="00AC798D">
              <w:t>Настоящий закон вступает в силу со дня его официального опубликования.</w:t>
            </w:r>
          </w:p>
          <w:p w:rsidR="00D66F3F" w:rsidRPr="000B6FB5" w:rsidRDefault="00D66F3F" w:rsidP="002A709C">
            <w:pPr>
              <w:ind w:firstLine="708"/>
              <w:jc w:val="both"/>
              <w:rPr>
                <w:b/>
              </w:rPr>
            </w:pPr>
          </w:p>
        </w:tc>
        <w:tc>
          <w:tcPr>
            <w:tcW w:w="1701" w:type="dxa"/>
          </w:tcPr>
          <w:p w:rsidR="00891EA5" w:rsidRPr="00507DB8" w:rsidRDefault="00AC798D" w:rsidP="00891EA5">
            <w:pPr>
              <w:pStyle w:val="a3"/>
              <w:ind w:right="-56" w:firstLine="0"/>
              <w:rPr>
                <w:sz w:val="24"/>
                <w:szCs w:val="24"/>
              </w:rPr>
            </w:pPr>
            <w:r>
              <w:rPr>
                <w:sz w:val="24"/>
                <w:szCs w:val="24"/>
              </w:rPr>
              <w:lastRenderedPageBreak/>
              <w:t>Вне плана</w:t>
            </w:r>
          </w:p>
        </w:tc>
        <w:tc>
          <w:tcPr>
            <w:tcW w:w="3544" w:type="dxa"/>
          </w:tcPr>
          <w:p w:rsidR="00AC798D" w:rsidRPr="00AC798D" w:rsidRDefault="00AC798D" w:rsidP="00AC798D">
            <w:pPr>
              <w:jc w:val="both"/>
            </w:pPr>
            <w:r>
              <w:t xml:space="preserve">       </w:t>
            </w:r>
            <w:r w:rsidR="00891EA5" w:rsidRPr="000A1EC2">
              <w:t xml:space="preserve"> </w:t>
            </w:r>
            <w:r w:rsidR="000A1EC2" w:rsidRPr="00AC798D">
              <w:t xml:space="preserve">Комитет по вопросам бюджета, финансовой и налоговой политике рекомендует </w:t>
            </w:r>
            <w:r w:rsidRPr="00AC798D">
              <w:t>депутатам областного Собрания депутатов</w:t>
            </w:r>
            <w:r w:rsidRPr="00AC798D">
              <w:rPr>
                <w:b/>
              </w:rPr>
              <w:t xml:space="preserve">  принять предложенный проект</w:t>
            </w:r>
            <w:r w:rsidRPr="00AC798D">
              <w:t xml:space="preserve"> </w:t>
            </w:r>
            <w:r w:rsidRPr="00AC798D">
              <w:rPr>
                <w:b/>
              </w:rPr>
              <w:t>областного закона</w:t>
            </w:r>
            <w:r w:rsidRPr="00AC798D">
              <w:t xml:space="preserve"> на очередной пятой </w:t>
            </w:r>
            <w:r w:rsidRPr="00AC798D">
              <w:rPr>
                <w:b/>
              </w:rPr>
              <w:t>сессии</w:t>
            </w:r>
            <w:r w:rsidRPr="00AC798D">
              <w:t xml:space="preserve"> Архангельского областного Собрания депутатов седьмого созыва </w:t>
            </w:r>
            <w:r w:rsidRPr="00AC798D">
              <w:rPr>
                <w:b/>
              </w:rPr>
              <w:t>в первом и во втором чтениях.</w:t>
            </w:r>
          </w:p>
          <w:p w:rsidR="00891EA5" w:rsidRPr="00081B41" w:rsidRDefault="00891EA5" w:rsidP="00891EA5">
            <w:pPr>
              <w:jc w:val="both"/>
            </w:pPr>
          </w:p>
        </w:tc>
      </w:tr>
      <w:tr w:rsidR="000A5228" w:rsidRPr="00F118F7" w:rsidTr="0028635B">
        <w:trPr>
          <w:trHeight w:val="1209"/>
        </w:trPr>
        <w:tc>
          <w:tcPr>
            <w:tcW w:w="588" w:type="dxa"/>
          </w:tcPr>
          <w:p w:rsidR="000A5228" w:rsidRDefault="00120742" w:rsidP="00120742">
            <w:pPr>
              <w:pStyle w:val="a3"/>
              <w:ind w:firstLine="0"/>
              <w:jc w:val="center"/>
              <w:rPr>
                <w:sz w:val="24"/>
                <w:szCs w:val="24"/>
              </w:rPr>
            </w:pPr>
            <w:r>
              <w:rPr>
                <w:sz w:val="24"/>
                <w:szCs w:val="24"/>
              </w:rPr>
              <w:lastRenderedPageBreak/>
              <w:t>3.</w:t>
            </w:r>
          </w:p>
        </w:tc>
        <w:tc>
          <w:tcPr>
            <w:tcW w:w="2639" w:type="dxa"/>
          </w:tcPr>
          <w:p w:rsidR="00BB4252" w:rsidRPr="00BB4252" w:rsidRDefault="00BB4252" w:rsidP="00BB4252">
            <w:pPr>
              <w:pStyle w:val="21"/>
              <w:spacing w:line="240" w:lineRule="auto"/>
              <w:jc w:val="both"/>
              <w:rPr>
                <w:rFonts w:cs="Arial"/>
              </w:rPr>
            </w:pPr>
            <w:r w:rsidRPr="00BB4252">
              <w:rPr>
                <w:szCs w:val="28"/>
              </w:rPr>
              <w:t xml:space="preserve">Рассмотрение </w:t>
            </w:r>
            <w:r w:rsidR="002A709C">
              <w:rPr>
                <w:rFonts w:eastAsia="HiddenHorzOCR"/>
                <w:lang w:eastAsia="en-US"/>
              </w:rPr>
              <w:t>Проект</w:t>
            </w:r>
            <w:r w:rsidR="002A709C" w:rsidRPr="00971695">
              <w:rPr>
                <w:rFonts w:eastAsia="HiddenHorzOCR"/>
                <w:lang w:eastAsia="en-US"/>
              </w:rPr>
              <w:t xml:space="preserve"> областного закона «О внесении</w:t>
            </w:r>
            <w:r w:rsidR="002A709C">
              <w:rPr>
                <w:rFonts w:eastAsia="HiddenHorzOCR"/>
                <w:lang w:eastAsia="en-US"/>
              </w:rPr>
              <w:t xml:space="preserve"> </w:t>
            </w:r>
            <w:r w:rsidR="002A709C" w:rsidRPr="00971695">
              <w:rPr>
                <w:rFonts w:eastAsia="HiddenHorzOCR"/>
                <w:lang w:eastAsia="en-US"/>
              </w:rPr>
              <w:t>изменений в областной</w:t>
            </w:r>
            <w:r w:rsidR="002A709C">
              <w:rPr>
                <w:rFonts w:eastAsia="HiddenHorzOCR"/>
                <w:lang w:eastAsia="en-US"/>
              </w:rPr>
              <w:t xml:space="preserve"> </w:t>
            </w:r>
            <w:r w:rsidR="002A709C" w:rsidRPr="00971695">
              <w:rPr>
                <w:rFonts w:eastAsia="HiddenHorzOCR"/>
                <w:lang w:eastAsia="en-US"/>
              </w:rPr>
              <w:t>закон «О контрольно-счетной палате Архангельской области»</w:t>
            </w:r>
            <w:r w:rsidR="002A709C" w:rsidRPr="00BD708D">
              <w:rPr>
                <w:b/>
              </w:rPr>
              <w:t xml:space="preserve">  </w:t>
            </w:r>
            <w:r w:rsidRPr="00BB4252">
              <w:rPr>
                <w:b/>
                <w:i/>
              </w:rPr>
              <w:t>(</w:t>
            </w:r>
            <w:r w:rsidRPr="005C253B">
              <w:rPr>
                <w:b/>
              </w:rPr>
              <w:t>второе чтение)</w:t>
            </w:r>
            <w:r w:rsidRPr="00BB4252">
              <w:rPr>
                <w:b/>
                <w:i/>
              </w:rPr>
              <w:t>.</w:t>
            </w:r>
            <w:r w:rsidRPr="00BB4252">
              <w:t xml:space="preserve"> Рассмотрение сводной таблицы </w:t>
            </w:r>
            <w:r w:rsidRPr="00BB4252">
              <w:lastRenderedPageBreak/>
              <w:t>поправок.</w:t>
            </w:r>
          </w:p>
          <w:p w:rsidR="000A5228" w:rsidRDefault="000A5228" w:rsidP="000A1EC2">
            <w:pPr>
              <w:pStyle w:val="text-justif"/>
              <w:shd w:val="clear" w:color="auto" w:fill="FFFFFF"/>
              <w:spacing w:after="0"/>
              <w:jc w:val="both"/>
            </w:pPr>
          </w:p>
        </w:tc>
        <w:tc>
          <w:tcPr>
            <w:tcW w:w="1942" w:type="dxa"/>
          </w:tcPr>
          <w:p w:rsidR="000A5228" w:rsidRPr="008D3610" w:rsidRDefault="00AC798D" w:rsidP="008D3610">
            <w:pPr>
              <w:pStyle w:val="a3"/>
              <w:ind w:left="-66" w:firstLine="0"/>
              <w:jc w:val="center"/>
              <w:rPr>
                <w:sz w:val="24"/>
                <w:szCs w:val="24"/>
              </w:rPr>
            </w:pPr>
            <w:r>
              <w:rPr>
                <w:sz w:val="24"/>
                <w:szCs w:val="24"/>
              </w:rPr>
              <w:lastRenderedPageBreak/>
              <w:t>П</w:t>
            </w:r>
            <w:r w:rsidRPr="00713DCC">
              <w:rPr>
                <w:sz w:val="24"/>
                <w:szCs w:val="24"/>
              </w:rPr>
              <w:t>редседател</w:t>
            </w:r>
            <w:r>
              <w:rPr>
                <w:sz w:val="24"/>
                <w:szCs w:val="24"/>
              </w:rPr>
              <w:t>ь</w:t>
            </w:r>
            <w:r w:rsidRPr="00713DCC">
              <w:rPr>
                <w:sz w:val="24"/>
                <w:szCs w:val="24"/>
              </w:rPr>
              <w:t xml:space="preserve"> контрольно-счетной палаты Архангельской области А.А. Дементьев</w:t>
            </w:r>
            <w:r>
              <w:rPr>
                <w:sz w:val="24"/>
                <w:szCs w:val="24"/>
              </w:rPr>
              <w:t>/ С.В. Моисеев</w:t>
            </w:r>
          </w:p>
        </w:tc>
        <w:tc>
          <w:tcPr>
            <w:tcW w:w="5146" w:type="dxa"/>
          </w:tcPr>
          <w:p w:rsidR="00CF59B0" w:rsidRPr="00CF59B0" w:rsidRDefault="00CF59B0" w:rsidP="00CF59B0">
            <w:pPr>
              <w:pStyle w:val="ConsPlusTitle"/>
              <w:widowControl/>
              <w:ind w:firstLine="708"/>
              <w:jc w:val="both"/>
              <w:rPr>
                <w:rFonts w:ascii="Times New Roman" w:hAnsi="Times New Roman" w:cs="Times New Roman"/>
                <w:b w:val="0"/>
                <w:sz w:val="24"/>
                <w:szCs w:val="24"/>
              </w:rPr>
            </w:pPr>
            <w:r w:rsidRPr="00CF59B0">
              <w:rPr>
                <w:rFonts w:ascii="Times New Roman" w:hAnsi="Times New Roman" w:cs="Times New Roman"/>
                <w:b w:val="0"/>
                <w:sz w:val="24"/>
                <w:szCs w:val="24"/>
              </w:rPr>
              <w:t xml:space="preserve">На данный законопроект поступили  </w:t>
            </w:r>
            <w:r w:rsidRPr="00CF59B0">
              <w:rPr>
                <w:rFonts w:ascii="Times New Roman" w:hAnsi="Times New Roman" w:cs="Times New Roman"/>
                <w:sz w:val="24"/>
                <w:szCs w:val="24"/>
              </w:rPr>
              <w:t>3 поправки от субъекта права законодательной инициативы: 2 поправки от Губернатора Архангельской области И.А. Орлова (взамен ранее направленных)</w:t>
            </w:r>
            <w:r w:rsidRPr="00CF59B0">
              <w:rPr>
                <w:rFonts w:ascii="Times New Roman" w:hAnsi="Times New Roman" w:cs="Times New Roman"/>
                <w:b w:val="0"/>
                <w:sz w:val="24"/>
                <w:szCs w:val="24"/>
              </w:rPr>
              <w:t xml:space="preserve"> и </w:t>
            </w:r>
            <w:r w:rsidRPr="00CF59B0">
              <w:rPr>
                <w:rFonts w:ascii="Times New Roman" w:hAnsi="Times New Roman" w:cs="Times New Roman"/>
                <w:sz w:val="24"/>
                <w:szCs w:val="24"/>
              </w:rPr>
              <w:t>1 поправка редакционно-технического характера от депутата областного Собрания депутатов  С.В. Моисеева</w:t>
            </w:r>
            <w:r w:rsidRPr="00CF59B0">
              <w:rPr>
                <w:rFonts w:ascii="Times New Roman" w:hAnsi="Times New Roman" w:cs="Times New Roman"/>
                <w:b w:val="0"/>
                <w:sz w:val="24"/>
                <w:szCs w:val="24"/>
              </w:rPr>
              <w:t xml:space="preserve">. Результаты голосования отражены в сводной таблице </w:t>
            </w:r>
            <w:r w:rsidRPr="00CF59B0">
              <w:rPr>
                <w:rFonts w:ascii="Times New Roman" w:hAnsi="Times New Roman" w:cs="Times New Roman"/>
                <w:b w:val="0"/>
                <w:sz w:val="24"/>
                <w:szCs w:val="24"/>
              </w:rPr>
              <w:lastRenderedPageBreak/>
              <w:t xml:space="preserve">поправок.  От других субъектов права законодательной инициативы поправок не поступило. </w:t>
            </w:r>
          </w:p>
          <w:p w:rsidR="00CF59B0" w:rsidRPr="00CF59B0" w:rsidRDefault="00CF59B0" w:rsidP="00CF59B0">
            <w:pPr>
              <w:ind w:firstLine="720"/>
              <w:jc w:val="both"/>
              <w:rPr>
                <w:bCs/>
                <w:color w:val="000000" w:themeColor="text1"/>
              </w:rPr>
            </w:pPr>
            <w:r w:rsidRPr="00CF59B0">
              <w:rPr>
                <w:bCs/>
                <w:color w:val="000000" w:themeColor="text1"/>
              </w:rPr>
              <w:t xml:space="preserve">Также на данные поправки поступило заключение председателя контрольно-счетной палаты Архангельской области А.А. Дементьева с обоснованием отдельных положений законопроекта, по которым поступили поправки от субъекта права законодательной инициативы. </w:t>
            </w:r>
          </w:p>
          <w:p w:rsidR="00CF59B0" w:rsidRPr="00CF59B0" w:rsidRDefault="00CF59B0" w:rsidP="00CF59B0">
            <w:pPr>
              <w:ind w:firstLine="720"/>
              <w:jc w:val="both"/>
              <w:rPr>
                <w:color w:val="000000" w:themeColor="text1"/>
              </w:rPr>
            </w:pPr>
            <w:r w:rsidRPr="00CF59B0">
              <w:rPr>
                <w:color w:val="000000" w:themeColor="text1"/>
              </w:rPr>
              <w:t>Комитет отмечает, что принятие данного законопроекта будет способствовать оптимизации контрольной деятельности и приведению к единообразию процедуры осуществления проверок органами внешнего и внутреннего государственного финансового контроля.</w:t>
            </w:r>
          </w:p>
          <w:p w:rsidR="00D66F3F" w:rsidRPr="0008649F" w:rsidRDefault="00D66F3F" w:rsidP="0028635B">
            <w:pPr>
              <w:ind w:firstLine="708"/>
              <w:jc w:val="both"/>
            </w:pPr>
          </w:p>
        </w:tc>
        <w:tc>
          <w:tcPr>
            <w:tcW w:w="1701" w:type="dxa"/>
          </w:tcPr>
          <w:p w:rsidR="000A5228" w:rsidRDefault="00CB0A2B" w:rsidP="006959E9">
            <w:pPr>
              <w:pStyle w:val="a3"/>
              <w:ind w:right="-56" w:firstLine="0"/>
              <w:rPr>
                <w:sz w:val="24"/>
                <w:szCs w:val="24"/>
              </w:rPr>
            </w:pPr>
            <w:r>
              <w:rPr>
                <w:sz w:val="24"/>
                <w:szCs w:val="24"/>
              </w:rPr>
              <w:lastRenderedPageBreak/>
              <w:t>В соответствии с пл</w:t>
            </w:r>
            <w:r w:rsidR="006959E9">
              <w:rPr>
                <w:sz w:val="24"/>
                <w:szCs w:val="24"/>
              </w:rPr>
              <w:t>а</w:t>
            </w:r>
            <w:r>
              <w:rPr>
                <w:sz w:val="24"/>
                <w:szCs w:val="24"/>
              </w:rPr>
              <w:t>ном</w:t>
            </w:r>
          </w:p>
        </w:tc>
        <w:tc>
          <w:tcPr>
            <w:tcW w:w="3544" w:type="dxa"/>
          </w:tcPr>
          <w:p w:rsidR="00CF59B0" w:rsidRPr="00CF59B0" w:rsidRDefault="00BB4252" w:rsidP="00CF59B0">
            <w:pPr>
              <w:ind w:firstLine="708"/>
              <w:jc w:val="both"/>
            </w:pPr>
            <w:r w:rsidRPr="00CF59B0">
              <w:t xml:space="preserve">Комитет по вопросам бюджета, финансовой и налоговой политике </w:t>
            </w:r>
            <w:r w:rsidR="00CF59B0" w:rsidRPr="00CF59B0">
              <w:t xml:space="preserve">рекомендует депутатам областного Собрания депутатов </w:t>
            </w:r>
            <w:r w:rsidR="00CF59B0" w:rsidRPr="00CF59B0">
              <w:rPr>
                <w:b/>
              </w:rPr>
              <w:t>принять предложенный проект</w:t>
            </w:r>
            <w:r w:rsidR="00CF59B0" w:rsidRPr="00CF59B0">
              <w:t xml:space="preserve"> </w:t>
            </w:r>
            <w:r w:rsidR="00CF59B0" w:rsidRPr="00CF59B0">
              <w:rPr>
                <w:b/>
              </w:rPr>
              <w:t>областного закона</w:t>
            </w:r>
            <w:r w:rsidR="00CF59B0" w:rsidRPr="00CF59B0">
              <w:t xml:space="preserve"> на очередной пятой сессии Архангельского областного </w:t>
            </w:r>
            <w:r w:rsidR="00CF59B0" w:rsidRPr="00CF59B0">
              <w:lastRenderedPageBreak/>
              <w:t xml:space="preserve">Собрания депутатов седьмого созыва </w:t>
            </w:r>
            <w:r w:rsidR="00CF59B0" w:rsidRPr="00CF59B0">
              <w:rPr>
                <w:b/>
              </w:rPr>
              <w:t xml:space="preserve">во втором чтении </w:t>
            </w:r>
            <w:r w:rsidR="00CF59B0" w:rsidRPr="00CF59B0">
              <w:t xml:space="preserve">с учетом поправок, одобренных комитетом.  </w:t>
            </w: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p w:rsidR="000A5228" w:rsidRDefault="000A5228" w:rsidP="00333363">
            <w:pPr>
              <w:jc w:val="both"/>
            </w:pPr>
          </w:p>
        </w:tc>
      </w:tr>
      <w:tr w:rsidR="000A5228" w:rsidRPr="00F118F7" w:rsidTr="008D3610">
        <w:tc>
          <w:tcPr>
            <w:tcW w:w="588" w:type="dxa"/>
          </w:tcPr>
          <w:p w:rsidR="000A5228" w:rsidRDefault="003307BC" w:rsidP="00675590">
            <w:pPr>
              <w:pStyle w:val="a3"/>
              <w:ind w:firstLine="0"/>
              <w:jc w:val="center"/>
              <w:rPr>
                <w:sz w:val="24"/>
                <w:szCs w:val="24"/>
              </w:rPr>
            </w:pPr>
            <w:r>
              <w:rPr>
                <w:sz w:val="24"/>
                <w:szCs w:val="24"/>
              </w:rPr>
              <w:lastRenderedPageBreak/>
              <w:t>4</w:t>
            </w:r>
            <w:r w:rsidR="000A5228">
              <w:rPr>
                <w:sz w:val="24"/>
                <w:szCs w:val="24"/>
              </w:rPr>
              <w:t>.</w:t>
            </w:r>
          </w:p>
        </w:tc>
        <w:tc>
          <w:tcPr>
            <w:tcW w:w="2639" w:type="dxa"/>
          </w:tcPr>
          <w:p w:rsidR="000A5228" w:rsidRDefault="00CB0A2B" w:rsidP="00CB0A2B">
            <w:pPr>
              <w:pStyle w:val="text-justif"/>
              <w:shd w:val="clear" w:color="auto" w:fill="FFFFFF"/>
              <w:spacing w:after="0"/>
              <w:ind w:right="34"/>
              <w:jc w:val="both"/>
            </w:pPr>
            <w:r>
              <w:t xml:space="preserve">Рассмотрение информации министерства культуры Архангельской области по вопросу потребности в финансовых средствах в 2019 году учреждений культуры (музеев, домов культуры, клубов, библиотек и других </w:t>
            </w:r>
            <w:proofErr w:type="spellStart"/>
            <w:r>
              <w:t>досуговых</w:t>
            </w:r>
            <w:proofErr w:type="spellEnd"/>
            <w:r>
              <w:t xml:space="preserve"> центров), находящихся на территории муниципальных районов Архангельской </w:t>
            </w:r>
            <w:r>
              <w:lastRenderedPageBreak/>
              <w:t>области на текущий и капитальный ремонт для улучшения материально-технической базы и приведения их в состояние, пригодное для функционирования</w:t>
            </w:r>
          </w:p>
        </w:tc>
        <w:tc>
          <w:tcPr>
            <w:tcW w:w="1942" w:type="dxa"/>
          </w:tcPr>
          <w:p w:rsidR="000A5228" w:rsidRPr="00084B1F" w:rsidRDefault="00084B1F" w:rsidP="00084B1F">
            <w:pPr>
              <w:pStyle w:val="a3"/>
              <w:ind w:left="-66" w:firstLine="0"/>
              <w:jc w:val="center"/>
              <w:rPr>
                <w:sz w:val="24"/>
                <w:szCs w:val="24"/>
              </w:rPr>
            </w:pPr>
            <w:r>
              <w:rPr>
                <w:sz w:val="24"/>
                <w:szCs w:val="24"/>
              </w:rPr>
              <w:lastRenderedPageBreak/>
              <w:t>Комитет по вопросам бюджета, финансовой и налоговой политике С.В. Моисеев/ м</w:t>
            </w:r>
            <w:r w:rsidRPr="00084B1F">
              <w:rPr>
                <w:sz w:val="24"/>
                <w:szCs w:val="24"/>
              </w:rPr>
              <w:t>инистерств</w:t>
            </w:r>
            <w:r>
              <w:rPr>
                <w:sz w:val="24"/>
                <w:szCs w:val="24"/>
              </w:rPr>
              <w:t xml:space="preserve">о </w:t>
            </w:r>
            <w:r w:rsidRPr="00084B1F">
              <w:rPr>
                <w:sz w:val="24"/>
                <w:szCs w:val="24"/>
              </w:rPr>
              <w:t>культуры Архангельской</w:t>
            </w:r>
            <w:r>
              <w:rPr>
                <w:sz w:val="24"/>
                <w:szCs w:val="24"/>
              </w:rPr>
              <w:t xml:space="preserve"> области В.А. </w:t>
            </w:r>
            <w:proofErr w:type="spellStart"/>
            <w:r>
              <w:rPr>
                <w:sz w:val="24"/>
                <w:szCs w:val="24"/>
              </w:rPr>
              <w:t>Яничек</w:t>
            </w:r>
            <w:proofErr w:type="spellEnd"/>
          </w:p>
        </w:tc>
        <w:tc>
          <w:tcPr>
            <w:tcW w:w="5146" w:type="dxa"/>
          </w:tcPr>
          <w:p w:rsidR="00A02C83" w:rsidRPr="00A02C83" w:rsidRDefault="00A02C83" w:rsidP="00A02C83">
            <w:pPr>
              <w:ind w:firstLine="501"/>
              <w:contextualSpacing/>
              <w:jc w:val="both"/>
            </w:pPr>
            <w:proofErr w:type="gramStart"/>
            <w:r>
              <w:t>Заслушана и</w:t>
            </w:r>
            <w:r w:rsidRPr="00A02C83">
              <w:t>нформаци</w:t>
            </w:r>
            <w:r>
              <w:t>я</w:t>
            </w:r>
            <w:r w:rsidRPr="00A02C83">
              <w:t xml:space="preserve"> министра культуры Архангельской области В.А. </w:t>
            </w:r>
            <w:proofErr w:type="spellStart"/>
            <w:r w:rsidRPr="00A02C83">
              <w:t>Яничек</w:t>
            </w:r>
            <w:proofErr w:type="spellEnd"/>
            <w:r w:rsidRPr="00A02C83">
              <w:t xml:space="preserve"> по финансированию из областного бюджета муниципальных образований Архангельской области (в том числе в сельской местности) в части укрепления материально-технической базы учреждений культуры (проведения капитальных и текущих ремонтов, обновления материально-технической базы), а также формированию заявок от Архангельской области в текущем году на выделение средств из федерального бюджета в 2020 году на реализацию</w:t>
            </w:r>
            <w:proofErr w:type="gramEnd"/>
            <w:r w:rsidRPr="00A02C83">
              <w:t xml:space="preserve"> мероприятий по созданию (реконструкции) и капитальному ремонту учреждений </w:t>
            </w:r>
            <w:proofErr w:type="spellStart"/>
            <w:r w:rsidRPr="00A02C83">
              <w:t>культурно-досугового</w:t>
            </w:r>
            <w:proofErr w:type="spellEnd"/>
            <w:r w:rsidRPr="00A02C83">
              <w:t xml:space="preserve"> типа в сельской местности в рамках федерального проекта «Культурная среда» н</w:t>
            </w:r>
            <w:r w:rsidR="00C34561">
              <w:t>ационального проекта «Культура».</w:t>
            </w:r>
          </w:p>
          <w:p w:rsidR="00D66F3F" w:rsidRPr="00365EE3" w:rsidRDefault="00D66F3F" w:rsidP="002A709C">
            <w:pPr>
              <w:ind w:firstLine="720"/>
              <w:jc w:val="both"/>
              <w:rPr>
                <w:szCs w:val="28"/>
              </w:rPr>
            </w:pPr>
          </w:p>
        </w:tc>
        <w:tc>
          <w:tcPr>
            <w:tcW w:w="1701" w:type="dxa"/>
          </w:tcPr>
          <w:p w:rsidR="000A5228" w:rsidRDefault="00CB0A2B" w:rsidP="00865322">
            <w:pPr>
              <w:pStyle w:val="a3"/>
              <w:ind w:right="-56" w:firstLine="0"/>
              <w:jc w:val="center"/>
              <w:rPr>
                <w:sz w:val="24"/>
                <w:szCs w:val="24"/>
              </w:rPr>
            </w:pPr>
            <w:r>
              <w:rPr>
                <w:sz w:val="24"/>
                <w:szCs w:val="24"/>
              </w:rPr>
              <w:t>Вне плана</w:t>
            </w:r>
          </w:p>
        </w:tc>
        <w:tc>
          <w:tcPr>
            <w:tcW w:w="3544" w:type="dxa"/>
          </w:tcPr>
          <w:p w:rsidR="00CB0A2B" w:rsidRPr="00CB0A2B" w:rsidRDefault="00F841A6" w:rsidP="00CB0A2B">
            <w:pPr>
              <w:ind w:firstLine="458"/>
              <w:contextualSpacing/>
              <w:jc w:val="both"/>
            </w:pPr>
            <w:r>
              <w:t>К</w:t>
            </w:r>
            <w:r w:rsidR="00CB0A2B" w:rsidRPr="00CB0A2B">
              <w:t>омитет по вопросам бюджета, финансовой и налоговой политике</w:t>
            </w:r>
            <w:r w:rsidR="00CB0A2B">
              <w:t xml:space="preserve"> решил:</w:t>
            </w:r>
          </w:p>
          <w:p w:rsidR="00CB0A2B" w:rsidRPr="00CB0A2B" w:rsidRDefault="00CB0A2B" w:rsidP="00CB0A2B">
            <w:pPr>
              <w:pStyle w:val="a9"/>
              <w:numPr>
                <w:ilvl w:val="0"/>
                <w:numId w:val="2"/>
              </w:numPr>
              <w:spacing w:after="0" w:line="240" w:lineRule="auto"/>
              <w:ind w:left="0" w:firstLine="360"/>
              <w:contextualSpacing/>
              <w:jc w:val="both"/>
              <w:rPr>
                <w:rFonts w:ascii="Times New Roman" w:hAnsi="Times New Roman"/>
                <w:sz w:val="24"/>
                <w:szCs w:val="24"/>
              </w:rPr>
            </w:pPr>
            <w:proofErr w:type="gramStart"/>
            <w:r w:rsidRPr="00CB0A2B">
              <w:rPr>
                <w:rFonts w:ascii="Times New Roman" w:hAnsi="Times New Roman"/>
                <w:sz w:val="24"/>
                <w:szCs w:val="24"/>
              </w:rPr>
              <w:t xml:space="preserve">Информацию министра культуры Архангельской области В.А. </w:t>
            </w:r>
            <w:proofErr w:type="spellStart"/>
            <w:r w:rsidRPr="00CB0A2B">
              <w:rPr>
                <w:rFonts w:ascii="Times New Roman" w:hAnsi="Times New Roman"/>
                <w:sz w:val="24"/>
                <w:szCs w:val="24"/>
              </w:rPr>
              <w:t>Яничек</w:t>
            </w:r>
            <w:proofErr w:type="spellEnd"/>
            <w:r w:rsidRPr="00CB0A2B">
              <w:rPr>
                <w:rFonts w:ascii="Times New Roman" w:hAnsi="Times New Roman"/>
                <w:sz w:val="24"/>
                <w:szCs w:val="24"/>
              </w:rPr>
              <w:t xml:space="preserve"> по финансированию из областного бюджета муниципальных образований Архангельской области (в том числе в сельской местности) в части укрепления материально-технической базы учреждений культуры (проведения капитальных и текущих ремонтов, обновления материально-технической базы), а также формированию заявок от Архангельской области в текущем году на </w:t>
            </w:r>
            <w:r w:rsidRPr="00CB0A2B">
              <w:rPr>
                <w:rFonts w:ascii="Times New Roman" w:hAnsi="Times New Roman"/>
                <w:sz w:val="24"/>
                <w:szCs w:val="24"/>
              </w:rPr>
              <w:lastRenderedPageBreak/>
              <w:t>выделение средств из федерального бюджета в 2020 году на реализацию мероприятий</w:t>
            </w:r>
            <w:proofErr w:type="gramEnd"/>
            <w:r w:rsidRPr="00CB0A2B">
              <w:rPr>
                <w:rFonts w:ascii="Times New Roman" w:hAnsi="Times New Roman"/>
                <w:sz w:val="24"/>
                <w:szCs w:val="24"/>
              </w:rPr>
              <w:t xml:space="preserve"> по созданию (реконструкции) и капитальному ремонту учреждений </w:t>
            </w:r>
            <w:proofErr w:type="spellStart"/>
            <w:r w:rsidRPr="00CB0A2B">
              <w:rPr>
                <w:rFonts w:ascii="Times New Roman" w:hAnsi="Times New Roman"/>
                <w:sz w:val="24"/>
                <w:szCs w:val="24"/>
              </w:rPr>
              <w:t>культурно-досугового</w:t>
            </w:r>
            <w:proofErr w:type="spellEnd"/>
            <w:r w:rsidRPr="00CB0A2B">
              <w:rPr>
                <w:rFonts w:ascii="Times New Roman" w:hAnsi="Times New Roman"/>
                <w:sz w:val="24"/>
                <w:szCs w:val="24"/>
              </w:rPr>
              <w:t xml:space="preserve"> типа в сельской местности в рамках федерального проекта «Культурная среда» национального проекта «Культура» принять к сведению.</w:t>
            </w:r>
          </w:p>
          <w:p w:rsidR="00CB0A2B" w:rsidRPr="00CB0A2B" w:rsidRDefault="00CB0A2B" w:rsidP="00CB0A2B">
            <w:pPr>
              <w:pStyle w:val="a9"/>
              <w:numPr>
                <w:ilvl w:val="0"/>
                <w:numId w:val="2"/>
              </w:numPr>
              <w:spacing w:after="0" w:line="240" w:lineRule="auto"/>
              <w:ind w:left="0" w:firstLine="360"/>
              <w:contextualSpacing/>
              <w:jc w:val="both"/>
              <w:rPr>
                <w:rFonts w:ascii="Times New Roman" w:hAnsi="Times New Roman"/>
                <w:sz w:val="24"/>
                <w:szCs w:val="24"/>
              </w:rPr>
            </w:pPr>
            <w:proofErr w:type="gramStart"/>
            <w:r w:rsidRPr="00CB0A2B">
              <w:rPr>
                <w:rFonts w:ascii="Times New Roman" w:hAnsi="Times New Roman"/>
                <w:sz w:val="24"/>
                <w:szCs w:val="24"/>
              </w:rPr>
              <w:t xml:space="preserve">По итогам обсуждения комитет полагает возможным рекомендовать Правительству Архангельской области в ходе исполнения областного бюджета в 2019 году увеличить ассигнования областного бюджета на проведение текущего и капитального ремонта муниципальных учреждений </w:t>
            </w:r>
            <w:proofErr w:type="spellStart"/>
            <w:r w:rsidRPr="00CB0A2B">
              <w:rPr>
                <w:rFonts w:ascii="Times New Roman" w:hAnsi="Times New Roman"/>
                <w:sz w:val="24"/>
                <w:szCs w:val="24"/>
              </w:rPr>
              <w:t>культурно-досугового</w:t>
            </w:r>
            <w:proofErr w:type="spellEnd"/>
            <w:r w:rsidRPr="00CB0A2B">
              <w:rPr>
                <w:rFonts w:ascii="Times New Roman" w:hAnsi="Times New Roman"/>
                <w:sz w:val="24"/>
                <w:szCs w:val="24"/>
              </w:rPr>
              <w:t xml:space="preserve"> типа, музеев и библиотек с учетом имеющейся потребности в указанных средствах и результатов проведенных обследований данных объектов культуры на предмет пригодности к эксплуатации и дальнейшего проведения ремонтных работ.</w:t>
            </w:r>
            <w:proofErr w:type="gramEnd"/>
          </w:p>
          <w:p w:rsidR="000A5228" w:rsidRPr="00773229" w:rsidRDefault="000A5228" w:rsidP="00CB0A2B">
            <w:pPr>
              <w:ind w:firstLine="708"/>
              <w:jc w:val="both"/>
            </w:pPr>
          </w:p>
        </w:tc>
      </w:tr>
      <w:tr w:rsidR="00CB0A2B" w:rsidRPr="00F118F7" w:rsidTr="008D3610">
        <w:tc>
          <w:tcPr>
            <w:tcW w:w="588" w:type="dxa"/>
          </w:tcPr>
          <w:p w:rsidR="00CB0A2B" w:rsidRDefault="00CB0A2B" w:rsidP="00675590">
            <w:pPr>
              <w:pStyle w:val="a3"/>
              <w:ind w:firstLine="0"/>
              <w:jc w:val="center"/>
              <w:rPr>
                <w:sz w:val="24"/>
                <w:szCs w:val="24"/>
              </w:rPr>
            </w:pPr>
            <w:r>
              <w:rPr>
                <w:sz w:val="24"/>
                <w:szCs w:val="24"/>
              </w:rPr>
              <w:lastRenderedPageBreak/>
              <w:t>5.</w:t>
            </w:r>
          </w:p>
        </w:tc>
        <w:tc>
          <w:tcPr>
            <w:tcW w:w="2639" w:type="dxa"/>
          </w:tcPr>
          <w:p w:rsidR="00CB0A2B" w:rsidRDefault="00CB0A2B" w:rsidP="00CB0A2B">
            <w:pPr>
              <w:pStyle w:val="text-justif"/>
              <w:shd w:val="clear" w:color="auto" w:fill="FFFFFF"/>
              <w:spacing w:after="0"/>
              <w:ind w:right="34"/>
              <w:jc w:val="both"/>
            </w:pPr>
            <w:r>
              <w:t xml:space="preserve">Рассмотрение информации </w:t>
            </w:r>
            <w:r>
              <w:lastRenderedPageBreak/>
              <w:t xml:space="preserve">министерства </w:t>
            </w:r>
            <w:r w:rsidRPr="00B5624A">
              <w:rPr>
                <w:rStyle w:val="fe-comment-title4"/>
              </w:rPr>
              <w:t>агропромышленного комплекса и торговли Архангельской области</w:t>
            </w:r>
            <w:r>
              <w:rPr>
                <w:rStyle w:val="fe-comment-title4"/>
              </w:rPr>
              <w:t xml:space="preserve"> о потребности в 2019 году в субсидии на поддержку продуктивности в молочном скотоводстве сельскохозяйственных организаций с учетом планируемых объемов (сокращение/увеличение) реализации молока по сравнению с 2018 годом</w:t>
            </w:r>
          </w:p>
        </w:tc>
        <w:tc>
          <w:tcPr>
            <w:tcW w:w="1942" w:type="dxa"/>
          </w:tcPr>
          <w:p w:rsidR="00CB0A2B" w:rsidRPr="00084B1F" w:rsidRDefault="00084B1F" w:rsidP="00084B1F">
            <w:pPr>
              <w:pStyle w:val="a3"/>
              <w:ind w:left="-66" w:firstLine="0"/>
              <w:jc w:val="center"/>
              <w:rPr>
                <w:sz w:val="24"/>
                <w:szCs w:val="24"/>
              </w:rPr>
            </w:pPr>
            <w:r>
              <w:rPr>
                <w:sz w:val="24"/>
                <w:szCs w:val="24"/>
              </w:rPr>
              <w:lastRenderedPageBreak/>
              <w:t xml:space="preserve">Комитет по вопросам </w:t>
            </w:r>
            <w:r>
              <w:rPr>
                <w:sz w:val="24"/>
                <w:szCs w:val="24"/>
              </w:rPr>
              <w:lastRenderedPageBreak/>
              <w:t>бюджета, финансовой и налоговой политике С.В. Моисеев/ м</w:t>
            </w:r>
            <w:r w:rsidRPr="00084B1F">
              <w:rPr>
                <w:sz w:val="24"/>
                <w:szCs w:val="24"/>
              </w:rPr>
              <w:t xml:space="preserve">инистерство </w:t>
            </w:r>
            <w:r w:rsidRPr="00084B1F">
              <w:rPr>
                <w:rStyle w:val="fe-comment-title4"/>
                <w:sz w:val="24"/>
                <w:szCs w:val="24"/>
              </w:rPr>
              <w:t>агропромышленного комплекса и торговли Архангельской области</w:t>
            </w:r>
            <w:r>
              <w:rPr>
                <w:rStyle w:val="fe-comment-title4"/>
                <w:sz w:val="24"/>
                <w:szCs w:val="24"/>
              </w:rPr>
              <w:t xml:space="preserve"> Д.В. </w:t>
            </w:r>
            <w:proofErr w:type="spellStart"/>
            <w:r>
              <w:rPr>
                <w:rStyle w:val="fe-comment-title4"/>
                <w:sz w:val="24"/>
                <w:szCs w:val="24"/>
              </w:rPr>
              <w:t>Перевертайло</w:t>
            </w:r>
            <w:proofErr w:type="spellEnd"/>
          </w:p>
        </w:tc>
        <w:tc>
          <w:tcPr>
            <w:tcW w:w="5146" w:type="dxa"/>
          </w:tcPr>
          <w:p w:rsidR="00CB0A2B" w:rsidRPr="00365EE3" w:rsidRDefault="00A02C83" w:rsidP="00A02C83">
            <w:pPr>
              <w:ind w:firstLine="720"/>
              <w:jc w:val="both"/>
              <w:rPr>
                <w:szCs w:val="28"/>
              </w:rPr>
            </w:pPr>
            <w:r>
              <w:lastRenderedPageBreak/>
              <w:t xml:space="preserve">Заслушана информация министерства </w:t>
            </w:r>
            <w:r w:rsidRPr="00865322">
              <w:t xml:space="preserve">агропромышленного комплекса и торговли </w:t>
            </w:r>
            <w:r w:rsidRPr="00865322">
              <w:lastRenderedPageBreak/>
              <w:t xml:space="preserve">Архангельской области </w:t>
            </w:r>
            <w:proofErr w:type="gramStart"/>
            <w:r w:rsidRPr="00865322">
              <w:t>о дополнительной потребности в  финансовых средствах субсидии на повышение продуктивности в молочном скотоводстве с учетом</w:t>
            </w:r>
            <w:proofErr w:type="gramEnd"/>
            <w:r w:rsidRPr="00865322">
              <w:t xml:space="preserve"> планируемых объемов реализац</w:t>
            </w:r>
            <w:r>
              <w:t xml:space="preserve">ии молока сельскохозяйственными </w:t>
            </w:r>
            <w:r w:rsidRPr="00865322">
              <w:t>товаропроизводителями в 2019 году</w:t>
            </w:r>
            <w:r>
              <w:t>.</w:t>
            </w:r>
          </w:p>
        </w:tc>
        <w:tc>
          <w:tcPr>
            <w:tcW w:w="1701" w:type="dxa"/>
          </w:tcPr>
          <w:p w:rsidR="00CB0A2B" w:rsidRDefault="00CB0A2B" w:rsidP="00865322">
            <w:pPr>
              <w:pStyle w:val="a3"/>
              <w:ind w:right="-56" w:firstLine="0"/>
              <w:jc w:val="center"/>
              <w:rPr>
                <w:sz w:val="24"/>
                <w:szCs w:val="24"/>
              </w:rPr>
            </w:pPr>
            <w:r>
              <w:rPr>
                <w:sz w:val="24"/>
                <w:szCs w:val="24"/>
              </w:rPr>
              <w:lastRenderedPageBreak/>
              <w:t>Вне плана</w:t>
            </w:r>
          </w:p>
          <w:p w:rsidR="00CB0A2B" w:rsidRDefault="00CB0A2B" w:rsidP="00641435">
            <w:pPr>
              <w:pStyle w:val="a3"/>
              <w:ind w:right="-56" w:firstLine="0"/>
              <w:rPr>
                <w:sz w:val="24"/>
                <w:szCs w:val="24"/>
              </w:rPr>
            </w:pPr>
          </w:p>
          <w:p w:rsidR="00CB0A2B" w:rsidRDefault="00CB0A2B" w:rsidP="00641435">
            <w:pPr>
              <w:pStyle w:val="a3"/>
              <w:ind w:right="-56" w:firstLine="0"/>
              <w:rPr>
                <w:sz w:val="24"/>
                <w:szCs w:val="24"/>
              </w:rPr>
            </w:pPr>
          </w:p>
          <w:p w:rsidR="00CB0A2B" w:rsidRDefault="00CB0A2B" w:rsidP="00641435">
            <w:pPr>
              <w:pStyle w:val="a3"/>
              <w:ind w:right="-56" w:firstLine="0"/>
              <w:rPr>
                <w:sz w:val="24"/>
                <w:szCs w:val="24"/>
              </w:rPr>
            </w:pPr>
          </w:p>
        </w:tc>
        <w:tc>
          <w:tcPr>
            <w:tcW w:w="3544" w:type="dxa"/>
          </w:tcPr>
          <w:p w:rsidR="00865322" w:rsidRPr="00865322" w:rsidRDefault="00F841A6" w:rsidP="00865322">
            <w:pPr>
              <w:ind w:firstLine="458"/>
              <w:contextualSpacing/>
              <w:jc w:val="both"/>
            </w:pPr>
            <w:r>
              <w:lastRenderedPageBreak/>
              <w:t>К</w:t>
            </w:r>
            <w:r w:rsidR="00865322" w:rsidRPr="00CB0A2B">
              <w:t xml:space="preserve">омитет по вопросам бюджета, финансовой и </w:t>
            </w:r>
            <w:r w:rsidR="00865322" w:rsidRPr="00CB0A2B">
              <w:lastRenderedPageBreak/>
              <w:t>налоговой политике</w:t>
            </w:r>
            <w:r w:rsidR="00865322">
              <w:t xml:space="preserve"> решил:</w:t>
            </w:r>
          </w:p>
          <w:p w:rsidR="00865322" w:rsidRPr="00865322" w:rsidRDefault="00865322" w:rsidP="00865322">
            <w:pPr>
              <w:pStyle w:val="a9"/>
              <w:numPr>
                <w:ilvl w:val="0"/>
                <w:numId w:val="3"/>
              </w:numPr>
              <w:spacing w:after="0" w:line="240" w:lineRule="auto"/>
              <w:ind w:left="0" w:firstLine="360"/>
              <w:contextualSpacing/>
              <w:jc w:val="both"/>
              <w:rPr>
                <w:rFonts w:ascii="Times New Roman" w:hAnsi="Times New Roman"/>
                <w:sz w:val="24"/>
                <w:szCs w:val="24"/>
              </w:rPr>
            </w:pPr>
            <w:r>
              <w:rPr>
                <w:rFonts w:ascii="Times New Roman" w:hAnsi="Times New Roman"/>
                <w:sz w:val="24"/>
                <w:szCs w:val="24"/>
              </w:rPr>
              <w:t xml:space="preserve">Информацию министерства </w:t>
            </w:r>
            <w:r w:rsidRPr="00865322">
              <w:rPr>
                <w:rFonts w:ascii="Times New Roman" w:hAnsi="Times New Roman"/>
                <w:sz w:val="24"/>
                <w:szCs w:val="24"/>
              </w:rPr>
              <w:t xml:space="preserve">агропромышленного комплекса и торговли Архангельской области </w:t>
            </w:r>
            <w:proofErr w:type="gramStart"/>
            <w:r w:rsidRPr="00865322">
              <w:rPr>
                <w:rFonts w:ascii="Times New Roman" w:hAnsi="Times New Roman"/>
                <w:sz w:val="24"/>
                <w:szCs w:val="24"/>
              </w:rPr>
              <w:t>о дополнительной потребности в  финансовых средствах субсидии на повышение продуктивности в молочном скотоводстве с учетом</w:t>
            </w:r>
            <w:proofErr w:type="gramEnd"/>
            <w:r w:rsidRPr="00865322">
              <w:rPr>
                <w:rFonts w:ascii="Times New Roman" w:hAnsi="Times New Roman"/>
                <w:sz w:val="24"/>
                <w:szCs w:val="24"/>
              </w:rPr>
              <w:t xml:space="preserve"> планируемых объемов реализации молока сельскохозяйственными товаропроизводителями в 2019 году принять к сведению.</w:t>
            </w:r>
          </w:p>
          <w:p w:rsidR="00865322" w:rsidRPr="00865322" w:rsidRDefault="00865322" w:rsidP="00865322">
            <w:pPr>
              <w:pStyle w:val="ConsPlusNormal"/>
              <w:numPr>
                <w:ilvl w:val="0"/>
                <w:numId w:val="3"/>
              </w:numPr>
              <w:autoSpaceDE/>
              <w:autoSpaceDN/>
              <w:adjustRightInd/>
              <w:ind w:left="0" w:firstLine="360"/>
              <w:jc w:val="both"/>
              <w:rPr>
                <w:sz w:val="24"/>
                <w:szCs w:val="24"/>
              </w:rPr>
            </w:pPr>
            <w:proofErr w:type="gramStart"/>
            <w:r w:rsidRPr="00865322">
              <w:rPr>
                <w:sz w:val="24"/>
                <w:szCs w:val="24"/>
              </w:rPr>
              <w:t>По итогам обсуждения комитет полагает возможным рекомендовать Правительству Архангельской области вернуться к рассмотрению данной потребности в субсидии на повышение продуктивности в молочном скотоводстве с учетом планируемых объемов реализации в текущем году молока сельскохозяйственными товаропроизводителями по итогам первого полугодия 2019 года и исполнить подпункт 1.1 пункта 1 рекомендаций депутатских слушаний на тему «О прогнозе социально-экономического развития Архангельской области и отдельных показателях</w:t>
            </w:r>
            <w:proofErr w:type="gramEnd"/>
            <w:r w:rsidRPr="00865322">
              <w:rPr>
                <w:sz w:val="24"/>
                <w:szCs w:val="24"/>
              </w:rPr>
              <w:t xml:space="preserve"> </w:t>
            </w:r>
            <w:proofErr w:type="gramStart"/>
            <w:r w:rsidRPr="00865322">
              <w:rPr>
                <w:sz w:val="24"/>
                <w:szCs w:val="24"/>
              </w:rPr>
              <w:t xml:space="preserve">прогноза социально-экономического развития </w:t>
            </w:r>
            <w:r w:rsidRPr="00865322">
              <w:rPr>
                <w:sz w:val="24"/>
                <w:szCs w:val="24"/>
              </w:rPr>
              <w:lastRenderedPageBreak/>
              <w:t xml:space="preserve">Ненецкого автономного округа на 2019 год и плановый период до 2021 года» и «О проекте областного закона «Об областном бюджете на 2019 год и на плановый период 2020 и 2021 годов» в части увеличения бюджетных ассигнований  на </w:t>
            </w:r>
            <w:r w:rsidRPr="00865322">
              <w:rPr>
                <w:bCs/>
                <w:sz w:val="24"/>
                <w:szCs w:val="24"/>
              </w:rPr>
              <w:t xml:space="preserve">государственную поддержку сельскохозяйственных товаропроизводителей (субсидии на повышение продуктивности в молочном скотоводстве) до </w:t>
            </w:r>
            <w:r w:rsidRPr="00865322">
              <w:rPr>
                <w:sz w:val="24"/>
                <w:szCs w:val="24"/>
              </w:rPr>
              <w:t xml:space="preserve">уровня 2018 года </w:t>
            </w:r>
            <w:r w:rsidRPr="00865322">
              <w:rPr>
                <w:bCs/>
                <w:sz w:val="24"/>
                <w:szCs w:val="24"/>
              </w:rPr>
              <w:t>с учетом роста цен на</w:t>
            </w:r>
            <w:proofErr w:type="gramEnd"/>
            <w:r w:rsidRPr="00865322">
              <w:rPr>
                <w:bCs/>
                <w:sz w:val="24"/>
                <w:szCs w:val="24"/>
              </w:rPr>
              <w:t xml:space="preserve"> материальные ресурсы, используемые в сельскохозяйственном производстве (концентрированные корма, горюче-смазочные материалы, </w:t>
            </w:r>
            <w:proofErr w:type="spellStart"/>
            <w:r w:rsidRPr="00865322">
              <w:rPr>
                <w:bCs/>
                <w:sz w:val="24"/>
                <w:szCs w:val="24"/>
              </w:rPr>
              <w:t>ветпрепараты</w:t>
            </w:r>
            <w:proofErr w:type="spellEnd"/>
            <w:r w:rsidRPr="00865322">
              <w:rPr>
                <w:bCs/>
                <w:sz w:val="24"/>
                <w:szCs w:val="24"/>
              </w:rPr>
              <w:t>).</w:t>
            </w:r>
          </w:p>
          <w:p w:rsidR="00CB0A2B" w:rsidRPr="00B05E40" w:rsidRDefault="00CB0A2B" w:rsidP="00B05E40">
            <w:pPr>
              <w:ind w:firstLine="708"/>
              <w:jc w:val="both"/>
            </w:pPr>
          </w:p>
        </w:tc>
      </w:tr>
      <w:tr w:rsidR="00CC50EB" w:rsidRPr="00F118F7" w:rsidTr="008D3610">
        <w:tc>
          <w:tcPr>
            <w:tcW w:w="588" w:type="dxa"/>
          </w:tcPr>
          <w:p w:rsidR="00CC50EB" w:rsidRDefault="00CB0A2B" w:rsidP="00675590">
            <w:pPr>
              <w:pStyle w:val="a3"/>
              <w:ind w:firstLine="0"/>
              <w:jc w:val="center"/>
              <w:rPr>
                <w:sz w:val="24"/>
                <w:szCs w:val="24"/>
              </w:rPr>
            </w:pPr>
            <w:r>
              <w:rPr>
                <w:sz w:val="24"/>
                <w:szCs w:val="24"/>
              </w:rPr>
              <w:lastRenderedPageBreak/>
              <w:t>6</w:t>
            </w:r>
            <w:r w:rsidR="00CC50EB">
              <w:rPr>
                <w:sz w:val="24"/>
                <w:szCs w:val="24"/>
              </w:rPr>
              <w:t>.</w:t>
            </w:r>
          </w:p>
        </w:tc>
        <w:tc>
          <w:tcPr>
            <w:tcW w:w="2639" w:type="dxa"/>
          </w:tcPr>
          <w:p w:rsidR="00CC50EB" w:rsidRDefault="00CB0A2B" w:rsidP="00CB0A2B">
            <w:pPr>
              <w:suppressLineNumbers/>
              <w:spacing w:line="19" w:lineRule="atLeast"/>
              <w:jc w:val="both"/>
            </w:pPr>
            <w:r>
              <w:t>Рассмотрение и</w:t>
            </w:r>
            <w:r w:rsidR="008B3AF3">
              <w:t>нформаци</w:t>
            </w:r>
            <w:r>
              <w:t>и</w:t>
            </w:r>
            <w:r w:rsidR="008B3AF3">
              <w:t xml:space="preserve"> о</w:t>
            </w:r>
            <w:r w:rsidR="008B3AF3">
              <w:rPr>
                <w:bCs/>
                <w:szCs w:val="28"/>
              </w:rPr>
              <w:t>б изменении значений</w:t>
            </w:r>
            <w:r w:rsidR="008B3AF3" w:rsidRPr="0053613C">
              <w:rPr>
                <w:bCs/>
                <w:szCs w:val="28"/>
              </w:rPr>
              <w:t xml:space="preserve"> </w:t>
            </w:r>
            <w:r w:rsidR="008B3AF3">
              <w:rPr>
                <w:bCs/>
                <w:szCs w:val="28"/>
              </w:rPr>
              <w:t>к</w:t>
            </w:r>
            <w:r w:rsidR="008B3AF3" w:rsidRPr="0053613C">
              <w:rPr>
                <w:bCs/>
                <w:szCs w:val="28"/>
              </w:rPr>
              <w:t>орректирующего коэффициента базовой доходности К</w:t>
            </w:r>
            <w:proofErr w:type="gramStart"/>
            <w:r w:rsidR="008B3AF3" w:rsidRPr="0053613C">
              <w:rPr>
                <w:bCs/>
                <w:szCs w:val="28"/>
              </w:rPr>
              <w:t>2</w:t>
            </w:r>
            <w:proofErr w:type="gramEnd"/>
            <w:r w:rsidR="008B3AF3">
              <w:rPr>
                <w:bCs/>
                <w:szCs w:val="28"/>
              </w:rPr>
              <w:t xml:space="preserve"> по единому </w:t>
            </w:r>
            <w:r w:rsidR="008B3AF3" w:rsidRPr="0053613C">
              <w:rPr>
                <w:bCs/>
                <w:szCs w:val="28"/>
              </w:rPr>
              <w:t>налог</w:t>
            </w:r>
            <w:r w:rsidR="008B3AF3">
              <w:rPr>
                <w:bCs/>
                <w:szCs w:val="28"/>
              </w:rPr>
              <w:t>у</w:t>
            </w:r>
            <w:r w:rsidR="008B3AF3" w:rsidRPr="0053613C">
              <w:rPr>
                <w:bCs/>
                <w:szCs w:val="28"/>
              </w:rPr>
              <w:t xml:space="preserve"> на вмен</w:t>
            </w:r>
            <w:r w:rsidR="008B3AF3">
              <w:rPr>
                <w:bCs/>
                <w:szCs w:val="28"/>
              </w:rPr>
              <w:t>ё</w:t>
            </w:r>
            <w:r w:rsidR="008B3AF3" w:rsidRPr="0053613C">
              <w:rPr>
                <w:bCs/>
                <w:szCs w:val="28"/>
              </w:rPr>
              <w:t>нный доход для отдельных видов деятельности</w:t>
            </w:r>
            <w:r w:rsidR="008B3AF3">
              <w:rPr>
                <w:bCs/>
                <w:szCs w:val="28"/>
              </w:rPr>
              <w:t xml:space="preserve"> (ЕНВД) в зависимости от мест ведения предпринимательской деятельности, </w:t>
            </w:r>
            <w:r w:rsidR="008B3AF3" w:rsidRPr="0053613C">
              <w:rPr>
                <w:bCs/>
                <w:szCs w:val="28"/>
              </w:rPr>
              <w:lastRenderedPageBreak/>
              <w:t>осуществляемых на террито</w:t>
            </w:r>
            <w:r w:rsidR="008B3AF3">
              <w:rPr>
                <w:bCs/>
                <w:szCs w:val="28"/>
              </w:rPr>
              <w:t>рии муниципального образования «</w:t>
            </w:r>
            <w:r w:rsidR="008B3AF3" w:rsidRPr="0053613C">
              <w:rPr>
                <w:bCs/>
                <w:szCs w:val="28"/>
              </w:rPr>
              <w:t>Город Архангельск</w:t>
            </w:r>
            <w:r w:rsidR="008B3AF3">
              <w:rPr>
                <w:bCs/>
                <w:szCs w:val="28"/>
              </w:rPr>
              <w:t>»  с 1 января 2019 года</w:t>
            </w:r>
            <w:r w:rsidR="00CC50EB">
              <w:t xml:space="preserve">  </w:t>
            </w:r>
          </w:p>
        </w:tc>
        <w:tc>
          <w:tcPr>
            <w:tcW w:w="1942" w:type="dxa"/>
          </w:tcPr>
          <w:p w:rsidR="00CC50EB" w:rsidRPr="00713DCC" w:rsidRDefault="00084B1F" w:rsidP="002D4839">
            <w:pPr>
              <w:pStyle w:val="a3"/>
              <w:ind w:left="-66" w:firstLine="0"/>
              <w:jc w:val="center"/>
              <w:rPr>
                <w:sz w:val="24"/>
                <w:szCs w:val="24"/>
              </w:rPr>
            </w:pPr>
            <w:r>
              <w:rPr>
                <w:sz w:val="24"/>
                <w:szCs w:val="24"/>
              </w:rPr>
              <w:lastRenderedPageBreak/>
              <w:t xml:space="preserve">Комитет по вопросам бюджета, финансовой и налоговой политике С.В. Моисеев/ </w:t>
            </w:r>
            <w:r w:rsidR="002D4839">
              <w:rPr>
                <w:sz w:val="24"/>
                <w:szCs w:val="24"/>
              </w:rPr>
              <w:t>департамент</w:t>
            </w:r>
            <w:r w:rsidR="00C82412" w:rsidRPr="00C82412">
              <w:rPr>
                <w:sz w:val="24"/>
                <w:szCs w:val="24"/>
              </w:rPr>
              <w:t xml:space="preserve"> экономического развития администрации МО «Город Архангельск»</w:t>
            </w:r>
            <w:r w:rsidR="00C82412">
              <w:rPr>
                <w:sz w:val="24"/>
                <w:szCs w:val="24"/>
              </w:rPr>
              <w:t xml:space="preserve"> </w:t>
            </w:r>
            <w:r w:rsidR="002D4839">
              <w:rPr>
                <w:sz w:val="24"/>
                <w:szCs w:val="24"/>
              </w:rPr>
              <w:t xml:space="preserve">С.В. </w:t>
            </w:r>
            <w:proofErr w:type="spellStart"/>
            <w:r>
              <w:rPr>
                <w:sz w:val="24"/>
                <w:szCs w:val="24"/>
              </w:rPr>
              <w:lastRenderedPageBreak/>
              <w:t>Засоло</w:t>
            </w:r>
            <w:r w:rsidR="00C82412">
              <w:rPr>
                <w:sz w:val="24"/>
                <w:szCs w:val="24"/>
              </w:rPr>
              <w:t>ц</w:t>
            </w:r>
            <w:r>
              <w:rPr>
                <w:sz w:val="24"/>
                <w:szCs w:val="24"/>
              </w:rPr>
              <w:t>ский</w:t>
            </w:r>
            <w:proofErr w:type="spellEnd"/>
            <w:r>
              <w:rPr>
                <w:sz w:val="24"/>
                <w:szCs w:val="24"/>
              </w:rPr>
              <w:t xml:space="preserve"> </w:t>
            </w:r>
          </w:p>
        </w:tc>
        <w:tc>
          <w:tcPr>
            <w:tcW w:w="5146" w:type="dxa"/>
          </w:tcPr>
          <w:p w:rsidR="00CC50EB" w:rsidRPr="00F841A6" w:rsidRDefault="00F841A6" w:rsidP="00F841A6">
            <w:pPr>
              <w:jc w:val="both"/>
            </w:pPr>
            <w:r>
              <w:lastRenderedPageBreak/>
              <w:t xml:space="preserve">  З</w:t>
            </w:r>
            <w:r w:rsidRPr="00F841A6">
              <w:t>аслушана информац</w:t>
            </w:r>
            <w:r>
              <w:t xml:space="preserve">ия </w:t>
            </w:r>
            <w:r w:rsidRPr="00F841A6">
              <w:t>заместител</w:t>
            </w:r>
            <w:r>
              <w:t>я</w:t>
            </w:r>
            <w:r w:rsidRPr="00F841A6">
              <w:t xml:space="preserve"> главы муниципального образования «Город Архангельск» по вопросам экономического развития и финансам Д.В. Шапошников</w:t>
            </w:r>
            <w:r>
              <w:t>а</w:t>
            </w:r>
            <w:r w:rsidRPr="00F841A6">
              <w:t xml:space="preserve"> и директор</w:t>
            </w:r>
            <w:r>
              <w:t>а</w:t>
            </w:r>
            <w:r w:rsidRPr="00F841A6">
              <w:t xml:space="preserve"> департамента экономического развития С.В. </w:t>
            </w:r>
            <w:proofErr w:type="spellStart"/>
            <w:r w:rsidRPr="00F841A6">
              <w:t>Засолоцк</w:t>
            </w:r>
            <w:r>
              <w:t>ого</w:t>
            </w:r>
            <w:proofErr w:type="spellEnd"/>
            <w:r w:rsidRPr="00F841A6">
              <w:t xml:space="preserve">, о проведенной перегруппировке </w:t>
            </w:r>
            <w:r w:rsidRPr="00F841A6">
              <w:rPr>
                <w:color w:val="000000"/>
              </w:rPr>
              <w:t>территориальных округов для дифференциации значений корректирующего коэффициента базовой доходности К</w:t>
            </w:r>
            <w:proofErr w:type="gramStart"/>
            <w:r w:rsidRPr="00F841A6">
              <w:rPr>
                <w:color w:val="000000"/>
              </w:rPr>
              <w:t>2</w:t>
            </w:r>
            <w:proofErr w:type="gramEnd"/>
            <w:r w:rsidRPr="00F841A6">
              <w:rPr>
                <w:color w:val="000000"/>
              </w:rPr>
              <w:t xml:space="preserve"> по единому налогу на вмененный доход (ЕНВД) в зависимости от мест ведения предпринимательской деятельности</w:t>
            </w:r>
            <w:r w:rsidRPr="00F841A6">
              <w:t xml:space="preserve">, осуществляемой на территории муниципального образования «Город </w:t>
            </w:r>
            <w:r w:rsidRPr="00F841A6">
              <w:lastRenderedPageBreak/>
              <w:t xml:space="preserve">Архангельск», </w:t>
            </w:r>
            <w:r w:rsidRPr="00F841A6">
              <w:rPr>
                <w:color w:val="000000"/>
              </w:rPr>
              <w:t>и об итогах заседаний рабочей группы по разработке предложений по изменению корректирующих коэффициентов базовой доходности К</w:t>
            </w:r>
            <w:proofErr w:type="gramStart"/>
            <w:r w:rsidRPr="00F841A6">
              <w:rPr>
                <w:color w:val="000000"/>
              </w:rPr>
              <w:t>2</w:t>
            </w:r>
            <w:proofErr w:type="gramEnd"/>
            <w:r w:rsidRPr="00F841A6">
              <w:rPr>
                <w:color w:val="000000"/>
              </w:rPr>
              <w:t xml:space="preserve"> </w:t>
            </w:r>
            <w:r w:rsidRPr="00F841A6">
              <w:t>по ЕНВД для налогоплательщиков, осуществляющих отдельные виды предпринимательской деятельности на территории соответствующего округа города Архангельска</w:t>
            </w:r>
            <w:r>
              <w:t>.</w:t>
            </w:r>
          </w:p>
        </w:tc>
        <w:tc>
          <w:tcPr>
            <w:tcW w:w="1701" w:type="dxa"/>
          </w:tcPr>
          <w:p w:rsidR="00CC50EB" w:rsidRDefault="00CB0A2B" w:rsidP="00865322">
            <w:pPr>
              <w:pStyle w:val="a3"/>
              <w:ind w:right="-56" w:firstLine="0"/>
              <w:jc w:val="center"/>
              <w:rPr>
                <w:sz w:val="24"/>
                <w:szCs w:val="24"/>
              </w:rPr>
            </w:pPr>
            <w:r>
              <w:rPr>
                <w:sz w:val="24"/>
                <w:szCs w:val="24"/>
              </w:rPr>
              <w:lastRenderedPageBreak/>
              <w:t>Вне плана</w:t>
            </w:r>
          </w:p>
        </w:tc>
        <w:tc>
          <w:tcPr>
            <w:tcW w:w="3544" w:type="dxa"/>
          </w:tcPr>
          <w:p w:rsidR="00F841A6" w:rsidRPr="00F841A6" w:rsidRDefault="00F841A6" w:rsidP="00F841A6">
            <w:pPr>
              <w:ind w:firstLine="458"/>
              <w:contextualSpacing/>
              <w:jc w:val="both"/>
            </w:pPr>
            <w:r>
              <w:t>К</w:t>
            </w:r>
            <w:r w:rsidRPr="00CB0A2B">
              <w:t>омитет по вопросам бюджета, финансовой и налоговой политике</w:t>
            </w:r>
            <w:r>
              <w:t xml:space="preserve"> решил:</w:t>
            </w:r>
          </w:p>
          <w:p w:rsidR="00F841A6" w:rsidRPr="00F841A6" w:rsidRDefault="00F841A6" w:rsidP="00F841A6">
            <w:pPr>
              <w:pStyle w:val="a9"/>
              <w:numPr>
                <w:ilvl w:val="0"/>
                <w:numId w:val="4"/>
              </w:numPr>
              <w:spacing w:after="0" w:line="240" w:lineRule="auto"/>
              <w:ind w:left="0" w:firstLine="425"/>
              <w:contextualSpacing/>
              <w:jc w:val="both"/>
              <w:rPr>
                <w:rFonts w:ascii="Times New Roman" w:hAnsi="Times New Roman"/>
                <w:sz w:val="24"/>
                <w:szCs w:val="24"/>
              </w:rPr>
            </w:pPr>
            <w:r w:rsidRPr="00F841A6">
              <w:rPr>
                <w:rFonts w:ascii="Times New Roman" w:hAnsi="Times New Roman"/>
                <w:sz w:val="24"/>
                <w:szCs w:val="24"/>
              </w:rPr>
              <w:t xml:space="preserve">Информацию, представленную заместителем главы муниципального образования «Город Архангельск» по вопросам экономического развития и финансам Д.В. Шапошниковым и директором департамента экономического развития С.В. </w:t>
            </w:r>
            <w:proofErr w:type="spellStart"/>
            <w:r w:rsidRPr="00F841A6">
              <w:rPr>
                <w:rFonts w:ascii="Times New Roman" w:hAnsi="Times New Roman"/>
                <w:sz w:val="24"/>
                <w:szCs w:val="24"/>
              </w:rPr>
              <w:t>Засолоцким</w:t>
            </w:r>
            <w:proofErr w:type="spellEnd"/>
            <w:r w:rsidRPr="00F841A6">
              <w:rPr>
                <w:rFonts w:ascii="Times New Roman" w:hAnsi="Times New Roman"/>
                <w:sz w:val="24"/>
                <w:szCs w:val="24"/>
              </w:rPr>
              <w:t xml:space="preserve">, о проведенной перегруппировке </w:t>
            </w:r>
            <w:r w:rsidRPr="00F841A6">
              <w:rPr>
                <w:rFonts w:ascii="Times New Roman" w:hAnsi="Times New Roman"/>
                <w:color w:val="000000"/>
                <w:sz w:val="24"/>
                <w:szCs w:val="24"/>
              </w:rPr>
              <w:lastRenderedPageBreak/>
              <w:t>территориальных округов для дифференциации значений корректирующего коэффициента базовой доходности К</w:t>
            </w:r>
            <w:proofErr w:type="gramStart"/>
            <w:r w:rsidRPr="00F841A6">
              <w:rPr>
                <w:rFonts w:ascii="Times New Roman" w:hAnsi="Times New Roman"/>
                <w:color w:val="000000"/>
                <w:sz w:val="24"/>
                <w:szCs w:val="24"/>
              </w:rPr>
              <w:t>2</w:t>
            </w:r>
            <w:proofErr w:type="gramEnd"/>
            <w:r w:rsidRPr="00F841A6">
              <w:rPr>
                <w:rFonts w:ascii="Times New Roman" w:hAnsi="Times New Roman"/>
                <w:color w:val="000000"/>
                <w:sz w:val="24"/>
                <w:szCs w:val="24"/>
              </w:rPr>
              <w:t xml:space="preserve"> по единому налогу на вмененный доход (ЕНВД) в зависимости от мест ведения предпринимательской деятельности</w:t>
            </w:r>
            <w:r w:rsidRPr="00F841A6">
              <w:rPr>
                <w:rFonts w:ascii="Times New Roman" w:hAnsi="Times New Roman"/>
                <w:sz w:val="24"/>
                <w:szCs w:val="24"/>
              </w:rPr>
              <w:t xml:space="preserve">, осуществляемой на территории муниципального образования «Город Архангельск», </w:t>
            </w:r>
            <w:r w:rsidRPr="00F841A6">
              <w:rPr>
                <w:rFonts w:ascii="Times New Roman" w:hAnsi="Times New Roman"/>
                <w:color w:val="000000"/>
                <w:sz w:val="24"/>
                <w:szCs w:val="24"/>
              </w:rPr>
              <w:t>и об итогах заседаний рабочей группы по разработке предложений по изменению корректирующих коэффициентов базовой доходности К</w:t>
            </w:r>
            <w:proofErr w:type="gramStart"/>
            <w:r w:rsidRPr="00F841A6">
              <w:rPr>
                <w:rFonts w:ascii="Times New Roman" w:hAnsi="Times New Roman"/>
                <w:color w:val="000000"/>
                <w:sz w:val="24"/>
                <w:szCs w:val="24"/>
              </w:rPr>
              <w:t>2</w:t>
            </w:r>
            <w:proofErr w:type="gramEnd"/>
            <w:r w:rsidRPr="00F841A6">
              <w:rPr>
                <w:rFonts w:ascii="Times New Roman" w:hAnsi="Times New Roman"/>
                <w:color w:val="000000"/>
                <w:sz w:val="24"/>
                <w:szCs w:val="24"/>
              </w:rPr>
              <w:t xml:space="preserve"> </w:t>
            </w:r>
            <w:r w:rsidRPr="00F841A6">
              <w:rPr>
                <w:rFonts w:ascii="Times New Roman" w:hAnsi="Times New Roman"/>
                <w:sz w:val="24"/>
                <w:szCs w:val="24"/>
              </w:rPr>
              <w:t>по ЕНВД для налогоплательщиков, осуществляющих отдельные виды предпринимательской деятельности на территории соответствующего округа города Архангельска, принять к сведению.</w:t>
            </w:r>
          </w:p>
          <w:p w:rsidR="00F841A6" w:rsidRPr="00F841A6" w:rsidRDefault="00F841A6" w:rsidP="00F841A6">
            <w:pPr>
              <w:pStyle w:val="a9"/>
              <w:numPr>
                <w:ilvl w:val="0"/>
                <w:numId w:val="4"/>
              </w:numPr>
              <w:spacing w:after="0" w:line="240" w:lineRule="auto"/>
              <w:ind w:left="0" w:firstLine="425"/>
              <w:contextualSpacing/>
              <w:jc w:val="both"/>
              <w:rPr>
                <w:rFonts w:ascii="Times New Roman" w:hAnsi="Times New Roman"/>
                <w:sz w:val="24"/>
                <w:szCs w:val="24"/>
                <w:lang w:eastAsia="en-US"/>
              </w:rPr>
            </w:pPr>
            <w:proofErr w:type="gramStart"/>
            <w:r w:rsidRPr="00F841A6">
              <w:rPr>
                <w:rFonts w:ascii="Times New Roman" w:hAnsi="Times New Roman"/>
                <w:sz w:val="24"/>
                <w:szCs w:val="24"/>
              </w:rPr>
              <w:t xml:space="preserve">По итогам обсуждения с учетом многочисленных обращений субъектов малого и среднего бизнеса, осуществляющих предпринимательскую деятельность, комитет полагает возможным рекомендовать Архангельской городской Думе совместно с администрацией </w:t>
            </w:r>
            <w:r w:rsidRPr="00F841A6">
              <w:rPr>
                <w:rFonts w:ascii="Times New Roman" w:hAnsi="Times New Roman"/>
                <w:bCs/>
                <w:sz w:val="24"/>
                <w:szCs w:val="24"/>
              </w:rPr>
              <w:t>муниципального образования «Город Архангельск» п</w:t>
            </w:r>
            <w:r w:rsidRPr="00F841A6">
              <w:rPr>
                <w:rFonts w:ascii="Times New Roman" w:hAnsi="Times New Roman"/>
                <w:sz w:val="24"/>
                <w:szCs w:val="24"/>
                <w:lang w:eastAsia="en-US"/>
              </w:rPr>
              <w:t xml:space="preserve">ровести анализ поступления </w:t>
            </w:r>
            <w:r w:rsidRPr="00F841A6">
              <w:rPr>
                <w:rFonts w:ascii="Times New Roman" w:hAnsi="Times New Roman"/>
                <w:sz w:val="24"/>
                <w:szCs w:val="24"/>
              </w:rPr>
              <w:t xml:space="preserve">доходов от </w:t>
            </w:r>
            <w:r w:rsidRPr="00F841A6">
              <w:rPr>
                <w:rFonts w:ascii="Times New Roman" w:hAnsi="Times New Roman"/>
                <w:sz w:val="24"/>
                <w:szCs w:val="24"/>
                <w:lang w:eastAsia="en-US"/>
              </w:rPr>
              <w:lastRenderedPageBreak/>
              <w:t>ЕНВД</w:t>
            </w:r>
            <w:r w:rsidRPr="00F841A6">
              <w:rPr>
                <w:rFonts w:ascii="Times New Roman" w:hAnsi="Times New Roman"/>
                <w:sz w:val="24"/>
                <w:szCs w:val="24"/>
              </w:rPr>
              <w:t xml:space="preserve"> в местный бюджет городского округа, налоговой базы и количества субъектов налогообложения (увеличение/сокращение)</w:t>
            </w:r>
            <w:r w:rsidRPr="00F841A6">
              <w:rPr>
                <w:rFonts w:ascii="Times New Roman" w:hAnsi="Times New Roman"/>
                <w:sz w:val="24"/>
                <w:szCs w:val="24"/>
                <w:lang w:eastAsia="en-US"/>
              </w:rPr>
              <w:t xml:space="preserve"> по итогам отчетных периодов</w:t>
            </w:r>
            <w:r w:rsidRPr="00F841A6">
              <w:rPr>
                <w:rFonts w:ascii="Times New Roman" w:hAnsi="Times New Roman"/>
                <w:sz w:val="24"/>
                <w:szCs w:val="24"/>
              </w:rPr>
              <w:t xml:space="preserve"> по видам предпринимательской деятельности, осуществляемой налогоплательщиками</w:t>
            </w:r>
            <w:r w:rsidRPr="00F841A6">
              <w:rPr>
                <w:rFonts w:ascii="Times New Roman" w:hAnsi="Times New Roman"/>
                <w:sz w:val="24"/>
                <w:szCs w:val="24"/>
                <w:lang w:eastAsia="en-US"/>
              </w:rPr>
              <w:t xml:space="preserve">. </w:t>
            </w:r>
            <w:proofErr w:type="gramEnd"/>
          </w:p>
          <w:p w:rsidR="00F841A6" w:rsidRPr="00F841A6" w:rsidRDefault="00F841A6" w:rsidP="00F841A6">
            <w:pPr>
              <w:pStyle w:val="a9"/>
              <w:numPr>
                <w:ilvl w:val="0"/>
                <w:numId w:val="4"/>
              </w:numPr>
              <w:spacing w:after="0" w:line="240" w:lineRule="auto"/>
              <w:ind w:left="0" w:firstLine="425"/>
              <w:contextualSpacing/>
              <w:jc w:val="both"/>
              <w:rPr>
                <w:rFonts w:ascii="Times New Roman" w:hAnsi="Times New Roman"/>
                <w:sz w:val="24"/>
                <w:szCs w:val="24"/>
                <w:lang w:eastAsia="en-US"/>
              </w:rPr>
            </w:pPr>
            <w:r w:rsidRPr="00F841A6">
              <w:rPr>
                <w:rFonts w:ascii="Times New Roman" w:hAnsi="Times New Roman"/>
                <w:sz w:val="24"/>
                <w:szCs w:val="24"/>
              </w:rPr>
              <w:t xml:space="preserve">Комитет полагает возможным рекомендовать Архангельской городской Думе совместно с администрацией </w:t>
            </w:r>
            <w:r w:rsidRPr="00F841A6">
              <w:rPr>
                <w:rFonts w:ascii="Times New Roman" w:hAnsi="Times New Roman"/>
                <w:bCs/>
                <w:sz w:val="24"/>
                <w:szCs w:val="24"/>
              </w:rPr>
              <w:t>муниципального образования «Город Архангельск» в</w:t>
            </w:r>
            <w:r w:rsidRPr="00F841A6">
              <w:rPr>
                <w:rFonts w:ascii="Times New Roman" w:hAnsi="Times New Roman"/>
                <w:sz w:val="24"/>
                <w:szCs w:val="24"/>
              </w:rPr>
              <w:t xml:space="preserve">ернуться к рассмотрению вопроса по </w:t>
            </w:r>
            <w:r w:rsidRPr="00F841A6">
              <w:rPr>
                <w:rFonts w:ascii="Times New Roman" w:hAnsi="Times New Roman"/>
                <w:color w:val="000000"/>
                <w:sz w:val="24"/>
                <w:szCs w:val="24"/>
              </w:rPr>
              <w:t>изменению корректирующих коэффициентов базовой доходности К</w:t>
            </w:r>
            <w:proofErr w:type="gramStart"/>
            <w:r w:rsidRPr="00F841A6">
              <w:rPr>
                <w:rFonts w:ascii="Times New Roman" w:hAnsi="Times New Roman"/>
                <w:color w:val="000000"/>
                <w:sz w:val="24"/>
                <w:szCs w:val="24"/>
              </w:rPr>
              <w:t>2</w:t>
            </w:r>
            <w:proofErr w:type="gramEnd"/>
            <w:r w:rsidRPr="00F841A6">
              <w:rPr>
                <w:rFonts w:ascii="Times New Roman" w:hAnsi="Times New Roman"/>
                <w:color w:val="000000"/>
                <w:sz w:val="24"/>
                <w:szCs w:val="24"/>
              </w:rPr>
              <w:t xml:space="preserve"> </w:t>
            </w:r>
            <w:r w:rsidRPr="00F841A6">
              <w:rPr>
                <w:rFonts w:ascii="Times New Roman" w:hAnsi="Times New Roman"/>
                <w:sz w:val="24"/>
                <w:szCs w:val="24"/>
              </w:rPr>
              <w:t xml:space="preserve">по ЕНВД для налогоплательщиков, осуществляющих отдельные виды предпринимательской деятельности на территории города Архангельска, с учетом необходимости понижения налоговой нагрузки на сферы розничной торговли, общепит и другие услуги в центральных округах города, а также  недопущения сокращения количества предпринимателей, доли среднесписочной численности работников на предприятиях малого и среднего предпринимательства в общей численности занятого населения в 2019 году по </w:t>
            </w:r>
            <w:r w:rsidRPr="00F841A6">
              <w:rPr>
                <w:rFonts w:ascii="Times New Roman" w:hAnsi="Times New Roman"/>
                <w:sz w:val="24"/>
                <w:szCs w:val="24"/>
              </w:rPr>
              <w:lastRenderedPageBreak/>
              <w:t>сравнению с уровнем 2018 года, рабочих мест и, как следствие, снижения роста налоговых поступлений в местный бюджет городского округа от вышеуказанных видов предпринимательской деятельности.</w:t>
            </w:r>
          </w:p>
          <w:p w:rsidR="00CC50EB" w:rsidRPr="00773229" w:rsidRDefault="00CC50EB" w:rsidP="00865322">
            <w:pPr>
              <w:ind w:firstLine="708"/>
              <w:jc w:val="both"/>
            </w:pPr>
          </w:p>
        </w:tc>
      </w:tr>
    </w:tbl>
    <w:p w:rsidR="00D66F3F" w:rsidRDefault="00D66F3F"/>
    <w:p w:rsidR="00D66F3F" w:rsidRDefault="00D66F3F"/>
    <w:p w:rsidR="00016512" w:rsidRDefault="00016512"/>
    <w:sectPr w:rsidR="00016512"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1C" w:rsidRDefault="00D9551C" w:rsidP="007C6317">
      <w:r>
        <w:separator/>
      </w:r>
    </w:p>
  </w:endnote>
  <w:endnote w:type="continuationSeparator" w:id="0">
    <w:p w:rsidR="00D9551C" w:rsidRDefault="00D9551C" w:rsidP="007C6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1C" w:rsidRDefault="00D9551C" w:rsidP="007C6317">
      <w:r>
        <w:separator/>
      </w:r>
    </w:p>
  </w:footnote>
  <w:footnote w:type="continuationSeparator" w:id="0">
    <w:p w:rsidR="00D9551C" w:rsidRDefault="00D9551C"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9856BF" w:rsidP="00C967F6">
    <w:pPr>
      <w:pStyle w:val="a4"/>
      <w:framePr w:wrap="around" w:vAnchor="text" w:hAnchor="margin" w:xAlign="center" w:y="1"/>
      <w:rPr>
        <w:rStyle w:val="a6"/>
      </w:rPr>
    </w:pPr>
    <w:r>
      <w:rPr>
        <w:rStyle w:val="a6"/>
      </w:rPr>
      <w:fldChar w:fldCharType="begin"/>
    </w:r>
    <w:r w:rsidR="00333363">
      <w:rPr>
        <w:rStyle w:val="a6"/>
      </w:rPr>
      <w:instrText xml:space="preserve">PAGE  </w:instrText>
    </w:r>
    <w:r>
      <w:rPr>
        <w:rStyle w:val="a6"/>
      </w:rPr>
      <w:fldChar w:fldCharType="end"/>
    </w:r>
  </w:p>
  <w:p w:rsidR="003E6D78" w:rsidRDefault="00D955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9856BF" w:rsidP="00C967F6">
    <w:pPr>
      <w:pStyle w:val="a4"/>
      <w:framePr w:wrap="around" w:vAnchor="text" w:hAnchor="margin" w:xAlign="center" w:y="1"/>
      <w:rPr>
        <w:rStyle w:val="a6"/>
      </w:rPr>
    </w:pPr>
    <w:r>
      <w:rPr>
        <w:rStyle w:val="a6"/>
      </w:rPr>
      <w:fldChar w:fldCharType="begin"/>
    </w:r>
    <w:r w:rsidR="00333363">
      <w:rPr>
        <w:rStyle w:val="a6"/>
      </w:rPr>
      <w:instrText xml:space="preserve">PAGE  </w:instrText>
    </w:r>
    <w:r>
      <w:rPr>
        <w:rStyle w:val="a6"/>
      </w:rPr>
      <w:fldChar w:fldCharType="separate"/>
    </w:r>
    <w:r w:rsidR="006959E9">
      <w:rPr>
        <w:rStyle w:val="a6"/>
        <w:noProof/>
      </w:rPr>
      <w:t>10</w:t>
    </w:r>
    <w:r>
      <w:rPr>
        <w:rStyle w:val="a6"/>
      </w:rPr>
      <w:fldChar w:fldCharType="end"/>
    </w:r>
  </w:p>
  <w:p w:rsidR="003E6D78" w:rsidRDefault="00D955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356F8"/>
    <w:multiLevelType w:val="hybridMultilevel"/>
    <w:tmpl w:val="3368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1F17B6E"/>
    <w:multiLevelType w:val="hybridMultilevel"/>
    <w:tmpl w:val="D0CCCABC"/>
    <w:lvl w:ilvl="0" w:tplc="659A58F2">
      <w:start w:val="1"/>
      <w:numFmt w:val="decimal"/>
      <w:lvlText w:val="%1."/>
      <w:lvlJc w:val="left"/>
      <w:pPr>
        <w:ind w:left="928" w:hanging="360"/>
      </w:pPr>
      <w:rPr>
        <w:rFonts w:hint="default"/>
        <w:sz w:val="27"/>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nsid w:val="7D8937DE"/>
    <w:multiLevelType w:val="hybridMultilevel"/>
    <w:tmpl w:val="3368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07BFB"/>
    <w:rsid w:val="00016512"/>
    <w:rsid w:val="00022BDC"/>
    <w:rsid w:val="00081B41"/>
    <w:rsid w:val="00084B1F"/>
    <w:rsid w:val="0008649F"/>
    <w:rsid w:val="000A1EC2"/>
    <w:rsid w:val="000A5228"/>
    <w:rsid w:val="000B2D3B"/>
    <w:rsid w:val="000B6FB5"/>
    <w:rsid w:val="000D751D"/>
    <w:rsid w:val="00114DD7"/>
    <w:rsid w:val="00120742"/>
    <w:rsid w:val="001354A1"/>
    <w:rsid w:val="00184122"/>
    <w:rsid w:val="00246172"/>
    <w:rsid w:val="0028635B"/>
    <w:rsid w:val="002A1ABD"/>
    <w:rsid w:val="002A709C"/>
    <w:rsid w:val="002D4839"/>
    <w:rsid w:val="003307BC"/>
    <w:rsid w:val="00333363"/>
    <w:rsid w:val="003511B9"/>
    <w:rsid w:val="00365EE3"/>
    <w:rsid w:val="003C1EE3"/>
    <w:rsid w:val="00420D8A"/>
    <w:rsid w:val="00421364"/>
    <w:rsid w:val="00431C3D"/>
    <w:rsid w:val="004552F9"/>
    <w:rsid w:val="004C01A4"/>
    <w:rsid w:val="005A0C34"/>
    <w:rsid w:val="005B164B"/>
    <w:rsid w:val="005C253B"/>
    <w:rsid w:val="005D4F2C"/>
    <w:rsid w:val="00630590"/>
    <w:rsid w:val="00641435"/>
    <w:rsid w:val="00642629"/>
    <w:rsid w:val="0065443B"/>
    <w:rsid w:val="00684B9E"/>
    <w:rsid w:val="00685D6E"/>
    <w:rsid w:val="00690B0A"/>
    <w:rsid w:val="006959E9"/>
    <w:rsid w:val="006E3395"/>
    <w:rsid w:val="006F7125"/>
    <w:rsid w:val="00713DCC"/>
    <w:rsid w:val="007A4F99"/>
    <w:rsid w:val="007C6317"/>
    <w:rsid w:val="0080578D"/>
    <w:rsid w:val="00865322"/>
    <w:rsid w:val="008659F8"/>
    <w:rsid w:val="00891EA5"/>
    <w:rsid w:val="008B3AF3"/>
    <w:rsid w:val="008D2455"/>
    <w:rsid w:val="008D3610"/>
    <w:rsid w:val="008E1F98"/>
    <w:rsid w:val="008F34CF"/>
    <w:rsid w:val="008F41C2"/>
    <w:rsid w:val="009758F3"/>
    <w:rsid w:val="009856BF"/>
    <w:rsid w:val="009B616B"/>
    <w:rsid w:val="00A02C83"/>
    <w:rsid w:val="00A3194B"/>
    <w:rsid w:val="00A6496D"/>
    <w:rsid w:val="00A82311"/>
    <w:rsid w:val="00AC5EF9"/>
    <w:rsid w:val="00AC798D"/>
    <w:rsid w:val="00AD525B"/>
    <w:rsid w:val="00B05E40"/>
    <w:rsid w:val="00B1572E"/>
    <w:rsid w:val="00B17FE7"/>
    <w:rsid w:val="00B306CC"/>
    <w:rsid w:val="00B33D93"/>
    <w:rsid w:val="00B42AA9"/>
    <w:rsid w:val="00B50A73"/>
    <w:rsid w:val="00B53F8E"/>
    <w:rsid w:val="00B96895"/>
    <w:rsid w:val="00BA5F9E"/>
    <w:rsid w:val="00BB4252"/>
    <w:rsid w:val="00BE6F50"/>
    <w:rsid w:val="00C2083D"/>
    <w:rsid w:val="00C34561"/>
    <w:rsid w:val="00C71E9C"/>
    <w:rsid w:val="00C77E0A"/>
    <w:rsid w:val="00C82412"/>
    <w:rsid w:val="00CA1156"/>
    <w:rsid w:val="00CA4DC1"/>
    <w:rsid w:val="00CB0A2B"/>
    <w:rsid w:val="00CC50EB"/>
    <w:rsid w:val="00CD1A4B"/>
    <w:rsid w:val="00CF59B0"/>
    <w:rsid w:val="00CF5AD2"/>
    <w:rsid w:val="00D32639"/>
    <w:rsid w:val="00D404A5"/>
    <w:rsid w:val="00D66F3F"/>
    <w:rsid w:val="00D84E43"/>
    <w:rsid w:val="00D9256A"/>
    <w:rsid w:val="00D9551C"/>
    <w:rsid w:val="00DA74F6"/>
    <w:rsid w:val="00DD74D4"/>
    <w:rsid w:val="00E14FCB"/>
    <w:rsid w:val="00E41D28"/>
    <w:rsid w:val="00E458D8"/>
    <w:rsid w:val="00EA3ABF"/>
    <w:rsid w:val="00EA5A5B"/>
    <w:rsid w:val="00F06AB5"/>
    <w:rsid w:val="00F0787F"/>
    <w:rsid w:val="00F51E5F"/>
    <w:rsid w:val="00F523D9"/>
    <w:rsid w:val="00F527D6"/>
    <w:rsid w:val="00F55F60"/>
    <w:rsid w:val="00F5775F"/>
    <w:rsid w:val="00F62C56"/>
    <w:rsid w:val="00F73C48"/>
    <w:rsid w:val="00F841A6"/>
    <w:rsid w:val="00FA11CF"/>
    <w:rsid w:val="00FA325E"/>
    <w:rsid w:val="00FD4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641435"/>
    <w:pPr>
      <w:ind w:firstLine="720"/>
      <w:jc w:val="both"/>
    </w:pPr>
    <w:rPr>
      <w:sz w:val="28"/>
      <w:szCs w:val="20"/>
    </w:rPr>
  </w:style>
  <w:style w:type="paragraph" w:styleId="a4">
    <w:name w:val="header"/>
    <w:basedOn w:val="a"/>
    <w:link w:val="a5"/>
    <w:uiPriority w:val="99"/>
    <w:rsid w:val="00641435"/>
    <w:pPr>
      <w:tabs>
        <w:tab w:val="center" w:pos="4677"/>
        <w:tab w:val="right" w:pos="9355"/>
      </w:tabs>
    </w:pPr>
  </w:style>
  <w:style w:type="character" w:customStyle="1" w:styleId="a5">
    <w:name w:val="Верхний колонтитул Знак"/>
    <w:basedOn w:val="a0"/>
    <w:link w:val="a4"/>
    <w:uiPriority w:val="99"/>
    <w:rsid w:val="00641435"/>
    <w:rPr>
      <w:rFonts w:eastAsia="Times New Roman" w:cs="Times New Roman"/>
      <w:sz w:val="24"/>
      <w:szCs w:val="24"/>
      <w:lang w:eastAsia="ru-RU"/>
    </w:rPr>
  </w:style>
  <w:style w:type="character" w:styleId="a6">
    <w:name w:val="page number"/>
    <w:basedOn w:val="a0"/>
    <w:rsid w:val="00641435"/>
  </w:style>
  <w:style w:type="paragraph" w:styleId="a7">
    <w:name w:val="Body Text"/>
    <w:basedOn w:val="a"/>
    <w:link w:val="a8"/>
    <w:uiPriority w:val="99"/>
    <w:unhideWhenUsed/>
    <w:rsid w:val="00641435"/>
    <w:pPr>
      <w:spacing w:after="120"/>
    </w:pPr>
  </w:style>
  <w:style w:type="character" w:customStyle="1" w:styleId="a8">
    <w:name w:val="Основной текст Знак"/>
    <w:basedOn w:val="a0"/>
    <w:link w:val="a7"/>
    <w:uiPriority w:val="99"/>
    <w:rsid w:val="00641435"/>
    <w:rPr>
      <w:rFonts w:eastAsia="Times New Roman" w:cs="Times New Roman"/>
      <w:sz w:val="24"/>
      <w:szCs w:val="24"/>
      <w:lang w:eastAsia="ru-RU"/>
    </w:rPr>
  </w:style>
  <w:style w:type="paragraph" w:styleId="a9">
    <w:name w:val="List Paragraph"/>
    <w:basedOn w:val="a"/>
    <w:link w:val="aa"/>
    <w:uiPriority w:val="34"/>
    <w:qFormat/>
    <w:rsid w:val="003307BC"/>
    <w:pPr>
      <w:spacing w:after="200" w:line="276" w:lineRule="auto"/>
      <w:ind w:left="720"/>
    </w:pPr>
    <w:rPr>
      <w:rFonts w:ascii="Calibri" w:eastAsia="Calibri" w:hAnsi="Calibri"/>
      <w:sz w:val="22"/>
      <w:szCs w:val="20"/>
    </w:rPr>
  </w:style>
  <w:style w:type="character" w:customStyle="1" w:styleId="aa">
    <w:name w:val="Абзац списка Знак"/>
    <w:link w:val="a9"/>
    <w:uiPriority w:val="34"/>
    <w:locked/>
    <w:rsid w:val="003307BC"/>
    <w:rPr>
      <w:rFonts w:ascii="Calibri" w:eastAsia="Calibri" w:hAnsi="Calibri" w:cs="Times New Roman"/>
      <w:sz w:val="22"/>
      <w:szCs w:val="20"/>
      <w:lang w:eastAsia="ru-RU"/>
    </w:rPr>
  </w:style>
  <w:style w:type="paragraph" w:styleId="ab">
    <w:name w:val="Body Text Indent"/>
    <w:basedOn w:val="a"/>
    <w:link w:val="ac"/>
    <w:uiPriority w:val="99"/>
    <w:unhideWhenUsed/>
    <w:rsid w:val="004C01A4"/>
    <w:pPr>
      <w:spacing w:after="120"/>
      <w:ind w:left="283"/>
    </w:pPr>
  </w:style>
  <w:style w:type="character" w:customStyle="1" w:styleId="ac">
    <w:name w:val="Основной текст с отступом Знак"/>
    <w:basedOn w:val="a0"/>
    <w:link w:val="ab"/>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d">
    <w:name w:val="Основной текст_"/>
    <w:basedOn w:val="a0"/>
    <w:link w:val="1"/>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
    <w:name w:val="Основной текст1"/>
    <w:basedOn w:val="a"/>
    <w:link w:val="ad"/>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e">
    <w:name w:val="Без интервала Знак"/>
    <w:link w:val="af"/>
    <w:uiPriority w:val="1"/>
    <w:locked/>
    <w:rsid w:val="00A82311"/>
    <w:rPr>
      <w:sz w:val="22"/>
    </w:rPr>
  </w:style>
  <w:style w:type="paragraph" w:styleId="af">
    <w:name w:val="No Spacing"/>
    <w:link w:val="ae"/>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Normal">
    <w:name w:val="ConsNormal"/>
    <w:rsid w:val="00081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84122"/>
    <w:pPr>
      <w:spacing w:after="120" w:line="480" w:lineRule="auto"/>
    </w:pPr>
  </w:style>
  <w:style w:type="character" w:customStyle="1" w:styleId="22">
    <w:name w:val="Основной текст 2 Знак"/>
    <w:basedOn w:val="a0"/>
    <w:link w:val="21"/>
    <w:uiPriority w:val="99"/>
    <w:semiHidden/>
    <w:rsid w:val="00184122"/>
    <w:rPr>
      <w:rFonts w:eastAsia="Times New Roman" w:cs="Times New Roman"/>
      <w:sz w:val="24"/>
      <w:szCs w:val="24"/>
      <w:lang w:eastAsia="ru-RU"/>
    </w:rPr>
  </w:style>
  <w:style w:type="paragraph" w:customStyle="1" w:styleId="text-justif">
    <w:name w:val="text-justif"/>
    <w:basedOn w:val="a"/>
    <w:rsid w:val="00184122"/>
    <w:pPr>
      <w:spacing w:after="240"/>
    </w:pPr>
  </w:style>
  <w:style w:type="paragraph" w:styleId="23">
    <w:name w:val="Body Text Indent 2"/>
    <w:basedOn w:val="a"/>
    <w:link w:val="24"/>
    <w:uiPriority w:val="99"/>
    <w:unhideWhenUsed/>
    <w:rsid w:val="00BB4252"/>
    <w:pPr>
      <w:spacing w:after="120" w:line="480" w:lineRule="auto"/>
      <w:ind w:left="283"/>
    </w:pPr>
  </w:style>
  <w:style w:type="character" w:customStyle="1" w:styleId="24">
    <w:name w:val="Основной текст с отступом 2 Знак"/>
    <w:basedOn w:val="a0"/>
    <w:link w:val="23"/>
    <w:uiPriority w:val="99"/>
    <w:rsid w:val="00BB4252"/>
    <w:rPr>
      <w:rFonts w:eastAsia="Times New Roman" w:cs="Times New Roman"/>
      <w:sz w:val="24"/>
      <w:szCs w:val="24"/>
      <w:lang w:eastAsia="ru-RU"/>
    </w:rPr>
  </w:style>
  <w:style w:type="character" w:customStyle="1" w:styleId="ConsPlusNormal0">
    <w:name w:val="ConsPlusNormal Знак"/>
    <w:link w:val="ConsPlusNormal"/>
    <w:locked/>
    <w:rsid w:val="00BB4252"/>
    <w:rPr>
      <w:rFonts w:eastAsia="Times New Roman" w:cs="Times New Roman"/>
      <w:szCs w:val="28"/>
      <w:lang w:eastAsia="ru-RU"/>
    </w:rPr>
  </w:style>
  <w:style w:type="paragraph" w:customStyle="1" w:styleId="ConsPlusCell">
    <w:name w:val="ConsPlusCell"/>
    <w:uiPriority w:val="99"/>
    <w:rsid w:val="00BB42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e-comment-author4">
    <w:name w:val="fe-comment-author4"/>
    <w:basedOn w:val="a0"/>
    <w:rsid w:val="008B3AF3"/>
  </w:style>
  <w:style w:type="paragraph" w:customStyle="1" w:styleId="ConsPlusTitle">
    <w:name w:val="ConsPlusTitle"/>
    <w:rsid w:val="00CF59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e-comment-title4">
    <w:name w:val="fe-comment-title4"/>
    <w:basedOn w:val="a0"/>
    <w:rsid w:val="00CB0A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637D6-C5B6-4971-B873-41CEA5BE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17</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v.vinogradova</cp:lastModifiedBy>
  <cp:revision>38</cp:revision>
  <dcterms:created xsi:type="dcterms:W3CDTF">2017-12-12T08:53:00Z</dcterms:created>
  <dcterms:modified xsi:type="dcterms:W3CDTF">2019-02-12T11:53:00Z</dcterms:modified>
</cp:coreProperties>
</file>