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ED" w:rsidRDefault="001879ED" w:rsidP="001879E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F33C93">
        <w:rPr>
          <w:b/>
          <w:iCs/>
          <w:sz w:val="24"/>
        </w:rPr>
        <w:t>1</w:t>
      </w:r>
    </w:p>
    <w:p w:rsidR="001879ED" w:rsidRDefault="001879ED" w:rsidP="001879ED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1879ED" w:rsidRPr="002E551F" w:rsidRDefault="001879ED" w:rsidP="001879ED">
      <w:pPr>
        <w:pStyle w:val="a3"/>
        <w:ind w:firstLine="0"/>
        <w:jc w:val="center"/>
        <w:rPr>
          <w:b/>
          <w:i/>
          <w:iCs/>
          <w:sz w:val="24"/>
        </w:rPr>
      </w:pPr>
    </w:p>
    <w:p w:rsidR="001879ED" w:rsidRPr="00BF55F1" w:rsidRDefault="001879ED" w:rsidP="001879ED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</w:t>
      </w:r>
      <w:r w:rsidR="00D6453F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 xml:space="preserve">» </w:t>
      </w:r>
      <w:r w:rsidR="00D6453F">
        <w:rPr>
          <w:b/>
          <w:sz w:val="24"/>
          <w:szCs w:val="24"/>
        </w:rPr>
        <w:t>февраля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D6453F">
        <w:rPr>
          <w:b/>
          <w:sz w:val="24"/>
          <w:szCs w:val="24"/>
        </w:rPr>
        <w:t>2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="00A34B66">
        <w:rPr>
          <w:b/>
          <w:sz w:val="24"/>
          <w:szCs w:val="24"/>
        </w:rPr>
        <w:t>1</w:t>
      </w:r>
      <w:r w:rsidR="00D6453F">
        <w:rPr>
          <w:b/>
          <w:sz w:val="24"/>
          <w:szCs w:val="24"/>
        </w:rPr>
        <w:t>4.15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146"/>
        <w:gridCol w:w="1843"/>
        <w:gridCol w:w="3544"/>
      </w:tblGrid>
      <w:tr w:rsidR="001879ED" w:rsidTr="002F3764">
        <w:tc>
          <w:tcPr>
            <w:tcW w:w="588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879E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1879ED" w:rsidRPr="005366CD" w:rsidRDefault="001879ED" w:rsidP="002F376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>
              <w:rPr>
                <w:b/>
                <w:sz w:val="20"/>
              </w:rPr>
              <w:t>2</w:t>
            </w:r>
            <w:r w:rsidR="001C6EAF">
              <w:rPr>
                <w:b/>
                <w:sz w:val="20"/>
              </w:rPr>
              <w:t>2</w:t>
            </w:r>
            <w:r w:rsidRPr="005366CD">
              <w:rPr>
                <w:b/>
                <w:sz w:val="20"/>
              </w:rPr>
              <w:t xml:space="preserve"> </w:t>
            </w:r>
          </w:p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879ED" w:rsidRPr="00B27A37" w:rsidTr="002F3764">
        <w:trPr>
          <w:trHeight w:val="344"/>
        </w:trPr>
        <w:tc>
          <w:tcPr>
            <w:tcW w:w="588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879ED" w:rsidRPr="005366CD" w:rsidRDefault="001879ED" w:rsidP="002F376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1879ED" w:rsidRPr="00EE4528" w:rsidRDefault="001879ED" w:rsidP="002F37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7A6F5C" w:rsidRPr="002D0B31" w:rsidTr="002F3764">
        <w:trPr>
          <w:trHeight w:val="642"/>
        </w:trPr>
        <w:tc>
          <w:tcPr>
            <w:tcW w:w="588" w:type="dxa"/>
          </w:tcPr>
          <w:p w:rsidR="007A6F5C" w:rsidRDefault="007A6F5C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7A6F5C" w:rsidRDefault="00B26BD5" w:rsidP="00B26BD5">
            <w:pPr>
              <w:pStyle w:val="a3"/>
              <w:ind w:firstLine="0"/>
              <w:outlineLvl w:val="0"/>
              <w:rPr>
                <w:sz w:val="24"/>
                <w:szCs w:val="24"/>
              </w:rPr>
            </w:pPr>
            <w:r w:rsidRPr="00B26BD5">
              <w:rPr>
                <w:sz w:val="24"/>
                <w:szCs w:val="24"/>
              </w:rPr>
              <w:t xml:space="preserve">Рассмотрение отчета контрольно-счетной палаты Архангельской области о результатах экспертно-аналитического мероприятия «Анализ эффективности предоставления  региональных налоговых льгот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B26BD5">
              <w:rPr>
                <w:sz w:val="24"/>
                <w:szCs w:val="24"/>
              </w:rPr>
              <w:t>на территории Архангельской области»</w:t>
            </w:r>
          </w:p>
        </w:tc>
        <w:tc>
          <w:tcPr>
            <w:tcW w:w="1800" w:type="dxa"/>
          </w:tcPr>
          <w:p w:rsidR="007A6F5C" w:rsidRDefault="00B26BD5" w:rsidP="00713098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контрольно-счетной палаты Архангельской области Дементьев А.А. </w:t>
            </w:r>
            <w:r w:rsidR="007F205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Усачева Е.Ю.</w:t>
            </w:r>
            <w:r w:rsidR="00713098">
              <w:rPr>
                <w:sz w:val="24"/>
                <w:szCs w:val="24"/>
              </w:rPr>
              <w:t>, Иконников В.М.</w:t>
            </w:r>
          </w:p>
        </w:tc>
        <w:tc>
          <w:tcPr>
            <w:tcW w:w="5146" w:type="dxa"/>
          </w:tcPr>
          <w:p w:rsidR="00B26BD5" w:rsidRDefault="00B26BD5" w:rsidP="00B26BD5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В исследуемом периоде за 2019 – 2021 годы по ряду действующих региональных налоговых льгот отсутствуют получатели льгот или их количество ничтожно мало, что свидетельствует о низкой </w:t>
            </w:r>
            <w:proofErr w:type="spellStart"/>
            <w:r>
              <w:t>востребованности</w:t>
            </w:r>
            <w:proofErr w:type="spellEnd"/>
            <w:r>
              <w:t xml:space="preserve">                   и неэффективности установленных льгот.</w:t>
            </w:r>
          </w:p>
          <w:p w:rsidR="00C80472" w:rsidRDefault="00B26BD5" w:rsidP="00B26BD5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Отчет, представленный председателем контрольно-счетной палаты Архангельской области Дементьевым А.А. о результатах экспертно-аналитического мероприятия «Анализ эффективности предоставления региональных налоговых льгот                                     на территории Архангельской области», принять к сведению.</w:t>
            </w:r>
          </w:p>
        </w:tc>
        <w:tc>
          <w:tcPr>
            <w:tcW w:w="1843" w:type="dxa"/>
          </w:tcPr>
          <w:p w:rsidR="007A6F5C" w:rsidRDefault="007F2052" w:rsidP="006B340F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3544" w:type="dxa"/>
          </w:tcPr>
          <w:p w:rsidR="00B26BD5" w:rsidRDefault="00B26BD5" w:rsidP="00B26BD5">
            <w:pPr>
              <w:jc w:val="both"/>
            </w:pPr>
            <w:r>
              <w:t xml:space="preserve">По итогам рассмотрения </w:t>
            </w:r>
            <w:r w:rsidR="003966C2">
              <w:t xml:space="preserve">                              </w:t>
            </w:r>
            <w:r>
              <w:t>и обсуждения отчета, комитет рекоменд</w:t>
            </w:r>
            <w:r w:rsidR="00365038">
              <w:t>овал</w:t>
            </w:r>
            <w:r>
              <w:t xml:space="preserve"> Правительству Архангельской области:</w:t>
            </w:r>
          </w:p>
          <w:p w:rsidR="00B26BD5" w:rsidRDefault="00B26BD5" w:rsidP="00B26BD5">
            <w:pPr>
              <w:ind w:firstLine="317"/>
              <w:jc w:val="both"/>
            </w:pPr>
            <w:r>
              <w:t>обеспечить формирование перечня налоговых расходов                     и паспортов налоговых расходов в соответствии                        с положениями Порядка формирования перечня налоговых расходов Архангельской области                         и осуществления оценки налоговых расходов Архангельской области, утвержденного постановлением Правительства Архангельской области от 31.12.2019 года              № 784-пп;</w:t>
            </w:r>
          </w:p>
          <w:p w:rsidR="00B26BD5" w:rsidRDefault="00B26BD5" w:rsidP="006F5BC7">
            <w:pPr>
              <w:ind w:firstLine="317"/>
              <w:jc w:val="both"/>
            </w:pPr>
            <w:r>
              <w:t xml:space="preserve">принять меры </w:t>
            </w:r>
            <w:r w:rsidR="006F5BC7">
              <w:t xml:space="preserve">                                    </w:t>
            </w:r>
            <w:r>
              <w:t xml:space="preserve">по обеспечению отражения </w:t>
            </w:r>
            <w:r w:rsidR="006F5BC7">
              <w:t xml:space="preserve">                         </w:t>
            </w:r>
            <w:r>
              <w:t xml:space="preserve">в отчетах о реализации мероприятий государственных программ Архангельской области информации </w:t>
            </w:r>
            <w:r w:rsidR="006F5BC7">
              <w:t xml:space="preserve">                              </w:t>
            </w:r>
            <w:r>
              <w:t xml:space="preserve">о результатах оценки эффективности налоговых </w:t>
            </w:r>
            <w:r>
              <w:lastRenderedPageBreak/>
              <w:t xml:space="preserve">расходов Архангельской области в соответствии с п. 1.2. Приложения № 8 к Порядку разработки и реализации государственных программ Архангельской области, утвержденного постановлением Правительства Архангельской области от 10.07.2012 года </w:t>
            </w:r>
            <w:r w:rsidR="006F5BC7">
              <w:t xml:space="preserve">                    </w:t>
            </w:r>
            <w:r>
              <w:t xml:space="preserve">№ 299-пп; </w:t>
            </w:r>
          </w:p>
          <w:p w:rsidR="00B26BD5" w:rsidRDefault="00B26BD5" w:rsidP="006F5BC7">
            <w:pPr>
              <w:ind w:firstLine="317"/>
              <w:jc w:val="both"/>
            </w:pPr>
            <w:r>
              <w:t>организовать информационное взаимодействие с Управлением ФНС России по Архангельской области и Ненецкому автономному округу по вопросу предоставления кураторам налоговых расходов актуальных сведений за отчетный год, необходимых для проведения оценки налоговых расходов Архангельской области;</w:t>
            </w:r>
          </w:p>
          <w:p w:rsidR="00B26BD5" w:rsidRDefault="00B26BD5" w:rsidP="006F5BC7">
            <w:pPr>
              <w:ind w:firstLine="317"/>
              <w:jc w:val="both"/>
            </w:pPr>
            <w:proofErr w:type="gramStart"/>
            <w:r>
              <w:t xml:space="preserve">продолжить работу </w:t>
            </w:r>
            <w:r w:rsidR="006F5BC7">
              <w:t xml:space="preserve">                                 </w:t>
            </w:r>
            <w:r>
              <w:t xml:space="preserve">по совершенствованию налогового законодательства Архангельской области в части предоставления                           и применения налоговых льгот и преференций, устранения существующих ограничений </w:t>
            </w:r>
            <w:r w:rsidR="006F5BC7">
              <w:t xml:space="preserve">                  </w:t>
            </w:r>
            <w:r>
              <w:t xml:space="preserve">и упрощения условий </w:t>
            </w:r>
            <w:r w:rsidR="006F5BC7">
              <w:t xml:space="preserve">                              </w:t>
            </w:r>
            <w:r>
              <w:t xml:space="preserve">по их применению потенциальными </w:t>
            </w:r>
            <w:r w:rsidR="006F5BC7">
              <w:t xml:space="preserve">                 </w:t>
            </w:r>
            <w:r>
              <w:t xml:space="preserve">инвесторами (крупными </w:t>
            </w:r>
            <w:proofErr w:type="spellStart"/>
            <w:r>
              <w:t>бизнес-структурами</w:t>
            </w:r>
            <w:proofErr w:type="spellEnd"/>
            <w:r>
              <w:t xml:space="preserve">) </w:t>
            </w:r>
            <w:r w:rsidR="006F5BC7">
              <w:t xml:space="preserve">                                           </w:t>
            </w:r>
            <w:r>
              <w:t xml:space="preserve">и субъектами малого                       </w:t>
            </w:r>
            <w:r>
              <w:lastRenderedPageBreak/>
              <w:t>и</w:t>
            </w:r>
            <w:r w:rsidR="006F5BC7">
              <w:t xml:space="preserve"> </w:t>
            </w:r>
            <w:r>
              <w:t>среднего</w:t>
            </w:r>
            <w:r w:rsidR="006F5BC7">
              <w:t xml:space="preserve"> </w:t>
            </w:r>
            <w:r>
              <w:t xml:space="preserve">предпринимательства в целях повышения </w:t>
            </w:r>
            <w:proofErr w:type="spellStart"/>
            <w:r>
              <w:t>востребованности</w:t>
            </w:r>
            <w:proofErr w:type="spellEnd"/>
            <w:r>
              <w:t>, доступности налоговых льгот для получения в перспективе бюджетного, экономического                          и социального эффекта;</w:t>
            </w:r>
            <w:proofErr w:type="gramEnd"/>
          </w:p>
          <w:p w:rsidR="007A6F5C" w:rsidRDefault="00B26BD5" w:rsidP="006F5BC7">
            <w:pPr>
              <w:ind w:firstLine="317"/>
              <w:jc w:val="both"/>
            </w:pPr>
            <w:r>
              <w:t>обсудить отчет контрольно-счетной палаты Архангельской области</w:t>
            </w:r>
            <w:r w:rsidR="006F5BC7">
              <w:t xml:space="preserve"> </w:t>
            </w:r>
            <w:r>
              <w:t>о результатах экспертно-аналитического мероприятия «Анализ эффективности предоставления региональных налоговых льгот на территории Архангельской области» на заседании рабочей группы по вопросу установления налоговых льгот.</w:t>
            </w:r>
          </w:p>
          <w:p w:rsidR="00B26BD5" w:rsidRPr="0035704B" w:rsidRDefault="00B26BD5" w:rsidP="00B26BD5">
            <w:pPr>
              <w:jc w:val="both"/>
            </w:pPr>
          </w:p>
        </w:tc>
      </w:tr>
      <w:tr w:rsidR="007A6F5C" w:rsidRPr="002D0B31" w:rsidTr="002F3764">
        <w:trPr>
          <w:trHeight w:val="642"/>
        </w:trPr>
        <w:tc>
          <w:tcPr>
            <w:tcW w:w="588" w:type="dxa"/>
          </w:tcPr>
          <w:p w:rsidR="007A6F5C" w:rsidRDefault="00B90C8C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97" w:type="dxa"/>
          </w:tcPr>
          <w:p w:rsidR="006F5BC7" w:rsidRPr="006F5BC7" w:rsidRDefault="007A6F5C" w:rsidP="006F5BC7">
            <w:pPr>
              <w:pStyle w:val="a3"/>
              <w:ind w:firstLine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</w:t>
            </w:r>
            <w:r w:rsidR="006F5BC7">
              <w:rPr>
                <w:sz w:val="24"/>
                <w:szCs w:val="24"/>
              </w:rPr>
              <w:t xml:space="preserve"> вопроса о</w:t>
            </w:r>
            <w:r w:rsidR="006F5BC7" w:rsidRPr="006F5BC7">
              <w:rPr>
                <w:sz w:val="24"/>
                <w:szCs w:val="24"/>
              </w:rPr>
              <w:t xml:space="preserve"> поддержке проектов федеральных законов:</w:t>
            </w:r>
          </w:p>
          <w:p w:rsidR="006F5BC7" w:rsidRDefault="006F5BC7" w:rsidP="006F5BC7">
            <w:pPr>
              <w:pStyle w:val="a3"/>
              <w:ind w:firstLine="263"/>
              <w:rPr>
                <w:sz w:val="24"/>
                <w:szCs w:val="24"/>
              </w:rPr>
            </w:pPr>
            <w:r w:rsidRPr="006F5BC7">
              <w:rPr>
                <w:sz w:val="24"/>
                <w:szCs w:val="24"/>
              </w:rPr>
              <w:t xml:space="preserve">№ 46702-8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6F5BC7">
              <w:rPr>
                <w:sz w:val="24"/>
                <w:szCs w:val="24"/>
              </w:rPr>
              <w:t>«О внесении изменений в части первую и вторую Налогового кодекса Российской Федерации» (в части совершенствования порядка уплаты налогов);</w:t>
            </w:r>
          </w:p>
          <w:p w:rsidR="00266809" w:rsidRDefault="00266809" w:rsidP="006F5BC7">
            <w:pPr>
              <w:pStyle w:val="a3"/>
              <w:ind w:firstLine="263"/>
              <w:rPr>
                <w:sz w:val="24"/>
                <w:szCs w:val="24"/>
              </w:rPr>
            </w:pPr>
          </w:p>
          <w:p w:rsidR="00266809" w:rsidRDefault="00266809" w:rsidP="006F5BC7">
            <w:pPr>
              <w:pStyle w:val="a3"/>
              <w:ind w:firstLine="263"/>
              <w:rPr>
                <w:sz w:val="24"/>
                <w:szCs w:val="24"/>
              </w:rPr>
            </w:pPr>
          </w:p>
          <w:p w:rsidR="00266809" w:rsidRPr="006F5BC7" w:rsidRDefault="00266809" w:rsidP="006F5BC7">
            <w:pPr>
              <w:pStyle w:val="a3"/>
              <w:ind w:firstLine="263"/>
              <w:rPr>
                <w:sz w:val="24"/>
                <w:szCs w:val="24"/>
              </w:rPr>
            </w:pPr>
          </w:p>
          <w:p w:rsidR="007A6F5C" w:rsidRDefault="006F5BC7" w:rsidP="006F5BC7">
            <w:pPr>
              <w:pStyle w:val="a3"/>
              <w:ind w:firstLine="263"/>
              <w:rPr>
                <w:sz w:val="24"/>
                <w:szCs w:val="24"/>
              </w:rPr>
            </w:pPr>
            <w:r w:rsidRPr="006F5BC7">
              <w:rPr>
                <w:sz w:val="24"/>
                <w:szCs w:val="24"/>
              </w:rPr>
              <w:lastRenderedPageBreak/>
              <w:t xml:space="preserve">№ 47595-8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6F5BC7">
              <w:rPr>
                <w:sz w:val="24"/>
                <w:szCs w:val="24"/>
              </w:rPr>
              <w:t xml:space="preserve">«О внесении изменений в часть первую Налогового кодекса Российской Федерации»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6F5BC7">
              <w:rPr>
                <w:sz w:val="24"/>
                <w:szCs w:val="24"/>
              </w:rPr>
              <w:t>(о порядке наложения предварительных обеспечительных мер на имущество налогоплательщика)</w:t>
            </w:r>
            <w:r w:rsidR="00713098">
              <w:rPr>
                <w:sz w:val="24"/>
                <w:szCs w:val="24"/>
              </w:rPr>
              <w:t>.</w:t>
            </w:r>
          </w:p>
          <w:p w:rsidR="00713098" w:rsidRDefault="00713098" w:rsidP="006F5BC7">
            <w:pPr>
              <w:pStyle w:val="a3"/>
              <w:ind w:firstLine="263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FB6525" w:rsidRDefault="00FB6525" w:rsidP="00C80472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Депутаты </w:t>
            </w:r>
            <w:r w:rsidR="00266809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ГД </w:t>
            </w:r>
            <w:r w:rsidR="00266809">
              <w:rPr>
                <w:sz w:val="24"/>
                <w:szCs w:val="24"/>
              </w:rPr>
              <w:t>ФС</w:t>
            </w:r>
            <w:r>
              <w:rPr>
                <w:sz w:val="24"/>
                <w:szCs w:val="24"/>
              </w:rPr>
              <w:t xml:space="preserve"> РФ Макаров А.М., Ануфриева О.Н., Симановский Л.Я.,</w:t>
            </w:r>
            <w:r w:rsidR="00266809">
              <w:rPr>
                <w:sz w:val="24"/>
                <w:szCs w:val="24"/>
              </w:rPr>
              <w:t xml:space="preserve"> Хор Г.Я., Орлова Н.А., Резник В.М./</w:t>
            </w:r>
          </w:p>
          <w:p w:rsidR="00C80472" w:rsidRDefault="00FB6525" w:rsidP="00C80472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90C8C">
              <w:rPr>
                <w:sz w:val="24"/>
                <w:szCs w:val="24"/>
              </w:rPr>
              <w:t>Моисеев С.В., заместитель руководителя УФНС по Архангельской области и НАО Полякова Ж.А.</w:t>
            </w:r>
            <w:r>
              <w:rPr>
                <w:sz w:val="24"/>
                <w:szCs w:val="24"/>
              </w:rPr>
              <w:t>,</w:t>
            </w:r>
          </w:p>
          <w:p w:rsidR="007A6F5C" w:rsidRDefault="00C80472" w:rsidP="00713098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BA10AF">
              <w:rPr>
                <w:sz w:val="24"/>
                <w:szCs w:val="24"/>
              </w:rPr>
              <w:t xml:space="preserve"> Усачева Е.Ю</w:t>
            </w:r>
            <w:r>
              <w:rPr>
                <w:sz w:val="24"/>
                <w:szCs w:val="24"/>
              </w:rPr>
              <w:t xml:space="preserve">. </w:t>
            </w:r>
          </w:p>
          <w:p w:rsidR="00266809" w:rsidRDefault="00266809" w:rsidP="00713098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</w:p>
          <w:p w:rsidR="00266809" w:rsidRDefault="00266809" w:rsidP="00713098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Правительство Российской Федерации/</w:t>
            </w:r>
          </w:p>
          <w:p w:rsidR="00266809" w:rsidRDefault="00266809" w:rsidP="00266809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С.В., заместитель руководителя УФНС по Архангельской области и НАО Полякова Ж.А.,</w:t>
            </w:r>
          </w:p>
          <w:p w:rsidR="00266809" w:rsidRDefault="00266809" w:rsidP="00266809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BA10AF">
              <w:rPr>
                <w:sz w:val="24"/>
                <w:szCs w:val="24"/>
              </w:rPr>
              <w:t xml:space="preserve"> Усачева Е.Ю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46" w:type="dxa"/>
          </w:tcPr>
          <w:p w:rsidR="00B90C8C" w:rsidRDefault="00B90C8C" w:rsidP="00713098">
            <w:pPr>
              <w:pStyle w:val="ac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360"/>
              <w:jc w:val="both"/>
            </w:pPr>
            <w:r>
              <w:lastRenderedPageBreak/>
              <w:t>Проектом федерального закона предлагается упростить порядок уплаты налогов и иных обязательных платежей, предусмотренных Налоговым кодексом Российской Федерации и усовершенствовать налоговое администрирование.</w:t>
            </w:r>
          </w:p>
          <w:p w:rsidR="00B90C8C" w:rsidRDefault="00B90C8C" w:rsidP="00B90C8C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Законопроектом предлагается внедрить институт единого налогового счета, открываемого каждому плательщику                            в Федеральном казначействе, куда налогоплательщики смогут перечислять единый налоговый платеж с указанием                     в платежном поручении только суммы платежа и ИНН налогоплательщика. При этом налоговый орган на основе имеющихся у него документов  и информации самостоятельно засчитывает единый налоговый платеж в счет исполнения плательщиком обязанностей </w:t>
            </w:r>
            <w:r w:rsidR="00365038">
              <w:t xml:space="preserve">                                </w:t>
            </w:r>
            <w:r>
              <w:lastRenderedPageBreak/>
              <w:t xml:space="preserve">по уплате налогов, в том числе                                  на основании информации, представляемой </w:t>
            </w:r>
            <w:r w:rsidR="00365038">
              <w:t xml:space="preserve">               </w:t>
            </w:r>
            <w:r>
              <w:t>в некоторых случаях плательщиком.</w:t>
            </w:r>
          </w:p>
          <w:p w:rsidR="00B90C8C" w:rsidRDefault="00B90C8C" w:rsidP="00B90C8C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Единый налоговый счет - это новая система учета подлежащих уплате и уплаченных налогов, которая позволит учитывать результаты исполнения налогоплательщиком обязательств перед бюджетами бюджетной системы Российской Федерации через формирование единого сальдо расчетов </w:t>
            </w:r>
            <w:r w:rsidR="00365038">
              <w:t xml:space="preserve">                            </w:t>
            </w:r>
            <w:r>
              <w:t xml:space="preserve">на его едином налоговом счете. При этом принятие данного законопроекта исключит наличие у налогоплательщика одновременно задолженности и переплаты  по разным видам налогов и обеспечит экономически обоснованный расчет суммы пеней на общую сумму задолженности перед бюджетом. Взыскание общей суммы задолженности исключит применение налоговыми </w:t>
            </w:r>
            <w:r w:rsidR="00365038">
              <w:t xml:space="preserve">                       </w:t>
            </w:r>
            <w:r>
              <w:t xml:space="preserve">органами избыточных обеспечительных мер </w:t>
            </w:r>
            <w:r w:rsidR="00365038">
              <w:t xml:space="preserve">                    </w:t>
            </w:r>
            <w:r>
              <w:t>к плательщикам.</w:t>
            </w:r>
          </w:p>
          <w:p w:rsidR="00B90C8C" w:rsidRDefault="00B90C8C" w:rsidP="00B90C8C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Законопроектом в целях внедрения единого налогового счета устанавливаются единые сроки уплаты налогов, что приведет </w:t>
            </w:r>
            <w:r w:rsidR="00365038">
              <w:t xml:space="preserve">                             </w:t>
            </w:r>
            <w:r>
              <w:t>к упрощению платежного календаря налогоплательщиков.</w:t>
            </w:r>
          </w:p>
          <w:p w:rsidR="00B90C8C" w:rsidRDefault="00B90C8C" w:rsidP="00B90C8C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 xml:space="preserve">Реализация положений </w:t>
            </w:r>
            <w:r w:rsidR="00365038">
              <w:t xml:space="preserve">                                </w:t>
            </w:r>
            <w:r>
              <w:t>законопроекта позволит</w:t>
            </w:r>
            <w:r w:rsidR="00365038">
              <w:t xml:space="preserve"> </w:t>
            </w:r>
            <w:r>
              <w:t xml:space="preserve">создать                                                 для налогоплательщиков более комфортные условия для исполнения обязанности                   по уплате налогов, сократит издержки субъектов, участвующих                                               в расчетно-кассовых операциях, время оформления расчетных документов, количество документов, формируемых налоговым органом для </w:t>
            </w:r>
            <w:proofErr w:type="spellStart"/>
            <w:r>
              <w:t>сальдирования</w:t>
            </w:r>
            <w:proofErr w:type="spellEnd"/>
            <w:r>
              <w:t xml:space="preserve"> расчетов по разным видам платежей (зачеты, </w:t>
            </w:r>
            <w:r>
              <w:lastRenderedPageBreak/>
              <w:t xml:space="preserve">уточнения платежей), а также позволит обеспечить понятное и простое состояние расчетов плательщика с бюджетом при минимальном количестве ошибок как </w:t>
            </w:r>
            <w:r w:rsidR="00365038">
              <w:t xml:space="preserve">                             </w:t>
            </w:r>
            <w:r>
              <w:t>со</w:t>
            </w:r>
            <w:proofErr w:type="gramEnd"/>
            <w:r>
              <w:t xml:space="preserve"> стороны плательщиков, так и налоговых органов.</w:t>
            </w:r>
          </w:p>
          <w:p w:rsidR="00B90C8C" w:rsidRDefault="00B90C8C" w:rsidP="00B90C8C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Введение института единого налогового счета планируется одновременно  </w:t>
            </w:r>
            <w:r w:rsidR="00365038">
              <w:t xml:space="preserve">                                      </w:t>
            </w:r>
            <w:r>
              <w:t xml:space="preserve">с расширением сервисных возможностей ФНС России - </w:t>
            </w:r>
            <w:proofErr w:type="spellStart"/>
            <w:r>
              <w:t>онлайн</w:t>
            </w:r>
            <w:proofErr w:type="spellEnd"/>
            <w:r>
              <w:t xml:space="preserve"> доступности для плательщиков детализации начислений </w:t>
            </w:r>
            <w:r w:rsidR="00365038">
              <w:t xml:space="preserve">                          </w:t>
            </w:r>
            <w:r>
              <w:t xml:space="preserve">и уплаты налогов, а также дальнейшей интеграции с IT-платформами плательщиков </w:t>
            </w:r>
            <w:r w:rsidR="00365038">
              <w:t xml:space="preserve">                     </w:t>
            </w:r>
            <w:r>
              <w:t>в этой части.</w:t>
            </w:r>
          </w:p>
          <w:p w:rsidR="00B90C8C" w:rsidRDefault="00B90C8C" w:rsidP="00B90C8C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Законопроект содержит отдельные положения, регламентирующие порядок принудительного исполнения решений налоговых органов.</w:t>
            </w:r>
          </w:p>
          <w:p w:rsidR="00B90C8C" w:rsidRDefault="00B90C8C" w:rsidP="00B90C8C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Реализация предлагаемых законопроектом мер </w:t>
            </w:r>
            <w:proofErr w:type="gramStart"/>
            <w:r>
              <w:t>представляет собой переход полностью к новой системе учета расчетов налогоплательщиков с бюджетами бюджетной системы Российской Федерации начиная</w:t>
            </w:r>
            <w:proofErr w:type="gramEnd"/>
            <w:r>
              <w:t xml:space="preserve"> </w:t>
            </w:r>
            <w:r w:rsidR="00365038">
              <w:t xml:space="preserve">                                        </w:t>
            </w:r>
            <w:r>
              <w:t>с 2023 года.</w:t>
            </w:r>
          </w:p>
          <w:p w:rsidR="00B90C8C" w:rsidRDefault="00B90C8C" w:rsidP="00B90C8C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Законопроект разработан совместно </w:t>
            </w:r>
            <w:r w:rsidR="00365038">
              <w:t xml:space="preserve">                       </w:t>
            </w:r>
            <w:r>
              <w:t>с Министерством финансов Российской Федерации и Федеральной налоговой службой.</w:t>
            </w:r>
          </w:p>
          <w:p w:rsidR="00B90C8C" w:rsidRDefault="00B90C8C" w:rsidP="00B90C8C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Согласно финансово-экономическому обоснованию к указанному проекту федерального закона реализация предлагаемых законопроектом мер планируется за счет средств, выделенных на Государственную программу Российской Федерации «Управление государственными финансами </w:t>
            </w:r>
            <w:r w:rsidR="00365038">
              <w:t xml:space="preserve">                     </w:t>
            </w:r>
            <w:r>
              <w:t>и регулирование финансовых рынков».</w:t>
            </w:r>
          </w:p>
          <w:p w:rsidR="00C80472" w:rsidRDefault="00B90C8C" w:rsidP="00365038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 xml:space="preserve">Правительство Архангельской области </w:t>
            </w:r>
            <w:r w:rsidR="00365038">
              <w:t xml:space="preserve">                 </w:t>
            </w:r>
            <w:r>
              <w:t xml:space="preserve">на заседании комитета акцентировало </w:t>
            </w:r>
            <w:r>
              <w:lastRenderedPageBreak/>
              <w:t xml:space="preserve">внимание депутатов на имеющиеся риски, связанные с принятием указанного проекта федерального закона № 46702-8 «О внесении изменений в части первую и вторую Налогового кодекса Российской Федерации» </w:t>
            </w:r>
            <w:r w:rsidR="00365038">
              <w:t xml:space="preserve">                </w:t>
            </w:r>
            <w:r>
              <w:t xml:space="preserve">в части несвоевременного распределения </w:t>
            </w:r>
            <w:r w:rsidR="00365038">
              <w:t xml:space="preserve">                      </w:t>
            </w:r>
            <w:r>
              <w:t xml:space="preserve">и поступления налогов, страховых взносов </w:t>
            </w:r>
            <w:r w:rsidR="00365038">
              <w:t xml:space="preserve">                     </w:t>
            </w:r>
            <w:r>
              <w:t xml:space="preserve">и иных неналоговых платежей в региональные и местные бюджеты, а также бюджеты внебюджетных фондов, что может привести </w:t>
            </w:r>
            <w:r w:rsidR="00365038">
              <w:t xml:space="preserve">                  </w:t>
            </w:r>
            <w:r>
              <w:t>к временному</w:t>
            </w:r>
            <w:proofErr w:type="gramEnd"/>
            <w:r>
              <w:t xml:space="preserve"> кассовому разрыву, отсутствию источников покрытия кассового разрыва </w:t>
            </w:r>
            <w:r w:rsidR="00365038">
              <w:t xml:space="preserve">                     </w:t>
            </w:r>
            <w:r>
              <w:t>и необходимости привлечения заемных средств.</w:t>
            </w:r>
          </w:p>
          <w:p w:rsidR="00713098" w:rsidRDefault="00713098" w:rsidP="00713098">
            <w:pPr>
              <w:autoSpaceDE w:val="0"/>
              <w:autoSpaceDN w:val="0"/>
              <w:adjustRightInd w:val="0"/>
              <w:ind w:firstLine="360"/>
              <w:jc w:val="both"/>
            </w:pPr>
          </w:p>
          <w:p w:rsidR="00713098" w:rsidRDefault="00713098" w:rsidP="00713098">
            <w:pPr>
              <w:pStyle w:val="ac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360"/>
              <w:jc w:val="both"/>
            </w:pPr>
            <w:r>
              <w:t>Проект федерального закона направлен на обеспечение исполнения обязанности                                 по уплате налогов, сборов и страховых взносов.</w:t>
            </w:r>
          </w:p>
          <w:p w:rsidR="00713098" w:rsidRDefault="00713098" w:rsidP="00713098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Проектом федерального закона предлагается с 2023 года расширить полномочия ИФНС, установив порядок наложения предварительных обеспечительных мер на имущество организации или индивидуального предпринимателя после составления акта камеральной налоговой проверки или после вынесения решения                          о проведении выездной налоговой проверки.</w:t>
            </w:r>
          </w:p>
          <w:p w:rsidR="00713098" w:rsidRDefault="00713098" w:rsidP="00713098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Предусматривается, что обязательным условием применения предварительных обеспечительных мер является согласование принимаемого решения с руководителем (заместителем руководителя) вышестоящего налогового органа либо федерального органа исполнительной власти, уполномоченного                   по контролю и надзору в области налогов                        и сборов.</w:t>
            </w:r>
          </w:p>
          <w:p w:rsidR="00713098" w:rsidRDefault="00713098" w:rsidP="00713098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Законопроектом предусмотрена основанная </w:t>
            </w:r>
            <w:r>
              <w:lastRenderedPageBreak/>
              <w:t xml:space="preserve">на объективных показателях четкая последовательность действий по наложению предварительных обеспечительных мер                            на имущество проверяемого лица, исключающая создание препятствий                          для продолжения его финансово-хозяйственной деятельности. </w:t>
            </w:r>
          </w:p>
          <w:p w:rsidR="00713098" w:rsidRDefault="00713098" w:rsidP="00713098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>Установлено, что совокупная стоимость имущества, в отношении которого могут быть приняты предварительные обеспечительные меры, не может превышать сумму, определяемую как положительная разница между совокупной суммой налогов, сборов, страховых взносов, рассчитанных исходя                      из среднеотраслевой налоговой нагрузки                       в соответствии с методикой, утвержденной Правительством РФ, и совокупной суммой налогов, сборов, страховых взносов, уплаченных организацией, индивидуальным предпринимателем за период, проверяемый                    в рамках выездной налоговой</w:t>
            </w:r>
            <w:proofErr w:type="gramEnd"/>
            <w:r>
              <w:t xml:space="preserve"> проверки.</w:t>
            </w:r>
          </w:p>
          <w:p w:rsidR="00713098" w:rsidRDefault="00713098" w:rsidP="00713098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Согласно законопроекту по просьбе лица,                в отношении которого было вынесено решение о принятии предварительных обеспечительных мер, налоговый орган вправе:</w:t>
            </w:r>
          </w:p>
          <w:p w:rsidR="00713098" w:rsidRDefault="00713098" w:rsidP="00713098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>заменить запрет на отчуждение</w:t>
            </w:r>
            <w:proofErr w:type="gramEnd"/>
            <w:r>
              <w:t xml:space="preserve"> одного имущества другим, но  в пределах той же группы имущества (например, запрет на отчуждение не здания, а земельного участка или наоборот);</w:t>
            </w:r>
          </w:p>
          <w:p w:rsidR="00713098" w:rsidRDefault="00713098" w:rsidP="00713098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>заменить предварительные обеспечительные меры на банковскую</w:t>
            </w:r>
            <w:proofErr w:type="gramEnd"/>
            <w:r>
              <w:t xml:space="preserve"> гарантию, залог ценных бумаг, поручительство третьего лица.</w:t>
            </w:r>
          </w:p>
          <w:p w:rsidR="00713098" w:rsidRDefault="00713098" w:rsidP="00713098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Законопроектом также предусматривается, что в целях соблюдения прав третьих лиц, вступающих в правоотношения с проверяемым </w:t>
            </w:r>
            <w:r>
              <w:lastRenderedPageBreak/>
              <w:t xml:space="preserve">лицом, на официальном сайте федерального органа исполнительной власти, уполномоченного по контролю и надзору в области налогов и сборов, в сети «Интернет» размещается информации как о принятых </w:t>
            </w:r>
            <w:proofErr w:type="gramStart"/>
            <w:r>
              <w:t>решениях</w:t>
            </w:r>
            <w:proofErr w:type="gramEnd"/>
            <w:r>
              <w:t xml:space="preserve"> о принятии предварительных обеспечительных мер, так и о самом факте принятия решения           о назначении выездной налоговой проверки. Правительством Архангельской области данный законопроект поддерживается.</w:t>
            </w:r>
          </w:p>
          <w:p w:rsidR="00365038" w:rsidRDefault="007B03F1" w:rsidP="007B03F1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Комитет отмечает, что данный законопроект порождает ситуацию,                                    при которой одних лишь подозрений                       налогового органа достаточно для </w:t>
            </w:r>
            <w:r w:rsidR="00FB6525">
              <w:t xml:space="preserve">                    </w:t>
            </w:r>
            <w:r>
              <w:t xml:space="preserve">применения обеспечительных мер </w:t>
            </w:r>
            <w:r w:rsidR="00FB6525">
              <w:t xml:space="preserve">                                           </w:t>
            </w:r>
            <w:r>
              <w:t xml:space="preserve">на имущество налогоплательщика. Внесение налогоплательщика в реестр недобросовестных поставщиков отрицательно скажется                                  на деловой репутации организации </w:t>
            </w:r>
            <w:r w:rsidR="00FB6525">
              <w:t xml:space="preserve">                             </w:t>
            </w:r>
            <w:r>
              <w:t xml:space="preserve">или предпринимателя. В законопроекте отсутствуют нормы, которые могли </w:t>
            </w:r>
            <w:r w:rsidR="00FB6525">
              <w:t xml:space="preserve">                                </w:t>
            </w:r>
            <w:r>
              <w:t>бы предусматривать порядок обжалования предварительных обеспечительных мер                                                      и опубликования информации о претензиях налоговых органов.</w:t>
            </w:r>
          </w:p>
          <w:p w:rsidR="00FB6525" w:rsidRDefault="00FB6525" w:rsidP="007B03F1">
            <w:pPr>
              <w:autoSpaceDE w:val="0"/>
              <w:autoSpaceDN w:val="0"/>
              <w:adjustRightInd w:val="0"/>
              <w:ind w:firstLine="360"/>
              <w:jc w:val="both"/>
            </w:pPr>
          </w:p>
        </w:tc>
        <w:tc>
          <w:tcPr>
            <w:tcW w:w="1843" w:type="dxa"/>
          </w:tcPr>
          <w:p w:rsidR="007A6F5C" w:rsidRDefault="007F2052" w:rsidP="006B340F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7A6F5C" w:rsidRDefault="00365038" w:rsidP="007B03F1">
            <w:pPr>
              <w:pStyle w:val="ac"/>
              <w:numPr>
                <w:ilvl w:val="0"/>
                <w:numId w:val="17"/>
              </w:numPr>
              <w:ind w:left="33" w:firstLine="327"/>
              <w:jc w:val="both"/>
            </w:pPr>
            <w:r>
              <w:t>К</w:t>
            </w:r>
            <w:r w:rsidRPr="00365038">
              <w:t>омитет предл</w:t>
            </w:r>
            <w:r>
              <w:t>ожил</w:t>
            </w:r>
            <w:r w:rsidRPr="00365038">
              <w:t xml:space="preserve"> депутатам областного Собрания </w:t>
            </w:r>
            <w:r>
              <w:t xml:space="preserve">             </w:t>
            </w:r>
            <w:r w:rsidRPr="00365038">
              <w:t xml:space="preserve">депутатов поддержать </w:t>
            </w:r>
            <w:r>
              <w:t xml:space="preserve">                  </w:t>
            </w:r>
            <w:r w:rsidRPr="00365038">
              <w:t xml:space="preserve">проект федерального </w:t>
            </w:r>
            <w:r>
              <w:t xml:space="preserve">                        </w:t>
            </w:r>
            <w:r w:rsidRPr="00365038">
              <w:t xml:space="preserve">закона № 46702-8                                 «О внесении изменений в части первую и вторую </w:t>
            </w:r>
            <w:r>
              <w:t xml:space="preserve">                   </w:t>
            </w:r>
            <w:r w:rsidRPr="00365038">
              <w:t xml:space="preserve">Налогового кодекса Российской Федерации» на тридцать </w:t>
            </w:r>
            <w:r>
              <w:t xml:space="preserve">       </w:t>
            </w:r>
            <w:r w:rsidRPr="00365038">
              <w:t>второй сессии Архангельского областного Собрания депутатов седьмого созыва.</w:t>
            </w:r>
          </w:p>
          <w:p w:rsidR="00FB6525" w:rsidRDefault="00FB6525" w:rsidP="00FB6525">
            <w:pPr>
              <w:pStyle w:val="ac"/>
              <w:ind w:left="360"/>
              <w:jc w:val="both"/>
            </w:pPr>
          </w:p>
          <w:p w:rsidR="007B03F1" w:rsidRPr="0035704B" w:rsidRDefault="007B03F1" w:rsidP="007B03F1">
            <w:pPr>
              <w:pStyle w:val="ac"/>
              <w:numPr>
                <w:ilvl w:val="0"/>
                <w:numId w:val="17"/>
              </w:numPr>
              <w:ind w:left="33" w:firstLine="327"/>
              <w:jc w:val="both"/>
            </w:pPr>
            <w:r>
              <w:t>К</w:t>
            </w:r>
            <w:r w:rsidRPr="007B03F1">
              <w:t>омитет</w:t>
            </w:r>
            <w:r>
              <w:t>ом</w:t>
            </w:r>
            <w:r w:rsidRPr="007B03F1">
              <w:t xml:space="preserve"> </w:t>
            </w:r>
            <w:r>
              <w:t xml:space="preserve">решение                    о </w:t>
            </w:r>
            <w:r w:rsidRPr="007B03F1">
              <w:t>поддерж</w:t>
            </w:r>
            <w:r>
              <w:t>ке</w:t>
            </w:r>
            <w:r w:rsidRPr="007B03F1">
              <w:t xml:space="preserve"> проект</w:t>
            </w:r>
            <w:r>
              <w:t>а</w:t>
            </w:r>
            <w:r w:rsidRPr="007B03F1">
              <w:t xml:space="preserve"> федерального закона </w:t>
            </w:r>
            <w:r>
              <w:t xml:space="preserve">                   </w:t>
            </w:r>
            <w:r w:rsidRPr="007B03F1">
              <w:lastRenderedPageBreak/>
              <w:t xml:space="preserve">№ 47595-8 «О внесении изменений в часть первую Налогового кодекса Российской Федерации» </w:t>
            </w:r>
            <w:r>
              <w:t xml:space="preserve">                               </w:t>
            </w:r>
            <w:r w:rsidRPr="007B03F1">
              <w:t>(о порядке наложения предварительных обеспечительных мер                                         на имущество налогоплательщика)</w:t>
            </w:r>
            <w:r>
              <w:t xml:space="preserve"> на заседании комитета не принято</w:t>
            </w:r>
            <w:r w:rsidR="00FB6525">
              <w:t>.</w:t>
            </w:r>
          </w:p>
        </w:tc>
      </w:tr>
      <w:tr w:rsidR="00AF08D4" w:rsidRPr="002D0B31" w:rsidTr="002F3764">
        <w:trPr>
          <w:trHeight w:val="642"/>
        </w:trPr>
        <w:tc>
          <w:tcPr>
            <w:tcW w:w="588" w:type="dxa"/>
          </w:tcPr>
          <w:p w:rsidR="00AF08D4" w:rsidRDefault="007A6F5C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97" w:type="dxa"/>
          </w:tcPr>
          <w:p w:rsidR="00FB6525" w:rsidRPr="0015626D" w:rsidRDefault="00FD7A6E" w:rsidP="00FB6525">
            <w:pPr>
              <w:pStyle w:val="ac"/>
              <w:ind w:left="0" w:firstLine="426"/>
              <w:jc w:val="both"/>
              <w:rPr>
                <w:color w:val="000000"/>
              </w:rPr>
            </w:pPr>
            <w:r>
              <w:t xml:space="preserve">Рассмотрение </w:t>
            </w:r>
            <w:r w:rsidR="00FB6525">
              <w:t xml:space="preserve">вопроса о  поддержке </w:t>
            </w:r>
            <w:r w:rsidR="00FB6525" w:rsidRPr="0015626D">
              <w:rPr>
                <w:bCs/>
                <w:szCs w:val="28"/>
              </w:rPr>
              <w:t xml:space="preserve">обращения Орловского областного Совета народных депутатов                            в Государственную Думу Федерального Собрания Российской Федерации по </w:t>
            </w:r>
            <w:r w:rsidR="00FB6525" w:rsidRPr="0015626D">
              <w:rPr>
                <w:bCs/>
                <w:szCs w:val="28"/>
              </w:rPr>
              <w:lastRenderedPageBreak/>
              <w:t xml:space="preserve">вопросу внесения изменений в пункт </w:t>
            </w:r>
            <w:r w:rsidR="00FB6525">
              <w:rPr>
                <w:bCs/>
                <w:szCs w:val="28"/>
              </w:rPr>
              <w:t xml:space="preserve">                        </w:t>
            </w:r>
            <w:r w:rsidR="00FB6525" w:rsidRPr="0015626D">
              <w:rPr>
                <w:bCs/>
                <w:szCs w:val="28"/>
              </w:rPr>
              <w:t>4</w:t>
            </w:r>
            <w:r w:rsidR="00FB6525" w:rsidRPr="0015626D">
              <w:rPr>
                <w:bCs/>
                <w:szCs w:val="28"/>
                <w:vertAlign w:val="superscript"/>
              </w:rPr>
              <w:t>2</w:t>
            </w:r>
            <w:r w:rsidR="00FB6525" w:rsidRPr="0015626D">
              <w:rPr>
                <w:bCs/>
                <w:szCs w:val="28"/>
              </w:rPr>
              <w:t xml:space="preserve"> статьи 179</w:t>
            </w:r>
            <w:r w:rsidR="00FB6525" w:rsidRPr="0015626D">
              <w:rPr>
                <w:bCs/>
                <w:szCs w:val="28"/>
                <w:vertAlign w:val="superscript"/>
              </w:rPr>
              <w:t>4</w:t>
            </w:r>
            <w:r w:rsidR="00FB6525" w:rsidRPr="0015626D">
              <w:rPr>
                <w:bCs/>
                <w:szCs w:val="28"/>
              </w:rPr>
              <w:t xml:space="preserve"> Бюджетного кодекса Российской Федерации</w:t>
            </w:r>
          </w:p>
          <w:p w:rsidR="00AF08D4" w:rsidRPr="00FD2A3A" w:rsidRDefault="00AF08D4" w:rsidP="00FB6525">
            <w:pPr>
              <w:pStyle w:val="a3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F2052" w:rsidRDefault="00FB6525" w:rsidP="007F2052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FB6525">
              <w:rPr>
                <w:sz w:val="24"/>
                <w:szCs w:val="24"/>
              </w:rPr>
              <w:lastRenderedPageBreak/>
              <w:t>Орловск</w:t>
            </w:r>
            <w:r>
              <w:rPr>
                <w:sz w:val="24"/>
                <w:szCs w:val="24"/>
              </w:rPr>
              <w:t>ий</w:t>
            </w:r>
            <w:r w:rsidRPr="00FB6525">
              <w:rPr>
                <w:sz w:val="24"/>
                <w:szCs w:val="24"/>
              </w:rPr>
              <w:t xml:space="preserve"> областно</w:t>
            </w:r>
            <w:r>
              <w:rPr>
                <w:sz w:val="24"/>
                <w:szCs w:val="24"/>
              </w:rPr>
              <w:t>й</w:t>
            </w:r>
            <w:r w:rsidRPr="00FB6525">
              <w:rPr>
                <w:sz w:val="24"/>
                <w:szCs w:val="24"/>
              </w:rPr>
              <w:t xml:space="preserve"> Совет народных депутатов                            </w:t>
            </w:r>
            <w:r w:rsidR="007F2052">
              <w:rPr>
                <w:sz w:val="24"/>
                <w:szCs w:val="24"/>
              </w:rPr>
              <w:t>/</w:t>
            </w:r>
          </w:p>
          <w:p w:rsidR="00AF08D4" w:rsidRDefault="00FB6525" w:rsidP="007F2052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С.В., Усачева Е.Ю.</w:t>
            </w:r>
          </w:p>
        </w:tc>
        <w:tc>
          <w:tcPr>
            <w:tcW w:w="5146" w:type="dxa"/>
          </w:tcPr>
          <w:p w:rsidR="00D0054F" w:rsidRDefault="00D0054F" w:rsidP="00D0054F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В настоящее время доходы от денежных взысканий (штрафов) за нарушение законодательства Российской Федерации                       о безопасности дорожного движения зачисляются в дорожные фонды субъектов Российской Федерации. </w:t>
            </w:r>
          </w:p>
          <w:p w:rsidR="00D0054F" w:rsidRDefault="00D0054F" w:rsidP="00D0054F">
            <w:pPr>
              <w:autoSpaceDE w:val="0"/>
              <w:autoSpaceDN w:val="0"/>
              <w:adjustRightInd w:val="0"/>
              <w:ind w:firstLine="360"/>
              <w:jc w:val="both"/>
            </w:pPr>
            <w:proofErr w:type="gramStart"/>
            <w:r>
              <w:t xml:space="preserve">Письмами Министерства финансов Российской Федерации рекомендовано осуществлять финансирование почтовых расходов, связанных с рассылкой материалов </w:t>
            </w:r>
            <w:r>
              <w:lastRenderedPageBreak/>
              <w:t>по делам об административных правонарушениях в области дорожного движения, зафиксированных с применением специальных технических средств фиксации,                      а также возникающих при рассмотрении жалоб на постановления по делам                                           об административных правонарушениях                         в области дорожного движения, зафиксированных в автоматическом режиме,                                и привлечении к административной ответственности лиц, уклоняющихся от уплаты</w:t>
            </w:r>
            <w:proofErr w:type="gramEnd"/>
            <w:r>
              <w:t xml:space="preserve"> назначенных им административных штрафов по таким правонарушениям (далее – почтовые расходы), за счет средств бюджетов субъектов Российской Федерации, что в свою очередь приводит к отвлечению бюджетных средств                 от финансирования социально значимых расходов субъектов Российской Федерации.</w:t>
            </w:r>
          </w:p>
          <w:p w:rsidR="00D0054F" w:rsidRDefault="00D0054F" w:rsidP="00D0054F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В обращении предлагается рассмотреть вопрос внесения изменений в Бюджетный кодекс Российской Федерации, предусматривающих использование бюджетных ассигнований дорожных                      фондов субъектов Российской Федерации                               на вышеуказанные почтовые расходы. </w:t>
            </w:r>
          </w:p>
          <w:p w:rsidR="0035704B" w:rsidRDefault="00D0054F" w:rsidP="00D0054F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Правительство Архангельской области поддерживает данное обращение.</w:t>
            </w:r>
          </w:p>
          <w:p w:rsidR="00D0054F" w:rsidRDefault="00D0054F" w:rsidP="00D0054F">
            <w:pPr>
              <w:autoSpaceDE w:val="0"/>
              <w:autoSpaceDN w:val="0"/>
              <w:adjustRightInd w:val="0"/>
              <w:ind w:firstLine="360"/>
              <w:jc w:val="both"/>
            </w:pPr>
          </w:p>
        </w:tc>
        <w:tc>
          <w:tcPr>
            <w:tcW w:w="1843" w:type="dxa"/>
          </w:tcPr>
          <w:p w:rsidR="00AF08D4" w:rsidRPr="00A50A86" w:rsidRDefault="00A34B66" w:rsidP="006B340F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AF08D4" w:rsidRDefault="00D0054F" w:rsidP="002564BC">
            <w:pPr>
              <w:jc w:val="both"/>
            </w:pPr>
            <w:r>
              <w:t>Ко</w:t>
            </w:r>
            <w:r w:rsidRPr="00D0054F">
              <w:t>митет предл</w:t>
            </w:r>
            <w:r w:rsidR="002564BC">
              <w:t>ожил</w:t>
            </w:r>
            <w:r w:rsidRPr="00D0054F">
              <w:t xml:space="preserve"> депутатам областного Собрания депутатов поддержать обращение Орловского областного </w:t>
            </w:r>
            <w:r>
              <w:t xml:space="preserve">                </w:t>
            </w:r>
            <w:r w:rsidRPr="00D0054F">
              <w:t xml:space="preserve">Совета народных депутатов </w:t>
            </w:r>
            <w:r>
              <w:t xml:space="preserve">                             </w:t>
            </w:r>
            <w:r w:rsidRPr="00D0054F">
              <w:t xml:space="preserve">в Государственную Думу Федерального Собрания Российской Федерации </w:t>
            </w:r>
            <w:r>
              <w:t xml:space="preserve">                       </w:t>
            </w:r>
            <w:r w:rsidRPr="00D0054F">
              <w:t>по вопросу внесения изменений в пункт 4</w:t>
            </w:r>
            <w:r w:rsidRPr="00D0054F">
              <w:rPr>
                <w:vertAlign w:val="superscript"/>
              </w:rPr>
              <w:t>2</w:t>
            </w:r>
            <w:r w:rsidRPr="00D0054F">
              <w:t xml:space="preserve"> статьи 179</w:t>
            </w:r>
            <w:r w:rsidRPr="00D0054F">
              <w:rPr>
                <w:vertAlign w:val="superscript"/>
              </w:rPr>
              <w:t xml:space="preserve">4 </w:t>
            </w:r>
            <w:r w:rsidRPr="00D0054F">
              <w:lastRenderedPageBreak/>
              <w:t>Бюджетного кодекса Российской Федерации» на тридцать второй сессии Архангельского областного Собрания депутатов седьмого созыва.</w:t>
            </w:r>
          </w:p>
        </w:tc>
      </w:tr>
      <w:tr w:rsidR="00AF08D4" w:rsidRPr="002D0B31" w:rsidTr="002F3764">
        <w:trPr>
          <w:trHeight w:val="642"/>
        </w:trPr>
        <w:tc>
          <w:tcPr>
            <w:tcW w:w="588" w:type="dxa"/>
          </w:tcPr>
          <w:p w:rsidR="00AF08D4" w:rsidRDefault="007A6F5C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97" w:type="dxa"/>
          </w:tcPr>
          <w:p w:rsidR="00AF08D4" w:rsidRPr="00FD2A3A" w:rsidRDefault="00AF08D4" w:rsidP="00266809">
            <w:pPr>
              <w:pStyle w:val="a3"/>
              <w:ind w:firstLine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</w:t>
            </w:r>
            <w:r w:rsidR="00266809" w:rsidRPr="00266809">
              <w:rPr>
                <w:color w:val="000000"/>
                <w:sz w:val="24"/>
                <w:szCs w:val="24"/>
              </w:rPr>
              <w:t xml:space="preserve">ходатайства </w:t>
            </w:r>
            <w:r w:rsidR="00266809" w:rsidRPr="00266809">
              <w:rPr>
                <w:rFonts w:eastAsiaTheme="minorHAnsi"/>
                <w:sz w:val="24"/>
                <w:szCs w:val="24"/>
                <w:lang w:eastAsia="en-US"/>
              </w:rPr>
              <w:t>о награждении Почетной грамотой Архангельского областного Собрания депутатов</w:t>
            </w:r>
          </w:p>
        </w:tc>
        <w:tc>
          <w:tcPr>
            <w:tcW w:w="1800" w:type="dxa"/>
          </w:tcPr>
          <w:p w:rsidR="00AF08D4" w:rsidRDefault="00622A6A" w:rsidP="002564BC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2564BC" w:rsidRPr="002564BC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="002564BC" w:rsidRPr="002564B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564BC" w:rsidRPr="002564BC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="002564BC" w:rsidRPr="002564BC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="002564BC" w:rsidRPr="002564BC">
              <w:rPr>
                <w:sz w:val="24"/>
                <w:szCs w:val="24"/>
              </w:rPr>
              <w:t xml:space="preserve"> образования «Мезенский район» </w:t>
            </w:r>
            <w:r w:rsidR="002564BC">
              <w:rPr>
                <w:sz w:val="24"/>
                <w:szCs w:val="24"/>
              </w:rPr>
              <w:t xml:space="preserve">         </w:t>
            </w:r>
            <w:r w:rsidR="002564BC" w:rsidRPr="002564BC">
              <w:rPr>
                <w:sz w:val="24"/>
                <w:szCs w:val="24"/>
              </w:rPr>
              <w:t>Авдеев В.А.</w:t>
            </w:r>
            <w:r w:rsidR="002564BC">
              <w:rPr>
                <w:sz w:val="24"/>
                <w:szCs w:val="24"/>
              </w:rPr>
              <w:t>/</w:t>
            </w:r>
          </w:p>
          <w:p w:rsidR="002564BC" w:rsidRDefault="002564BC" w:rsidP="002564BC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С.В.</w:t>
            </w:r>
          </w:p>
        </w:tc>
        <w:tc>
          <w:tcPr>
            <w:tcW w:w="5146" w:type="dxa"/>
          </w:tcPr>
          <w:p w:rsidR="008F00EA" w:rsidRDefault="00622A6A" w:rsidP="008F00E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rPr>
                <w:szCs w:val="28"/>
              </w:rPr>
              <w:t xml:space="preserve">Рассмотрено </w:t>
            </w:r>
            <w:r w:rsidRPr="00BF648B">
              <w:rPr>
                <w:szCs w:val="28"/>
              </w:rPr>
              <w:t xml:space="preserve">ходатайство </w:t>
            </w:r>
            <w:r>
              <w:rPr>
                <w:szCs w:val="28"/>
              </w:rPr>
              <w:t>главы муниципального образования «Мезенский район»</w:t>
            </w:r>
            <w:r w:rsidRPr="00BF648B">
              <w:rPr>
                <w:szCs w:val="28"/>
              </w:rPr>
              <w:t xml:space="preserve"> </w:t>
            </w:r>
            <w:r>
              <w:rPr>
                <w:szCs w:val="28"/>
              </w:rPr>
              <w:t>Авдеева В.А.</w:t>
            </w:r>
            <w:r w:rsidRPr="00BF648B">
              <w:rPr>
                <w:szCs w:val="28"/>
              </w:rPr>
              <w:t xml:space="preserve"> (исх. от </w:t>
            </w:r>
            <w:r>
              <w:rPr>
                <w:szCs w:val="28"/>
              </w:rPr>
              <w:t>30</w:t>
            </w:r>
            <w:r w:rsidRPr="00BF648B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BF648B">
              <w:rPr>
                <w:szCs w:val="28"/>
              </w:rPr>
              <w:t>.202</w:t>
            </w:r>
            <w:r>
              <w:rPr>
                <w:szCs w:val="28"/>
              </w:rPr>
              <w:t xml:space="preserve">1                        </w:t>
            </w:r>
            <w:r w:rsidRPr="00BF648B">
              <w:rPr>
                <w:szCs w:val="28"/>
              </w:rPr>
              <w:t xml:space="preserve">№ </w:t>
            </w:r>
            <w:r>
              <w:rPr>
                <w:szCs w:val="28"/>
              </w:rPr>
              <w:t>2241</w:t>
            </w:r>
            <w:r w:rsidRPr="00BF648B">
              <w:rPr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  <w:r w:rsidRPr="00BF648B">
              <w:rPr>
                <w:szCs w:val="28"/>
              </w:rPr>
              <w:t xml:space="preserve">о награждении Почетной грамотой Архангельского областного Собрания </w:t>
            </w:r>
            <w:r w:rsidRPr="007D5D90">
              <w:rPr>
                <w:szCs w:val="28"/>
              </w:rPr>
              <w:t xml:space="preserve">депутатов </w:t>
            </w:r>
            <w:proofErr w:type="spellStart"/>
            <w:r w:rsidRPr="007D5D90">
              <w:rPr>
                <w:szCs w:val="28"/>
              </w:rPr>
              <w:t>Щепихиной</w:t>
            </w:r>
            <w:proofErr w:type="spellEnd"/>
            <w:r w:rsidRPr="007D5D90">
              <w:rPr>
                <w:szCs w:val="28"/>
              </w:rPr>
              <w:t xml:space="preserve"> Марины Валентиновны </w:t>
            </w:r>
            <w:r w:rsidRPr="007D5D90">
              <w:rPr>
                <w:bCs/>
                <w:szCs w:val="28"/>
              </w:rPr>
              <w:t>– заместителя начальника финансового управления администрации муниципального образования «Мезенский район»</w:t>
            </w:r>
          </w:p>
        </w:tc>
        <w:tc>
          <w:tcPr>
            <w:tcW w:w="1843" w:type="dxa"/>
          </w:tcPr>
          <w:p w:rsidR="00AF08D4" w:rsidRPr="00A50A86" w:rsidRDefault="00F33C93" w:rsidP="006B340F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3544" w:type="dxa"/>
          </w:tcPr>
          <w:p w:rsidR="00AF08D4" w:rsidRDefault="00622A6A" w:rsidP="00622A6A">
            <w:pPr>
              <w:ind w:firstLine="317"/>
              <w:jc w:val="both"/>
            </w:pPr>
            <w:r>
              <w:t>Комитет р</w:t>
            </w:r>
            <w:r w:rsidRPr="00622A6A">
              <w:t>екомендова</w:t>
            </w:r>
            <w:r>
              <w:t>л</w:t>
            </w:r>
            <w:r w:rsidRPr="00622A6A">
              <w:t xml:space="preserve"> наградить Почетной грамотой Архангельского областного Собрания депутатов </w:t>
            </w:r>
            <w:r>
              <w:t xml:space="preserve">                   </w:t>
            </w:r>
            <w:proofErr w:type="spellStart"/>
            <w:r w:rsidRPr="00622A6A">
              <w:t>Щепихину</w:t>
            </w:r>
            <w:proofErr w:type="spellEnd"/>
            <w:r w:rsidRPr="00622A6A">
              <w:t xml:space="preserve"> Марину Валентиновну – </w:t>
            </w:r>
            <w:r>
              <w:t xml:space="preserve">                         </w:t>
            </w:r>
            <w:r w:rsidRPr="00622A6A">
              <w:t xml:space="preserve">за многолетний, добросовестный труд, </w:t>
            </w:r>
            <w:r>
              <w:t xml:space="preserve">    </w:t>
            </w:r>
            <w:r w:rsidRPr="00622A6A">
              <w:t xml:space="preserve">активную жизненную </w:t>
            </w:r>
            <w:r>
              <w:t xml:space="preserve">                     </w:t>
            </w:r>
            <w:r w:rsidRPr="00622A6A">
              <w:lastRenderedPageBreak/>
              <w:t xml:space="preserve">позицию, значительный личный вклад </w:t>
            </w:r>
            <w:r>
              <w:t xml:space="preserve">             </w:t>
            </w:r>
            <w:r w:rsidRPr="00622A6A">
              <w:t xml:space="preserve">в развитие </w:t>
            </w:r>
            <w:r>
              <w:t xml:space="preserve">                      </w:t>
            </w:r>
            <w:r w:rsidRPr="00622A6A">
              <w:t xml:space="preserve">и организацию финансовой системы Мезенского района Архангельской области </w:t>
            </w:r>
            <w:r>
              <w:t xml:space="preserve">                           </w:t>
            </w:r>
            <w:r w:rsidRPr="00622A6A">
              <w:t xml:space="preserve">и в связи с юбилейным </w:t>
            </w:r>
            <w:r>
              <w:t xml:space="preserve">                     </w:t>
            </w:r>
            <w:r w:rsidRPr="00622A6A">
              <w:t>днем рождения.</w:t>
            </w:r>
          </w:p>
        </w:tc>
      </w:tr>
    </w:tbl>
    <w:p w:rsidR="008D4C76" w:rsidRDefault="008D4C76"/>
    <w:sectPr w:rsidR="008D4C76" w:rsidSect="002F3764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945" w:rsidRDefault="004D1945" w:rsidP="00FB2581">
      <w:r>
        <w:separator/>
      </w:r>
    </w:p>
  </w:endnote>
  <w:endnote w:type="continuationSeparator" w:id="0">
    <w:p w:rsidR="004D1945" w:rsidRDefault="004D1945" w:rsidP="00FB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945" w:rsidRDefault="004D1945" w:rsidP="00FB2581">
      <w:r>
        <w:separator/>
      </w:r>
    </w:p>
  </w:footnote>
  <w:footnote w:type="continuationSeparator" w:id="0">
    <w:p w:rsidR="004D1945" w:rsidRDefault="004D1945" w:rsidP="00FB2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38" w:rsidRDefault="002A6706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6503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5038" w:rsidRDefault="0036503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38" w:rsidRDefault="002A6706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6503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C6EAF">
      <w:rPr>
        <w:rStyle w:val="a7"/>
        <w:noProof/>
      </w:rPr>
      <w:t>10</w:t>
    </w:r>
    <w:r>
      <w:rPr>
        <w:rStyle w:val="a7"/>
      </w:rPr>
      <w:fldChar w:fldCharType="end"/>
    </w:r>
  </w:p>
  <w:p w:rsidR="00365038" w:rsidRDefault="0036503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C6"/>
    <w:multiLevelType w:val="hybridMultilevel"/>
    <w:tmpl w:val="8AA0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19DD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>
    <w:nsid w:val="17327FE8"/>
    <w:multiLevelType w:val="hybridMultilevel"/>
    <w:tmpl w:val="85EC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D50AD"/>
    <w:multiLevelType w:val="hybridMultilevel"/>
    <w:tmpl w:val="8C44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B7ACC"/>
    <w:multiLevelType w:val="hybridMultilevel"/>
    <w:tmpl w:val="CD722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05FF4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23378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E42ECB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C6523"/>
    <w:multiLevelType w:val="hybridMultilevel"/>
    <w:tmpl w:val="0610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D52DB"/>
    <w:multiLevelType w:val="hybridMultilevel"/>
    <w:tmpl w:val="09CE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56567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1">
    <w:nsid w:val="61385EF1"/>
    <w:multiLevelType w:val="hybridMultilevel"/>
    <w:tmpl w:val="3E60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D26E9"/>
    <w:multiLevelType w:val="hybridMultilevel"/>
    <w:tmpl w:val="5BDECF00"/>
    <w:lvl w:ilvl="0" w:tplc="A552B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37F0D18"/>
    <w:multiLevelType w:val="hybridMultilevel"/>
    <w:tmpl w:val="07A47C82"/>
    <w:lvl w:ilvl="0" w:tplc="2542A9D2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5BB503D"/>
    <w:multiLevelType w:val="multilevel"/>
    <w:tmpl w:val="154EA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CA0742"/>
    <w:multiLevelType w:val="hybridMultilevel"/>
    <w:tmpl w:val="7C3E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62B15"/>
    <w:multiLevelType w:val="hybridMultilevel"/>
    <w:tmpl w:val="C1B033F2"/>
    <w:lvl w:ilvl="0" w:tplc="592C76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6"/>
  </w:num>
  <w:num w:numId="5">
    <w:abstractNumId w:val="13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15"/>
  </w:num>
  <w:num w:numId="12">
    <w:abstractNumId w:val="9"/>
  </w:num>
  <w:num w:numId="13">
    <w:abstractNumId w:val="16"/>
  </w:num>
  <w:num w:numId="14">
    <w:abstractNumId w:val="10"/>
  </w:num>
  <w:num w:numId="15">
    <w:abstractNumId w:val="1"/>
  </w:num>
  <w:num w:numId="16">
    <w:abstractNumId w:val="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9ED"/>
    <w:rsid w:val="00022E7E"/>
    <w:rsid w:val="00024B62"/>
    <w:rsid w:val="00031E4C"/>
    <w:rsid w:val="0005446F"/>
    <w:rsid w:val="00057E63"/>
    <w:rsid w:val="00067FB3"/>
    <w:rsid w:val="000737D3"/>
    <w:rsid w:val="00097340"/>
    <w:rsid w:val="000A7DF3"/>
    <w:rsid w:val="000B5C76"/>
    <w:rsid w:val="000C09C5"/>
    <w:rsid w:val="000C169A"/>
    <w:rsid w:val="000F432B"/>
    <w:rsid w:val="000F6C21"/>
    <w:rsid w:val="0011070C"/>
    <w:rsid w:val="00122E29"/>
    <w:rsid w:val="001751A2"/>
    <w:rsid w:val="001879ED"/>
    <w:rsid w:val="001A1F84"/>
    <w:rsid w:val="001A437E"/>
    <w:rsid w:val="001C12D8"/>
    <w:rsid w:val="001C1BD7"/>
    <w:rsid w:val="001C4D0C"/>
    <w:rsid w:val="001C6EAF"/>
    <w:rsid w:val="001E54C9"/>
    <w:rsid w:val="001E5DC9"/>
    <w:rsid w:val="001F2AB5"/>
    <w:rsid w:val="001F5238"/>
    <w:rsid w:val="0022746E"/>
    <w:rsid w:val="0023644D"/>
    <w:rsid w:val="00246CDD"/>
    <w:rsid w:val="002564BC"/>
    <w:rsid w:val="00264006"/>
    <w:rsid w:val="0026497F"/>
    <w:rsid w:val="00266809"/>
    <w:rsid w:val="002765F3"/>
    <w:rsid w:val="002915F9"/>
    <w:rsid w:val="002935AF"/>
    <w:rsid w:val="002A6706"/>
    <w:rsid w:val="002C3A6E"/>
    <w:rsid w:val="002D5A36"/>
    <w:rsid w:val="002F3764"/>
    <w:rsid w:val="002F6BCA"/>
    <w:rsid w:val="002F77D0"/>
    <w:rsid w:val="002F7926"/>
    <w:rsid w:val="00300039"/>
    <w:rsid w:val="00300A99"/>
    <w:rsid w:val="00312CA2"/>
    <w:rsid w:val="00314CE5"/>
    <w:rsid w:val="00320E02"/>
    <w:rsid w:val="003266BF"/>
    <w:rsid w:val="003307E9"/>
    <w:rsid w:val="003516A3"/>
    <w:rsid w:val="00352212"/>
    <w:rsid w:val="00352AAD"/>
    <w:rsid w:val="0035704B"/>
    <w:rsid w:val="0035784B"/>
    <w:rsid w:val="00365038"/>
    <w:rsid w:val="003665C6"/>
    <w:rsid w:val="00377D48"/>
    <w:rsid w:val="003966C2"/>
    <w:rsid w:val="003B1C87"/>
    <w:rsid w:val="003E0F14"/>
    <w:rsid w:val="003E120D"/>
    <w:rsid w:val="003E6686"/>
    <w:rsid w:val="003F0D31"/>
    <w:rsid w:val="003F7BA7"/>
    <w:rsid w:val="00412229"/>
    <w:rsid w:val="00413F5F"/>
    <w:rsid w:val="00420A5A"/>
    <w:rsid w:val="00420C01"/>
    <w:rsid w:val="00424DA8"/>
    <w:rsid w:val="0044582E"/>
    <w:rsid w:val="00485BF1"/>
    <w:rsid w:val="00487A89"/>
    <w:rsid w:val="004940BA"/>
    <w:rsid w:val="004A1424"/>
    <w:rsid w:val="004B62DD"/>
    <w:rsid w:val="004C5D0E"/>
    <w:rsid w:val="004D1945"/>
    <w:rsid w:val="004D22F4"/>
    <w:rsid w:val="004D5515"/>
    <w:rsid w:val="0050065E"/>
    <w:rsid w:val="00501C86"/>
    <w:rsid w:val="005164D5"/>
    <w:rsid w:val="005252D0"/>
    <w:rsid w:val="0053240B"/>
    <w:rsid w:val="00535DBC"/>
    <w:rsid w:val="005436C0"/>
    <w:rsid w:val="00544AD0"/>
    <w:rsid w:val="00550CAA"/>
    <w:rsid w:val="00556415"/>
    <w:rsid w:val="00576098"/>
    <w:rsid w:val="00580B58"/>
    <w:rsid w:val="005A22F9"/>
    <w:rsid w:val="005A5E8C"/>
    <w:rsid w:val="005C6B92"/>
    <w:rsid w:val="005C7B08"/>
    <w:rsid w:val="005E6833"/>
    <w:rsid w:val="005F3147"/>
    <w:rsid w:val="0060212C"/>
    <w:rsid w:val="006178E8"/>
    <w:rsid w:val="00622A6A"/>
    <w:rsid w:val="0062758A"/>
    <w:rsid w:val="00646877"/>
    <w:rsid w:val="00647DAF"/>
    <w:rsid w:val="00650BA7"/>
    <w:rsid w:val="00652A76"/>
    <w:rsid w:val="00662BCB"/>
    <w:rsid w:val="00665427"/>
    <w:rsid w:val="00667478"/>
    <w:rsid w:val="006710FB"/>
    <w:rsid w:val="00696B12"/>
    <w:rsid w:val="006A1522"/>
    <w:rsid w:val="006A5AFF"/>
    <w:rsid w:val="006B340F"/>
    <w:rsid w:val="006B6159"/>
    <w:rsid w:val="006B7534"/>
    <w:rsid w:val="006C3D7F"/>
    <w:rsid w:val="006D62F5"/>
    <w:rsid w:val="006F0696"/>
    <w:rsid w:val="006F5BC7"/>
    <w:rsid w:val="006F7547"/>
    <w:rsid w:val="007057C0"/>
    <w:rsid w:val="00711750"/>
    <w:rsid w:val="00713098"/>
    <w:rsid w:val="00715065"/>
    <w:rsid w:val="00721DA3"/>
    <w:rsid w:val="00724808"/>
    <w:rsid w:val="0074669A"/>
    <w:rsid w:val="00755CB7"/>
    <w:rsid w:val="00780676"/>
    <w:rsid w:val="00781E8D"/>
    <w:rsid w:val="00784F5E"/>
    <w:rsid w:val="007A6F5C"/>
    <w:rsid w:val="007B03F1"/>
    <w:rsid w:val="007B1100"/>
    <w:rsid w:val="007C7530"/>
    <w:rsid w:val="007D21CE"/>
    <w:rsid w:val="007E3F28"/>
    <w:rsid w:val="007E5CE9"/>
    <w:rsid w:val="007F2052"/>
    <w:rsid w:val="00802375"/>
    <w:rsid w:val="00806F7E"/>
    <w:rsid w:val="00842FC4"/>
    <w:rsid w:val="008457D4"/>
    <w:rsid w:val="00854F55"/>
    <w:rsid w:val="00876E96"/>
    <w:rsid w:val="008B32B4"/>
    <w:rsid w:val="008B69EA"/>
    <w:rsid w:val="008B7BFC"/>
    <w:rsid w:val="008D4C76"/>
    <w:rsid w:val="008D4E2A"/>
    <w:rsid w:val="008E2975"/>
    <w:rsid w:val="008E52F9"/>
    <w:rsid w:val="008E7A3F"/>
    <w:rsid w:val="008F00EA"/>
    <w:rsid w:val="008F3099"/>
    <w:rsid w:val="009055EC"/>
    <w:rsid w:val="00907D74"/>
    <w:rsid w:val="00924E27"/>
    <w:rsid w:val="009413F5"/>
    <w:rsid w:val="0095591D"/>
    <w:rsid w:val="009631C4"/>
    <w:rsid w:val="00965345"/>
    <w:rsid w:val="00984D9A"/>
    <w:rsid w:val="00993591"/>
    <w:rsid w:val="009A2946"/>
    <w:rsid w:val="009C7D5B"/>
    <w:rsid w:val="009D607C"/>
    <w:rsid w:val="009E3999"/>
    <w:rsid w:val="009E5C24"/>
    <w:rsid w:val="009F27E3"/>
    <w:rsid w:val="00A16B17"/>
    <w:rsid w:val="00A235AF"/>
    <w:rsid w:val="00A32634"/>
    <w:rsid w:val="00A338EE"/>
    <w:rsid w:val="00A34B66"/>
    <w:rsid w:val="00A52E50"/>
    <w:rsid w:val="00A664A0"/>
    <w:rsid w:val="00A66AC0"/>
    <w:rsid w:val="00A85D23"/>
    <w:rsid w:val="00AA1816"/>
    <w:rsid w:val="00AB7070"/>
    <w:rsid w:val="00AC167E"/>
    <w:rsid w:val="00AC37DC"/>
    <w:rsid w:val="00AE726D"/>
    <w:rsid w:val="00AF08D4"/>
    <w:rsid w:val="00AF10AF"/>
    <w:rsid w:val="00B01177"/>
    <w:rsid w:val="00B01E9D"/>
    <w:rsid w:val="00B1523E"/>
    <w:rsid w:val="00B26B90"/>
    <w:rsid w:val="00B26BD5"/>
    <w:rsid w:val="00B276D8"/>
    <w:rsid w:val="00B31AB8"/>
    <w:rsid w:val="00B47D2D"/>
    <w:rsid w:val="00B64FDB"/>
    <w:rsid w:val="00B65805"/>
    <w:rsid w:val="00B714B5"/>
    <w:rsid w:val="00B90C8C"/>
    <w:rsid w:val="00BA10AF"/>
    <w:rsid w:val="00BA2CDF"/>
    <w:rsid w:val="00BB18B2"/>
    <w:rsid w:val="00BC4A06"/>
    <w:rsid w:val="00BD00B4"/>
    <w:rsid w:val="00BD70B0"/>
    <w:rsid w:val="00BE5D3D"/>
    <w:rsid w:val="00BF01DF"/>
    <w:rsid w:val="00BF1BA8"/>
    <w:rsid w:val="00C0040E"/>
    <w:rsid w:val="00C03868"/>
    <w:rsid w:val="00C06FAA"/>
    <w:rsid w:val="00C15FAC"/>
    <w:rsid w:val="00C21562"/>
    <w:rsid w:val="00C26E6E"/>
    <w:rsid w:val="00C33019"/>
    <w:rsid w:val="00C34504"/>
    <w:rsid w:val="00C57CFB"/>
    <w:rsid w:val="00C80472"/>
    <w:rsid w:val="00C9409E"/>
    <w:rsid w:val="00CA5B6A"/>
    <w:rsid w:val="00CB08B0"/>
    <w:rsid w:val="00CB1E9A"/>
    <w:rsid w:val="00CB295F"/>
    <w:rsid w:val="00CC6904"/>
    <w:rsid w:val="00CE01BE"/>
    <w:rsid w:val="00CE5126"/>
    <w:rsid w:val="00CF2723"/>
    <w:rsid w:val="00CF63EE"/>
    <w:rsid w:val="00CF641D"/>
    <w:rsid w:val="00CF6887"/>
    <w:rsid w:val="00CF68D3"/>
    <w:rsid w:val="00CF6AA1"/>
    <w:rsid w:val="00CF6AAD"/>
    <w:rsid w:val="00D0054F"/>
    <w:rsid w:val="00D055F7"/>
    <w:rsid w:val="00D223A4"/>
    <w:rsid w:val="00D3372D"/>
    <w:rsid w:val="00D45157"/>
    <w:rsid w:val="00D50FB3"/>
    <w:rsid w:val="00D6453F"/>
    <w:rsid w:val="00D772A3"/>
    <w:rsid w:val="00DA24D3"/>
    <w:rsid w:val="00DA3F89"/>
    <w:rsid w:val="00DA6243"/>
    <w:rsid w:val="00DA675A"/>
    <w:rsid w:val="00DB2ACE"/>
    <w:rsid w:val="00DB4300"/>
    <w:rsid w:val="00DB4979"/>
    <w:rsid w:val="00DB7676"/>
    <w:rsid w:val="00DC047C"/>
    <w:rsid w:val="00DC7F26"/>
    <w:rsid w:val="00DE273E"/>
    <w:rsid w:val="00DF3844"/>
    <w:rsid w:val="00DF5743"/>
    <w:rsid w:val="00E03806"/>
    <w:rsid w:val="00E041A5"/>
    <w:rsid w:val="00E111CD"/>
    <w:rsid w:val="00E13C0A"/>
    <w:rsid w:val="00E24109"/>
    <w:rsid w:val="00E25474"/>
    <w:rsid w:val="00E27F75"/>
    <w:rsid w:val="00E32E77"/>
    <w:rsid w:val="00E34295"/>
    <w:rsid w:val="00E356E9"/>
    <w:rsid w:val="00E4048E"/>
    <w:rsid w:val="00E427D0"/>
    <w:rsid w:val="00E61878"/>
    <w:rsid w:val="00E64872"/>
    <w:rsid w:val="00E72DB1"/>
    <w:rsid w:val="00E73655"/>
    <w:rsid w:val="00E8648A"/>
    <w:rsid w:val="00E87FBD"/>
    <w:rsid w:val="00E93DD7"/>
    <w:rsid w:val="00E951A2"/>
    <w:rsid w:val="00EA422E"/>
    <w:rsid w:val="00EC3B85"/>
    <w:rsid w:val="00ED7ABB"/>
    <w:rsid w:val="00EE06B5"/>
    <w:rsid w:val="00F029FB"/>
    <w:rsid w:val="00F0464A"/>
    <w:rsid w:val="00F04B55"/>
    <w:rsid w:val="00F053EE"/>
    <w:rsid w:val="00F15E44"/>
    <w:rsid w:val="00F160F3"/>
    <w:rsid w:val="00F16B13"/>
    <w:rsid w:val="00F202D6"/>
    <w:rsid w:val="00F33C93"/>
    <w:rsid w:val="00F41768"/>
    <w:rsid w:val="00F4301B"/>
    <w:rsid w:val="00F52415"/>
    <w:rsid w:val="00F64D79"/>
    <w:rsid w:val="00F73D48"/>
    <w:rsid w:val="00F80B55"/>
    <w:rsid w:val="00F828EC"/>
    <w:rsid w:val="00F8673B"/>
    <w:rsid w:val="00F90493"/>
    <w:rsid w:val="00F90CF9"/>
    <w:rsid w:val="00F92A45"/>
    <w:rsid w:val="00F96A32"/>
    <w:rsid w:val="00FB041A"/>
    <w:rsid w:val="00FB2581"/>
    <w:rsid w:val="00FB6525"/>
    <w:rsid w:val="00FC27CD"/>
    <w:rsid w:val="00FD2A3A"/>
    <w:rsid w:val="00FD62AB"/>
    <w:rsid w:val="00FD6C98"/>
    <w:rsid w:val="00FD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879ED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1879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79ED"/>
  </w:style>
  <w:style w:type="paragraph" w:styleId="a8">
    <w:name w:val="Body Text"/>
    <w:basedOn w:val="a"/>
    <w:link w:val="a9"/>
    <w:uiPriority w:val="99"/>
    <w:unhideWhenUsed/>
    <w:rsid w:val="00187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1879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C7F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C7F26"/>
  </w:style>
  <w:style w:type="paragraph" w:customStyle="1" w:styleId="ConsPlusNormal">
    <w:name w:val="ConsPlusNormal"/>
    <w:rsid w:val="00DC7F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it_List1,Bullet List,FooterText,numbered,Paragraphe de liste1,lp1,Содержание. 2 уровень,Мой стиль!,Use Case List Paragraph,Маркер"/>
    <w:basedOn w:val="a"/>
    <w:link w:val="ad"/>
    <w:uiPriority w:val="34"/>
    <w:qFormat/>
    <w:rsid w:val="00AC37DC"/>
    <w:pPr>
      <w:ind w:left="720"/>
      <w:contextualSpacing/>
    </w:pPr>
  </w:style>
  <w:style w:type="character" w:customStyle="1" w:styleId="logocaption2">
    <w:name w:val="logo__caption2"/>
    <w:basedOn w:val="a0"/>
    <w:rsid w:val="002F7926"/>
    <w:rPr>
      <w:vanish w:val="0"/>
      <w:webHidden w:val="0"/>
      <w:spacing w:val="6"/>
      <w:sz w:val="19"/>
      <w:szCs w:val="19"/>
      <w:specVanish w:val="0"/>
    </w:rPr>
  </w:style>
  <w:style w:type="character" w:customStyle="1" w:styleId="extended-textshort">
    <w:name w:val="extended-text__short"/>
    <w:basedOn w:val="a0"/>
    <w:rsid w:val="002F77D0"/>
  </w:style>
  <w:style w:type="paragraph" w:customStyle="1" w:styleId="ConsNormal">
    <w:name w:val="ConsNormal"/>
    <w:rsid w:val="00C004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Indent"/>
    <w:basedOn w:val="a"/>
    <w:semiHidden/>
    <w:rsid w:val="00C0040E"/>
    <w:pPr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DB7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s100">
    <w:name w:val="fs100"/>
    <w:basedOn w:val="a0"/>
    <w:rsid w:val="00E03806"/>
  </w:style>
  <w:style w:type="character" w:customStyle="1" w:styleId="af">
    <w:name w:val="Основной текст_"/>
    <w:basedOn w:val="a0"/>
    <w:link w:val="2"/>
    <w:rsid w:val="00BA10AF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f"/>
    <w:rsid w:val="00BA10AF"/>
    <w:pPr>
      <w:widowControl w:val="0"/>
      <w:shd w:val="clear" w:color="auto" w:fill="FFFFFF"/>
      <w:spacing w:before="300" w:line="317" w:lineRule="exact"/>
      <w:jc w:val="both"/>
    </w:pPr>
    <w:rPr>
      <w:spacing w:val="-2"/>
      <w:sz w:val="22"/>
      <w:szCs w:val="22"/>
      <w:lang w:eastAsia="en-US"/>
    </w:rPr>
  </w:style>
  <w:style w:type="character" w:customStyle="1" w:styleId="0pt">
    <w:name w:val="Основной текст + Полужирный;Курсив;Интервал 0 pt"/>
    <w:basedOn w:val="af"/>
    <w:rsid w:val="00BA10AF"/>
    <w:rPr>
      <w:b/>
      <w:bCs/>
      <w:i/>
      <w:iCs/>
      <w:smallCaps w:val="0"/>
      <w:strike w:val="0"/>
      <w:color w:val="000000"/>
      <w:spacing w:val="14"/>
      <w:w w:val="100"/>
      <w:position w:val="0"/>
      <w:sz w:val="24"/>
      <w:szCs w:val="24"/>
      <w:u w:val="none"/>
      <w:lang w:val="ru-RU"/>
    </w:rPr>
  </w:style>
  <w:style w:type="character" w:customStyle="1" w:styleId="9pt">
    <w:name w:val="Основной текст + 9 pt"/>
    <w:basedOn w:val="af"/>
    <w:rsid w:val="00BA10AF"/>
    <w:rPr>
      <w:b w:val="0"/>
      <w:bCs w:val="0"/>
      <w:i w:val="0"/>
      <w:iCs w:val="0"/>
      <w:smallCaps w:val="0"/>
      <w:strike w:val="0"/>
      <w:color w:val="000000"/>
      <w:w w:val="100"/>
      <w:position w:val="0"/>
      <w:sz w:val="18"/>
      <w:szCs w:val="18"/>
      <w:u w:val="none"/>
      <w:lang w:val="ru-RU"/>
    </w:rPr>
  </w:style>
  <w:style w:type="paragraph" w:styleId="20">
    <w:name w:val="Body Text Indent 2"/>
    <w:basedOn w:val="a"/>
    <w:link w:val="21"/>
    <w:unhideWhenUsed/>
    <w:rsid w:val="00BA10A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BA10A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BA10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locked/>
    <w:rsid w:val="00BA10AF"/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BA10AF"/>
    <w:pPr>
      <w:widowControl w:val="0"/>
      <w:shd w:val="clear" w:color="auto" w:fill="FFFFFF"/>
      <w:spacing w:line="328" w:lineRule="exact"/>
      <w:jc w:val="both"/>
    </w:pPr>
    <w:rPr>
      <w:color w:val="000000"/>
      <w:spacing w:val="-3"/>
      <w:sz w:val="26"/>
      <w:szCs w:val="26"/>
    </w:rPr>
  </w:style>
  <w:style w:type="character" w:customStyle="1" w:styleId="ad">
    <w:name w:val="Абзац списка Знак"/>
    <w:aliases w:val="it_List1 Знак,Bullet List Знак,FooterText Знак,numbered Знак,Paragraphe de liste1 Знак,lp1 Знак,Содержание. 2 уровень Знак,Мой стиль! Знак,Use Case List Paragraph Знак,Маркер Знак"/>
    <w:link w:val="ac"/>
    <w:uiPriority w:val="99"/>
    <w:qFormat/>
    <w:locked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E2ABE-D09A-4274-993D-CB39D38A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10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Karpova</cp:lastModifiedBy>
  <cp:revision>43</cp:revision>
  <dcterms:created xsi:type="dcterms:W3CDTF">2021-02-09T08:58:00Z</dcterms:created>
  <dcterms:modified xsi:type="dcterms:W3CDTF">2022-03-22T13:58:00Z</dcterms:modified>
</cp:coreProperties>
</file>