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E97520">
        <w:rPr>
          <w:b/>
          <w:iCs/>
          <w:sz w:val="24"/>
        </w:rPr>
        <w:t>3</w:t>
      </w:r>
    </w:p>
    <w:p w:rsidR="001879ED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6425F2">
        <w:rPr>
          <w:b/>
          <w:sz w:val="24"/>
          <w:szCs w:val="24"/>
        </w:rPr>
        <w:t>1</w:t>
      </w:r>
      <w:r w:rsidR="00E9752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  <w:r w:rsidR="00E97520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6453F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425F2">
        <w:rPr>
          <w:b/>
          <w:sz w:val="24"/>
          <w:szCs w:val="24"/>
        </w:rPr>
        <w:t xml:space="preserve">в </w:t>
      </w:r>
      <w:r w:rsidR="00A34B66">
        <w:rPr>
          <w:b/>
          <w:sz w:val="24"/>
          <w:szCs w:val="24"/>
        </w:rPr>
        <w:t>1</w:t>
      </w:r>
      <w:r w:rsidR="006425F2">
        <w:rPr>
          <w:b/>
          <w:sz w:val="24"/>
          <w:szCs w:val="24"/>
        </w:rPr>
        <w:t>1.00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942"/>
        <w:gridCol w:w="5146"/>
        <w:gridCol w:w="1843"/>
        <w:gridCol w:w="3544"/>
      </w:tblGrid>
      <w:tr w:rsidR="001879ED" w:rsidTr="00945AFD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6425F2">
              <w:rPr>
                <w:b/>
                <w:sz w:val="20"/>
              </w:rPr>
              <w:t>2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945AFD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355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A6F5C" w:rsidRPr="002D0B31" w:rsidTr="00945AFD">
        <w:trPr>
          <w:trHeight w:val="642"/>
        </w:trPr>
        <w:tc>
          <w:tcPr>
            <w:tcW w:w="588" w:type="dxa"/>
          </w:tcPr>
          <w:p w:rsidR="007A6F5C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E97520" w:rsidRPr="00D61A78" w:rsidRDefault="00391E77" w:rsidP="00E97520">
            <w:pPr>
              <w:pStyle w:val="ac"/>
              <w:widowControl w:val="0"/>
              <w:tabs>
                <w:tab w:val="left" w:pos="0"/>
              </w:tabs>
              <w:ind w:left="0" w:firstLine="263"/>
              <w:jc w:val="both"/>
              <w:rPr>
                <w:szCs w:val="28"/>
              </w:rPr>
            </w:pPr>
            <w:r>
              <w:rPr>
                <w:bCs/>
              </w:rPr>
              <w:t xml:space="preserve">Рассмотрение </w:t>
            </w:r>
            <w:r w:rsidR="00E97520">
              <w:rPr>
                <w:bCs/>
              </w:rPr>
              <w:t>информации о перспективе развития туристической отрасли на территории Архангельской области.</w:t>
            </w:r>
          </w:p>
          <w:p w:rsidR="00E97520" w:rsidRPr="005F7A23" w:rsidRDefault="00E97520" w:rsidP="00E97520">
            <w:pPr>
              <w:pStyle w:val="ac"/>
              <w:widowControl w:val="0"/>
              <w:tabs>
                <w:tab w:val="left" w:pos="0"/>
              </w:tabs>
              <w:ind w:left="0" w:firstLine="263"/>
              <w:jc w:val="both"/>
              <w:rPr>
                <w:szCs w:val="28"/>
              </w:rPr>
            </w:pPr>
            <w:r>
              <w:rPr>
                <w:bCs/>
              </w:rPr>
              <w:t xml:space="preserve"> Рассмотрение обращения директор</w:t>
            </w:r>
            <w:proofErr w:type="gramStart"/>
            <w:r>
              <w:rPr>
                <w:bCs/>
              </w:rPr>
              <w:t>а                           ООО</w:t>
            </w:r>
            <w:proofErr w:type="gramEnd"/>
            <w:r>
              <w:rPr>
                <w:bCs/>
              </w:rPr>
              <w:t xml:space="preserve"> «Ангара» Попова А.А.                             о поддержке                      идеи создания                      и финансирования                в Архангельской области Фонда развития Туризма (по примеру Фонда развития промышленности Архангельской области).</w:t>
            </w:r>
          </w:p>
          <w:p w:rsidR="007A6F5C" w:rsidRDefault="007A6F5C" w:rsidP="00E97520">
            <w:pPr>
              <w:pStyle w:val="ac"/>
              <w:ind w:left="0" w:firstLine="360"/>
              <w:jc w:val="both"/>
            </w:pPr>
          </w:p>
        </w:tc>
        <w:tc>
          <w:tcPr>
            <w:tcW w:w="1942" w:type="dxa"/>
          </w:tcPr>
          <w:p w:rsidR="00E97520" w:rsidRDefault="00E97520" w:rsidP="00E97520">
            <w:pPr>
              <w:jc w:val="both"/>
              <w:rPr>
                <w:rStyle w:val="fe-comment-author4"/>
              </w:rPr>
            </w:pPr>
            <w:r w:rsidRPr="003F0F85">
              <w:rPr>
                <w:rStyle w:val="fe-comment-author4"/>
              </w:rPr>
              <w:t>Светлова О</w:t>
            </w:r>
            <w:r>
              <w:rPr>
                <w:rStyle w:val="fe-comment-author4"/>
              </w:rPr>
              <w:t>.</w:t>
            </w:r>
            <w:r w:rsidRPr="003F0F85">
              <w:rPr>
                <w:rStyle w:val="fe-comment-author4"/>
              </w:rPr>
              <w:t xml:space="preserve"> С</w:t>
            </w:r>
            <w:r>
              <w:rPr>
                <w:rStyle w:val="fe-comment-author4"/>
              </w:rPr>
              <w:t>.,</w:t>
            </w:r>
          </w:p>
          <w:p w:rsidR="004616FB" w:rsidRDefault="004616FB" w:rsidP="004616FB">
            <w:pPr>
              <w:jc w:val="both"/>
              <w:rPr>
                <w:rStyle w:val="fe-comment-author4"/>
              </w:rPr>
            </w:pPr>
            <w:r>
              <w:rPr>
                <w:bCs/>
              </w:rPr>
              <w:t xml:space="preserve">директор                           ООО «Ангара» </w:t>
            </w:r>
            <w:r>
              <w:rPr>
                <w:rStyle w:val="fe-comment-author4"/>
              </w:rPr>
              <w:t>Попов А. А.,</w:t>
            </w:r>
          </w:p>
          <w:p w:rsidR="004616FB" w:rsidRDefault="004616FB" w:rsidP="004616FB">
            <w:pPr>
              <w:jc w:val="both"/>
              <w:rPr>
                <w:rStyle w:val="fe-comment-author4"/>
              </w:rPr>
            </w:pPr>
            <w:proofErr w:type="spellStart"/>
            <w:r w:rsidRPr="003F0F85">
              <w:rPr>
                <w:rStyle w:val="fe-comment-author4"/>
              </w:rPr>
              <w:t>Заборский</w:t>
            </w:r>
            <w:proofErr w:type="spellEnd"/>
            <w:r w:rsidRPr="003F0F85">
              <w:rPr>
                <w:rStyle w:val="fe-comment-author4"/>
              </w:rPr>
              <w:t xml:space="preserve"> </w:t>
            </w:r>
            <w:r>
              <w:rPr>
                <w:rStyle w:val="fe-comment-author4"/>
              </w:rPr>
              <w:t xml:space="preserve">                </w:t>
            </w:r>
            <w:r w:rsidRPr="003F0F85">
              <w:rPr>
                <w:rStyle w:val="fe-comment-author4"/>
              </w:rPr>
              <w:t>М</w:t>
            </w:r>
            <w:r>
              <w:rPr>
                <w:rStyle w:val="fe-comment-author4"/>
              </w:rPr>
              <w:t>.</w:t>
            </w:r>
            <w:r w:rsidRPr="003F0F85">
              <w:rPr>
                <w:rStyle w:val="fe-comment-author4"/>
              </w:rPr>
              <w:t xml:space="preserve"> Н</w:t>
            </w:r>
            <w:r>
              <w:rPr>
                <w:rStyle w:val="fe-comment-author4"/>
              </w:rPr>
              <w:t>.,</w:t>
            </w:r>
          </w:p>
          <w:p w:rsidR="004616FB" w:rsidRDefault="004616FB" w:rsidP="004616FB">
            <w:pPr>
              <w:jc w:val="both"/>
              <w:rPr>
                <w:color w:val="000000" w:themeColor="text1"/>
              </w:rPr>
            </w:pPr>
            <w:hyperlink r:id="rId8" w:history="1">
              <w:proofErr w:type="spellStart"/>
              <w:r w:rsidRPr="004616FB">
                <w:rPr>
                  <w:rStyle w:val="af4"/>
                  <w:color w:val="000000" w:themeColor="text1"/>
                  <w:u w:val="none"/>
                </w:rPr>
                <w:t>Тутыгин</w:t>
              </w:r>
              <w:proofErr w:type="spellEnd"/>
              <w:r w:rsidRPr="004616FB">
                <w:rPr>
                  <w:rStyle w:val="af4"/>
                  <w:color w:val="000000" w:themeColor="text1"/>
                  <w:u w:val="none"/>
                </w:rPr>
                <w:t xml:space="preserve"> А. Г</w:t>
              </w:r>
            </w:hyperlink>
            <w:r w:rsidRPr="004616F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/</w:t>
            </w:r>
          </w:p>
          <w:p w:rsidR="004616FB" w:rsidRPr="004616FB" w:rsidRDefault="004616FB" w:rsidP="004616FB">
            <w:pPr>
              <w:jc w:val="both"/>
              <w:rPr>
                <w:rStyle w:val="fe-comment-author4"/>
                <w:color w:val="000000" w:themeColor="text1"/>
              </w:rPr>
            </w:pPr>
            <w:r>
              <w:t>Моисеев С.В.</w:t>
            </w:r>
          </w:p>
          <w:p w:rsidR="00E97520" w:rsidRDefault="00E97520" w:rsidP="00E97520">
            <w:pPr>
              <w:jc w:val="both"/>
              <w:rPr>
                <w:rStyle w:val="fe-comment-author4"/>
              </w:rPr>
            </w:pPr>
          </w:p>
          <w:p w:rsidR="00391E77" w:rsidRDefault="00391E77" w:rsidP="00391E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433A57" w:rsidRPr="00433A57" w:rsidRDefault="00433A57" w:rsidP="00433A57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433A57">
              <w:rPr>
                <w:color w:val="000000" w:themeColor="text1"/>
              </w:rPr>
              <w:t xml:space="preserve">Туристская отрасль Архангельской области постепенно восстанавливается после ограничений, действовавших в 2020 г. в связи                        с пандемией </w:t>
            </w:r>
            <w:proofErr w:type="spellStart"/>
            <w:r w:rsidRPr="00433A57">
              <w:rPr>
                <w:color w:val="000000" w:themeColor="text1"/>
              </w:rPr>
              <w:t>коронавирусной</w:t>
            </w:r>
            <w:proofErr w:type="spellEnd"/>
            <w:r w:rsidRPr="00433A57">
              <w:rPr>
                <w:color w:val="000000" w:themeColor="text1"/>
              </w:rPr>
              <w:t xml:space="preserve"> инфекции. </w:t>
            </w:r>
            <w:r>
              <w:rPr>
                <w:color w:val="000000" w:themeColor="text1"/>
              </w:rPr>
              <w:t xml:space="preserve">                       </w:t>
            </w:r>
            <w:r w:rsidRPr="00433A57">
              <w:rPr>
                <w:color w:val="000000" w:themeColor="text1"/>
              </w:rPr>
              <w:t xml:space="preserve">В соответствии с данными </w:t>
            </w:r>
            <w:proofErr w:type="spellStart"/>
            <w:r w:rsidRPr="00433A57">
              <w:rPr>
                <w:color w:val="000000" w:themeColor="text1"/>
              </w:rPr>
              <w:t>Архангельскстата</w:t>
            </w:r>
            <w:proofErr w:type="spellEnd"/>
            <w:r w:rsidRPr="00433A5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</w:t>
            </w:r>
            <w:r w:rsidRPr="00433A57">
              <w:rPr>
                <w:color w:val="000000" w:themeColor="text1"/>
              </w:rPr>
              <w:t>в 2021 г. туристский поток в регион составил                               271,7 тыс. человек, что на 38 процентов превышает аналогичный показатель прошлого года (в 2020 г. – 196,2 тыс. человек).</w:t>
            </w:r>
          </w:p>
          <w:p w:rsidR="00433A57" w:rsidRDefault="00433A57" w:rsidP="00433A57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433A57">
              <w:rPr>
                <w:color w:val="000000" w:themeColor="text1"/>
              </w:rPr>
              <w:t xml:space="preserve">В настоящее время в области зарегистрирован 21 туроператор                                по внутреннему и въездному туризму, </w:t>
            </w:r>
            <w:proofErr w:type="gramStart"/>
            <w:r w:rsidRPr="00433A57">
              <w:rPr>
                <w:color w:val="000000" w:themeColor="text1"/>
              </w:rPr>
              <w:t>сформированы</w:t>
            </w:r>
            <w:proofErr w:type="gramEnd"/>
            <w:r w:rsidRPr="00433A57">
              <w:rPr>
                <w:color w:val="000000" w:themeColor="text1"/>
              </w:rPr>
              <w:t xml:space="preserve"> более 150 туристских продуктов по региону, работают 11 туристско-информационных центров.  В 2021 г. организована защита </w:t>
            </w:r>
            <w:proofErr w:type="spellStart"/>
            <w:r w:rsidRPr="00433A57">
              <w:rPr>
                <w:color w:val="000000" w:themeColor="text1"/>
              </w:rPr>
              <w:t>турмаршрута</w:t>
            </w:r>
            <w:proofErr w:type="spellEnd"/>
            <w:r w:rsidRPr="00433A57">
              <w:rPr>
                <w:color w:val="000000" w:themeColor="text1"/>
              </w:rPr>
              <w:t xml:space="preserve"> «Архангельск: здесь начинается Арктика» на экспертном совете при Ростуризме, по итогам которой маршрут включен в перечень национальных туристских маршрутов России.                               В дальнейшем национальные </w:t>
            </w:r>
            <w:proofErr w:type="spellStart"/>
            <w:r w:rsidRPr="00433A57">
              <w:rPr>
                <w:color w:val="000000" w:themeColor="text1"/>
              </w:rPr>
              <w:t>турмаршруты</w:t>
            </w:r>
            <w:proofErr w:type="spellEnd"/>
            <w:r w:rsidRPr="00433A57">
              <w:rPr>
                <w:color w:val="000000" w:themeColor="text1"/>
              </w:rPr>
              <w:t xml:space="preserve"> получат поддержку в рамках нацпроекта, как </w:t>
            </w:r>
            <w:r>
              <w:rPr>
                <w:color w:val="000000" w:themeColor="text1"/>
              </w:rPr>
              <w:t xml:space="preserve">                 </w:t>
            </w:r>
            <w:r w:rsidRPr="00433A57">
              <w:rPr>
                <w:color w:val="000000" w:themeColor="text1"/>
              </w:rPr>
              <w:t xml:space="preserve">в части инфраструктурного развития, так </w:t>
            </w:r>
            <w:r>
              <w:rPr>
                <w:color w:val="000000" w:themeColor="text1"/>
              </w:rPr>
              <w:t xml:space="preserve">                          </w:t>
            </w:r>
            <w:r w:rsidRPr="00433A57">
              <w:rPr>
                <w:color w:val="000000" w:themeColor="text1"/>
              </w:rPr>
              <w:t>и в рамках продвижения.</w:t>
            </w:r>
          </w:p>
          <w:p w:rsidR="00433A57" w:rsidRDefault="00433A57" w:rsidP="00433A57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433A57">
              <w:rPr>
                <w:color w:val="000000" w:themeColor="text1"/>
              </w:rPr>
              <w:t xml:space="preserve">По данным </w:t>
            </w:r>
            <w:proofErr w:type="spellStart"/>
            <w:r w:rsidRPr="00433A57">
              <w:rPr>
                <w:color w:val="000000" w:themeColor="text1"/>
              </w:rPr>
              <w:t>Архангельскстата</w:t>
            </w:r>
            <w:proofErr w:type="spellEnd"/>
            <w:r w:rsidRPr="00433A57">
              <w:rPr>
                <w:color w:val="000000" w:themeColor="text1"/>
              </w:rPr>
              <w:t xml:space="preserve">, гостей региона принимают 159 гостиниц, </w:t>
            </w:r>
            <w:proofErr w:type="spellStart"/>
            <w:r w:rsidRPr="00433A57">
              <w:rPr>
                <w:color w:val="000000" w:themeColor="text1"/>
              </w:rPr>
              <w:t>хостелов</w:t>
            </w:r>
            <w:proofErr w:type="spellEnd"/>
            <w:r w:rsidRPr="00433A57">
              <w:rPr>
                <w:color w:val="000000" w:themeColor="text1"/>
              </w:rPr>
              <w:t xml:space="preserve">, санаториев, туристских комплексов, </w:t>
            </w:r>
            <w:r w:rsidRPr="00433A57">
              <w:rPr>
                <w:color w:val="000000" w:themeColor="text1"/>
              </w:rPr>
              <w:lastRenderedPageBreak/>
              <w:t xml:space="preserve">рассчитанных на 10398 мест.  В 2021 г. </w:t>
            </w:r>
            <w:r w:rsidR="002D21AC">
              <w:rPr>
                <w:color w:val="000000" w:themeColor="text1"/>
              </w:rPr>
              <w:t xml:space="preserve">                               </w:t>
            </w:r>
            <w:r w:rsidRPr="00433A57">
              <w:rPr>
                <w:color w:val="000000" w:themeColor="text1"/>
              </w:rPr>
              <w:t xml:space="preserve">в регионе введены в строй 36 новых объектов туристской инфраструктуры, в том числе девять средств размещения в трех муниципальных районах и городских округах. В 2021 г. была продолжена работа по категорированию и классификации гостиниц. По итогам 2021 г. количество классифицированных гостиниц достигло 81 %. Получение гостиницами звездности способствует не только обеспечению качества предоставляемых </w:t>
            </w:r>
            <w:proofErr w:type="spellStart"/>
            <w:r w:rsidRPr="00433A57">
              <w:rPr>
                <w:color w:val="000000" w:themeColor="text1"/>
              </w:rPr>
              <w:t>туруслуг</w:t>
            </w:r>
            <w:proofErr w:type="spellEnd"/>
            <w:r w:rsidRPr="00433A57">
              <w:rPr>
                <w:color w:val="000000" w:themeColor="text1"/>
              </w:rPr>
              <w:t xml:space="preserve">, но и является обязательным условием для участия         в программах поддержки Ростуризма, в том числе в программе туристического </w:t>
            </w:r>
            <w:proofErr w:type="spellStart"/>
            <w:r w:rsidRPr="00433A57">
              <w:rPr>
                <w:color w:val="000000" w:themeColor="text1"/>
              </w:rPr>
              <w:t>кешбэка</w:t>
            </w:r>
            <w:proofErr w:type="spellEnd"/>
            <w:r w:rsidRPr="00433A57">
              <w:rPr>
                <w:color w:val="000000" w:themeColor="text1"/>
              </w:rPr>
              <w:t>.</w:t>
            </w:r>
          </w:p>
          <w:p w:rsidR="00433A57" w:rsidRPr="00433A57" w:rsidRDefault="00433A57" w:rsidP="00433A57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proofErr w:type="gramStart"/>
            <w:r w:rsidRPr="00433A57">
              <w:rPr>
                <w:color w:val="000000" w:themeColor="text1"/>
              </w:rPr>
              <w:t>В 2021 году в рамках госпрограммы Архангельской области «Культура Русского Севера» организовано 60 мероприятий по продвижению туристского потенциала региона, в том числе участие в международных туристских выставках, фотовыставках в парках Москвы, съемках федеральных каналов («Моя планета», «Звезда», «Первый канал» – съемки документального фильма В. Пельша «Русский Север.</w:t>
            </w:r>
            <w:proofErr w:type="gramEnd"/>
            <w:r w:rsidRPr="00433A57">
              <w:rPr>
                <w:color w:val="000000" w:themeColor="text1"/>
              </w:rPr>
              <w:t xml:space="preserve"> </w:t>
            </w:r>
            <w:proofErr w:type="gramStart"/>
            <w:r w:rsidRPr="00433A57">
              <w:rPr>
                <w:color w:val="000000" w:themeColor="text1"/>
              </w:rPr>
              <w:t>Дорогами открытий»).</w:t>
            </w:r>
            <w:proofErr w:type="gramEnd"/>
          </w:p>
          <w:p w:rsidR="00433A57" w:rsidRDefault="00433A57" w:rsidP="00433A57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433A57">
              <w:rPr>
                <w:color w:val="000000" w:themeColor="text1"/>
              </w:rPr>
              <w:t xml:space="preserve">В целях развития туриндустрии осуществляется поддержка проектов органов местного самоуправления. По итогам конкурса на предоставление субсидий бюджетам муниципальных образований области на реализацию приоритетных проектов в сфере туризма в 2021 г. за счет средств областного бюджета поддержано 9 проектов на сумму </w:t>
            </w:r>
            <w:r w:rsidR="006615A2">
              <w:rPr>
                <w:color w:val="000000" w:themeColor="text1"/>
              </w:rPr>
              <w:t xml:space="preserve">             </w:t>
            </w:r>
            <w:r w:rsidRPr="00433A57">
              <w:rPr>
                <w:color w:val="000000" w:themeColor="text1"/>
              </w:rPr>
              <w:t>3,5 млн. рублей.</w:t>
            </w:r>
          </w:p>
          <w:p w:rsidR="006615A2" w:rsidRP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 xml:space="preserve">Серьезным стимулом для развития внутреннего и въездного туризма является национальный проект «Туризм и индустрия </w:t>
            </w:r>
            <w:r w:rsidRPr="006615A2">
              <w:rPr>
                <w:color w:val="000000" w:themeColor="text1"/>
              </w:rPr>
              <w:lastRenderedPageBreak/>
              <w:t>гостеприимства». Регион активно участвует в мероприятиях нацпроекта.</w:t>
            </w:r>
          </w:p>
          <w:p w:rsidR="006615A2" w:rsidRP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 xml:space="preserve">В 2021 г. в рамках нацпроекта федеральную </w:t>
            </w:r>
            <w:proofErr w:type="spellStart"/>
            <w:r w:rsidRPr="006615A2">
              <w:rPr>
                <w:color w:val="000000" w:themeColor="text1"/>
              </w:rPr>
              <w:t>грантовую</w:t>
            </w:r>
            <w:proofErr w:type="spellEnd"/>
            <w:r w:rsidRPr="006615A2">
              <w:rPr>
                <w:color w:val="000000" w:themeColor="text1"/>
              </w:rPr>
              <w:t xml:space="preserve"> поддержку получили проекты культурно-ландшафтного парка «</w:t>
            </w:r>
            <w:proofErr w:type="spellStart"/>
            <w:r w:rsidRPr="006615A2">
              <w:rPr>
                <w:color w:val="000000" w:themeColor="text1"/>
              </w:rPr>
              <w:t>Голубино</w:t>
            </w:r>
            <w:proofErr w:type="spellEnd"/>
            <w:r w:rsidRPr="006615A2">
              <w:rPr>
                <w:color w:val="000000" w:themeColor="text1"/>
              </w:rPr>
              <w:t xml:space="preserve">», парка активного отдыха на озере </w:t>
            </w:r>
            <w:proofErr w:type="spellStart"/>
            <w:r w:rsidRPr="006615A2">
              <w:rPr>
                <w:color w:val="000000" w:themeColor="text1"/>
              </w:rPr>
              <w:t>Волохница</w:t>
            </w:r>
            <w:proofErr w:type="spellEnd"/>
            <w:r w:rsidRPr="006615A2">
              <w:rPr>
                <w:color w:val="000000" w:themeColor="text1"/>
              </w:rPr>
              <w:t xml:space="preserve">, частного музея-мастерской «Архангельский пряник» на сумму более 4 млн. рублей. </w:t>
            </w:r>
          </w:p>
          <w:p w:rsid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>В 2020 – 2021 гг. стимулирование развития туристской отрасли осуществлялось за счет программы «</w:t>
            </w:r>
            <w:proofErr w:type="spellStart"/>
            <w:r w:rsidRPr="006615A2">
              <w:rPr>
                <w:color w:val="000000" w:themeColor="text1"/>
              </w:rPr>
              <w:t>Кэшбэк</w:t>
            </w:r>
            <w:proofErr w:type="spellEnd"/>
            <w:r w:rsidRPr="006615A2">
              <w:rPr>
                <w:color w:val="000000" w:themeColor="text1"/>
              </w:rPr>
              <w:t xml:space="preserve"> за путешествие по России». Программа туристического </w:t>
            </w:r>
            <w:proofErr w:type="spellStart"/>
            <w:r w:rsidRPr="006615A2">
              <w:rPr>
                <w:color w:val="000000" w:themeColor="text1"/>
              </w:rPr>
              <w:t>кэшбэка</w:t>
            </w:r>
            <w:proofErr w:type="spellEnd"/>
            <w:r w:rsidRPr="006615A2">
              <w:rPr>
                <w:color w:val="000000" w:themeColor="text1"/>
              </w:rPr>
              <w:t xml:space="preserve"> продолжается и в 2022 г. В шестом этапе проекта (март – апрель 2022 г.) от региона приняли участие шесть туроператоров, семь гостиниц, три санатория, а также средства размещения </w:t>
            </w:r>
            <w:proofErr w:type="spellStart"/>
            <w:r w:rsidRPr="006615A2">
              <w:rPr>
                <w:color w:val="000000" w:themeColor="text1"/>
              </w:rPr>
              <w:t>Кенозерского</w:t>
            </w:r>
            <w:proofErr w:type="spellEnd"/>
            <w:r w:rsidRPr="006615A2">
              <w:rPr>
                <w:color w:val="000000" w:themeColor="text1"/>
              </w:rPr>
              <w:t xml:space="preserve"> национального парка.</w:t>
            </w:r>
          </w:p>
          <w:p w:rsidR="006615A2" w:rsidRP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 xml:space="preserve">В 2022 г. в рамках нацпроекта </w:t>
            </w:r>
            <w:proofErr w:type="gramStart"/>
            <w:r w:rsidRPr="006615A2">
              <w:rPr>
                <w:color w:val="000000" w:themeColor="text1"/>
              </w:rPr>
              <w:t>подготовлены и направлены</w:t>
            </w:r>
            <w:proofErr w:type="gramEnd"/>
            <w:r w:rsidRPr="006615A2">
              <w:rPr>
                <w:color w:val="000000" w:themeColor="text1"/>
              </w:rPr>
              <w:t xml:space="preserve"> в Ростуризм заявки на общую сумму 245 млн. рублей </w:t>
            </w:r>
            <w:r w:rsidR="002D21AC">
              <w:rPr>
                <w:color w:val="000000" w:themeColor="text1"/>
              </w:rPr>
              <w:t xml:space="preserve">                           </w:t>
            </w:r>
            <w:r w:rsidRPr="006615A2">
              <w:rPr>
                <w:color w:val="000000" w:themeColor="text1"/>
              </w:rPr>
              <w:t xml:space="preserve">из средств федерального бюджета на реализацию 57 проектов в рамках конкурса </w:t>
            </w:r>
            <w:r w:rsidR="002D21AC">
              <w:rPr>
                <w:color w:val="000000" w:themeColor="text1"/>
              </w:rPr>
              <w:t xml:space="preserve">                  </w:t>
            </w:r>
            <w:r w:rsidRPr="006615A2">
              <w:rPr>
                <w:color w:val="000000" w:themeColor="text1"/>
              </w:rPr>
              <w:t>по поддержке предпринимательских и общественных инициатив по следующим направлениям:</w:t>
            </w:r>
          </w:p>
          <w:p w:rsidR="006615A2" w:rsidRP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 xml:space="preserve">создание модульных некапитальных средств размещения – кемпингов </w:t>
            </w:r>
            <w:r w:rsidR="002D21AC">
              <w:rPr>
                <w:color w:val="000000" w:themeColor="text1"/>
              </w:rPr>
              <w:t xml:space="preserve">                                   </w:t>
            </w:r>
            <w:r w:rsidRPr="006615A2">
              <w:rPr>
                <w:color w:val="000000" w:themeColor="text1"/>
              </w:rPr>
              <w:t xml:space="preserve">и </w:t>
            </w:r>
            <w:proofErr w:type="spellStart"/>
            <w:r w:rsidRPr="006615A2">
              <w:rPr>
                <w:color w:val="000000" w:themeColor="text1"/>
              </w:rPr>
              <w:t>автокемпингов</w:t>
            </w:r>
            <w:proofErr w:type="spellEnd"/>
            <w:r w:rsidRPr="006615A2">
              <w:rPr>
                <w:color w:val="000000" w:themeColor="text1"/>
              </w:rPr>
              <w:t>;</w:t>
            </w:r>
          </w:p>
          <w:p w:rsidR="006615A2" w:rsidRP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>обустройство пляжей и национальных туристических маршрутов;</w:t>
            </w:r>
          </w:p>
          <w:p w:rsidR="006615A2" w:rsidRP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 xml:space="preserve">создание </w:t>
            </w:r>
            <w:proofErr w:type="spellStart"/>
            <w:r w:rsidRPr="006615A2">
              <w:rPr>
                <w:color w:val="000000" w:themeColor="text1"/>
              </w:rPr>
              <w:t>безбарьерной</w:t>
            </w:r>
            <w:proofErr w:type="spellEnd"/>
            <w:r w:rsidRPr="006615A2">
              <w:rPr>
                <w:color w:val="000000" w:themeColor="text1"/>
              </w:rPr>
              <w:t xml:space="preserve"> туристической среды, приобретение туристического оборудования, создание и развитие активных </w:t>
            </w:r>
            <w:proofErr w:type="spellStart"/>
            <w:r w:rsidRPr="006615A2">
              <w:rPr>
                <w:color w:val="000000" w:themeColor="text1"/>
              </w:rPr>
              <w:t>турмаршрутов</w:t>
            </w:r>
            <w:proofErr w:type="spellEnd"/>
            <w:r w:rsidRPr="006615A2">
              <w:rPr>
                <w:color w:val="000000" w:themeColor="text1"/>
              </w:rPr>
              <w:t xml:space="preserve">, мобильных приложений и </w:t>
            </w:r>
            <w:proofErr w:type="spellStart"/>
            <w:r w:rsidRPr="006615A2">
              <w:rPr>
                <w:color w:val="000000" w:themeColor="text1"/>
              </w:rPr>
              <w:t>аудиогидов</w:t>
            </w:r>
            <w:proofErr w:type="spellEnd"/>
            <w:r w:rsidRPr="006615A2">
              <w:rPr>
                <w:color w:val="000000" w:themeColor="text1"/>
              </w:rPr>
              <w:t xml:space="preserve">. Условием конкурса является привлечение не менее 30 % внебюджетного </w:t>
            </w:r>
            <w:proofErr w:type="spellStart"/>
            <w:r w:rsidRPr="006615A2">
              <w:rPr>
                <w:color w:val="000000" w:themeColor="text1"/>
              </w:rPr>
              <w:lastRenderedPageBreak/>
              <w:t>софинансирования</w:t>
            </w:r>
            <w:proofErr w:type="spellEnd"/>
            <w:r w:rsidRPr="006615A2">
              <w:rPr>
                <w:color w:val="000000" w:themeColor="text1"/>
              </w:rPr>
              <w:t xml:space="preserve">. </w:t>
            </w:r>
          </w:p>
          <w:p w:rsidR="006615A2" w:rsidRP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proofErr w:type="gramStart"/>
            <w:r w:rsidRPr="006615A2">
              <w:rPr>
                <w:color w:val="000000" w:themeColor="text1"/>
              </w:rPr>
              <w:t xml:space="preserve">В рамках мероприятия «Поддержка создания модульных некапитальных средств размещения, кемпингов, </w:t>
            </w:r>
            <w:proofErr w:type="spellStart"/>
            <w:r w:rsidRPr="006615A2">
              <w:rPr>
                <w:color w:val="000000" w:themeColor="text1"/>
              </w:rPr>
              <w:t>автокемпингов</w:t>
            </w:r>
            <w:proofErr w:type="spellEnd"/>
            <w:r w:rsidRPr="006615A2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 xml:space="preserve">                               </w:t>
            </w:r>
            <w:r w:rsidRPr="006615A2">
              <w:rPr>
                <w:color w:val="000000" w:themeColor="text1"/>
              </w:rPr>
              <w:t xml:space="preserve">в соответствии с пунктом 7.8.3 Дополнительного перечня мер в План первоочередных действий по обеспечению развития российской экономики в условиях внешнего </w:t>
            </w:r>
            <w:proofErr w:type="spellStart"/>
            <w:r w:rsidRPr="006615A2">
              <w:rPr>
                <w:color w:val="000000" w:themeColor="text1"/>
              </w:rPr>
              <w:t>санкционного</w:t>
            </w:r>
            <w:proofErr w:type="spellEnd"/>
            <w:r w:rsidRPr="006615A2">
              <w:rPr>
                <w:color w:val="000000" w:themeColor="text1"/>
              </w:rPr>
              <w:t xml:space="preserve"> давления направлена заявка в Ростуризм на общую сумму                   45 млн. рублей из средств федерального бюджета на создание 3 модульных некапитальных средств размещения вместимостью 30 номеров.</w:t>
            </w:r>
            <w:proofErr w:type="gramEnd"/>
            <w:r w:rsidRPr="006615A2">
              <w:rPr>
                <w:color w:val="000000" w:themeColor="text1"/>
              </w:rPr>
              <w:t xml:space="preserve"> Для реализации проекта планируется привлечение 45 млн. рублей из внебюджетных источников.</w:t>
            </w:r>
          </w:p>
          <w:p w:rsid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>Подготовлена заявка от городского округа «Город Архангельск» на участие в конкурсе Ростуризма по созданию туристского кода центра города на сумму 117 млн. рублей.</w:t>
            </w:r>
          </w:p>
          <w:p w:rsid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>В рамках проекта запланированы работы                       по организации архитектурной подсветки исторических зданий, установке знаков туристской навигации, малых архитектурных форм и оборудования</w:t>
            </w:r>
            <w:r>
              <w:rPr>
                <w:color w:val="000000" w:themeColor="text1"/>
              </w:rPr>
              <w:t xml:space="preserve"> </w:t>
            </w:r>
            <w:r w:rsidRPr="006615A2">
              <w:rPr>
                <w:color w:val="000000" w:themeColor="text1"/>
              </w:rPr>
              <w:t>для организации массовых мероприятий.</w:t>
            </w:r>
          </w:p>
          <w:p w:rsidR="006615A2" w:rsidRDefault="006615A2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6615A2">
              <w:rPr>
                <w:color w:val="000000" w:themeColor="text1"/>
              </w:rPr>
              <w:t xml:space="preserve">Наряду с участием региона в нацпроекте наиболее перспективным с точки зрения развития туризма видится кластерный подход. </w:t>
            </w:r>
            <w:proofErr w:type="gramStart"/>
            <w:r w:rsidRPr="006615A2">
              <w:rPr>
                <w:color w:val="000000" w:themeColor="text1"/>
              </w:rPr>
              <w:t xml:space="preserve">На основе кластерного подхода с учетом концентрации </w:t>
            </w:r>
            <w:proofErr w:type="spellStart"/>
            <w:r w:rsidRPr="006615A2">
              <w:rPr>
                <w:color w:val="000000" w:themeColor="text1"/>
              </w:rPr>
              <w:t>турресурсов</w:t>
            </w:r>
            <w:proofErr w:type="spellEnd"/>
            <w:r w:rsidRPr="006615A2">
              <w:rPr>
                <w:color w:val="000000" w:themeColor="text1"/>
              </w:rPr>
              <w:t xml:space="preserve">, наличия инициативного бизнеса в Архангельской области определены приоритетные туристские территории, включая города Архангельск, </w:t>
            </w:r>
            <w:proofErr w:type="spellStart"/>
            <w:r w:rsidRPr="006615A2">
              <w:rPr>
                <w:color w:val="000000" w:themeColor="text1"/>
              </w:rPr>
              <w:t>Новодвинск</w:t>
            </w:r>
            <w:proofErr w:type="spellEnd"/>
            <w:r w:rsidRPr="006615A2">
              <w:rPr>
                <w:color w:val="000000" w:themeColor="text1"/>
              </w:rPr>
              <w:t xml:space="preserve">, Северодвинск, Котлас, Холмогорский, </w:t>
            </w:r>
            <w:proofErr w:type="spellStart"/>
            <w:r w:rsidRPr="006615A2">
              <w:rPr>
                <w:color w:val="000000" w:themeColor="text1"/>
              </w:rPr>
              <w:t>Каргопольский</w:t>
            </w:r>
            <w:proofErr w:type="spellEnd"/>
            <w:r w:rsidRPr="006615A2">
              <w:rPr>
                <w:color w:val="000000" w:themeColor="text1"/>
              </w:rPr>
              <w:t xml:space="preserve">, Онежский, </w:t>
            </w:r>
            <w:proofErr w:type="spellStart"/>
            <w:r w:rsidRPr="006615A2">
              <w:rPr>
                <w:color w:val="000000" w:themeColor="text1"/>
              </w:rPr>
              <w:t>Красноборский</w:t>
            </w:r>
            <w:proofErr w:type="spellEnd"/>
            <w:r w:rsidRPr="006615A2">
              <w:rPr>
                <w:color w:val="000000" w:themeColor="text1"/>
              </w:rPr>
              <w:t xml:space="preserve">, </w:t>
            </w:r>
            <w:proofErr w:type="spellStart"/>
            <w:r w:rsidRPr="006615A2">
              <w:rPr>
                <w:color w:val="000000" w:themeColor="text1"/>
              </w:rPr>
              <w:t>Котласский</w:t>
            </w:r>
            <w:proofErr w:type="spellEnd"/>
            <w:r w:rsidRPr="006615A2">
              <w:rPr>
                <w:color w:val="000000" w:themeColor="text1"/>
              </w:rPr>
              <w:t xml:space="preserve">, </w:t>
            </w:r>
            <w:proofErr w:type="spellStart"/>
            <w:r w:rsidRPr="006615A2">
              <w:rPr>
                <w:color w:val="000000" w:themeColor="text1"/>
              </w:rPr>
              <w:t>Пинежский</w:t>
            </w:r>
            <w:proofErr w:type="spellEnd"/>
            <w:r w:rsidRPr="006615A2">
              <w:rPr>
                <w:color w:val="000000" w:themeColor="text1"/>
              </w:rPr>
              <w:t xml:space="preserve">, </w:t>
            </w:r>
            <w:r w:rsidRPr="006615A2">
              <w:rPr>
                <w:color w:val="000000" w:themeColor="text1"/>
              </w:rPr>
              <w:lastRenderedPageBreak/>
              <w:t xml:space="preserve">Мезенский, Вельский, </w:t>
            </w:r>
            <w:proofErr w:type="spellStart"/>
            <w:r w:rsidRPr="006615A2">
              <w:rPr>
                <w:color w:val="000000" w:themeColor="text1"/>
              </w:rPr>
              <w:t>Устьянский</w:t>
            </w:r>
            <w:proofErr w:type="spellEnd"/>
            <w:r w:rsidRPr="006615A2">
              <w:rPr>
                <w:color w:val="000000" w:themeColor="text1"/>
              </w:rPr>
              <w:t xml:space="preserve">, </w:t>
            </w:r>
            <w:proofErr w:type="spellStart"/>
            <w:r w:rsidRPr="006615A2">
              <w:rPr>
                <w:color w:val="000000" w:themeColor="text1"/>
              </w:rPr>
              <w:t>Плесецкий</w:t>
            </w:r>
            <w:proofErr w:type="spellEnd"/>
            <w:r w:rsidRPr="006615A2">
              <w:rPr>
                <w:color w:val="000000" w:themeColor="text1"/>
              </w:rPr>
              <w:t xml:space="preserve"> районы для последующей реализации инвестиционных проектов в сфере туризма, </w:t>
            </w:r>
            <w:r w:rsidR="002D21AC">
              <w:rPr>
                <w:color w:val="000000" w:themeColor="text1"/>
              </w:rPr>
              <w:t xml:space="preserve">                            </w:t>
            </w:r>
            <w:r w:rsidRPr="006615A2">
              <w:rPr>
                <w:color w:val="000000" w:themeColor="text1"/>
              </w:rPr>
              <w:t>в том числе в рамках взаимодействия с АО «Корпорация Туризм.</w:t>
            </w:r>
            <w:proofErr w:type="gramEnd"/>
            <w:r w:rsidRPr="006615A2">
              <w:rPr>
                <w:color w:val="000000" w:themeColor="text1"/>
              </w:rPr>
              <w:t xml:space="preserve"> РФ».</w:t>
            </w:r>
          </w:p>
          <w:p w:rsidR="002D21AC" w:rsidRDefault="002D21AC" w:rsidP="006615A2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2D21AC">
              <w:rPr>
                <w:color w:val="000000" w:themeColor="text1"/>
              </w:rPr>
              <w:t>Приоритетная туристская территория «Малиновка» (</w:t>
            </w:r>
            <w:proofErr w:type="spellStart"/>
            <w:r w:rsidRPr="002D21AC">
              <w:rPr>
                <w:color w:val="000000" w:themeColor="text1"/>
              </w:rPr>
              <w:t>Устьянский</w:t>
            </w:r>
            <w:proofErr w:type="spellEnd"/>
            <w:r w:rsidRPr="002D21AC">
              <w:rPr>
                <w:color w:val="000000" w:themeColor="text1"/>
              </w:rPr>
              <w:t xml:space="preserve"> и Вельский районы) привлекает туристов возможностями для активного туризма, отдыха в сельских гостевых домах, гастрономическими программами.                В рамках инвестиционного проекта </w:t>
            </w:r>
            <w:r>
              <w:rPr>
                <w:color w:val="000000" w:themeColor="text1"/>
              </w:rPr>
              <w:t xml:space="preserve">                 </w:t>
            </w:r>
            <w:r w:rsidRPr="002D21AC">
              <w:rPr>
                <w:color w:val="000000" w:themeColor="text1"/>
              </w:rPr>
              <w:t xml:space="preserve">создания туристско-рекреационного кластера «Малиновка» в 2019 – 2021 гг. привлечено </w:t>
            </w:r>
            <w:r>
              <w:rPr>
                <w:color w:val="000000" w:themeColor="text1"/>
              </w:rPr>
              <w:t xml:space="preserve">                 </w:t>
            </w:r>
            <w:r w:rsidRPr="002D21AC">
              <w:rPr>
                <w:color w:val="000000" w:themeColor="text1"/>
              </w:rPr>
              <w:t xml:space="preserve">530 млн. рублей из федерального бюджета на строительство мостового перехода через реку Вага в Вельском районе. В 2021 г. объект введен в эксплуатацию, движение по мосту открыто. Общий объем привлеченных внебюджетных средств составил </w:t>
            </w:r>
            <w:r>
              <w:rPr>
                <w:color w:val="000000" w:themeColor="text1"/>
              </w:rPr>
              <w:t xml:space="preserve">                                         </w:t>
            </w:r>
            <w:r w:rsidRPr="002D21AC">
              <w:rPr>
                <w:color w:val="000000" w:themeColor="text1"/>
              </w:rPr>
              <w:t>680 млн. рублей.</w:t>
            </w:r>
          </w:p>
          <w:p w:rsidR="002D21AC" w:rsidRPr="002D21AC" w:rsidRDefault="002D21AC" w:rsidP="002D21AC">
            <w:pPr>
              <w:pStyle w:val="af2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1AC">
              <w:rPr>
                <w:rFonts w:ascii="Times New Roman" w:hAnsi="Times New Roman"/>
                <w:sz w:val="24"/>
                <w:szCs w:val="24"/>
              </w:rPr>
              <w:t xml:space="preserve">Точками притяжения для любителей сельского, экологического, гастрономического туризма является 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2D21AC">
              <w:rPr>
                <w:rFonts w:ascii="Times New Roman" w:hAnsi="Times New Roman"/>
                <w:sz w:val="24"/>
                <w:szCs w:val="24"/>
              </w:rPr>
              <w:t xml:space="preserve">В настоящее время разработан и реализуется план развития туризма в 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Пинежском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 районе, предусматривающий, в том числе мероприятия по развитию культурно – ландшафтного </w:t>
            </w:r>
            <w:r w:rsidR="004D051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D21AC">
              <w:rPr>
                <w:rFonts w:ascii="Times New Roman" w:hAnsi="Times New Roman"/>
                <w:sz w:val="24"/>
                <w:szCs w:val="24"/>
              </w:rPr>
              <w:t>парка «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Голубино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», обустройство мест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D21AC">
              <w:rPr>
                <w:rFonts w:ascii="Times New Roman" w:hAnsi="Times New Roman"/>
                <w:sz w:val="24"/>
                <w:szCs w:val="24"/>
              </w:rPr>
              <w:t xml:space="preserve">стоянки автотранспорта вдоль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2D21AC">
              <w:rPr>
                <w:rFonts w:ascii="Times New Roman" w:hAnsi="Times New Roman"/>
                <w:sz w:val="24"/>
                <w:szCs w:val="24"/>
              </w:rPr>
              <w:t xml:space="preserve">автодороги регионального значения                            Архангельск – Белогорский – Пинега – 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Кимжа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 – Мезень. </w:t>
            </w:r>
          </w:p>
          <w:p w:rsidR="002D21AC" w:rsidRPr="002D21AC" w:rsidRDefault="002D21AC" w:rsidP="002D21AC">
            <w:pPr>
              <w:pStyle w:val="af2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1AC">
              <w:rPr>
                <w:rFonts w:ascii="Times New Roman" w:hAnsi="Times New Roman"/>
                <w:sz w:val="24"/>
                <w:szCs w:val="24"/>
              </w:rPr>
              <w:t xml:space="preserve">По праву считается приоритетной туристская территория «Онежское Поморье», которая расположена вдоль побережья Белого моря, являющегося одной из основных точек притяжения туристов в регион. Территория </w:t>
            </w:r>
            <w:r w:rsidRPr="002D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национального парка «Онежское Поморье» стала местом проведения экспедиций, пробегов на собачьих упряжках, снегоходных 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турмаршрутов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. В рамках ТОСЭР (территория опережающего социально-экономического развития) «Онега» реализуется проект строительства центра водного семейного отдыха в </w:t>
            </w:r>
            <w:proofErr w:type="gramStart"/>
            <w:r w:rsidRPr="002D21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D21AC">
              <w:rPr>
                <w:rFonts w:ascii="Times New Roman" w:hAnsi="Times New Roman"/>
                <w:sz w:val="24"/>
                <w:szCs w:val="24"/>
              </w:rPr>
              <w:t>. Онеге. Резидентом арктической зоны является ООО «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Лямицкий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 берег», который предлагает туристам новые 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туррмаршруты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 по Онежскому району. В целях объединения усилий предпринимателей и органов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1AC">
              <w:rPr>
                <w:rFonts w:ascii="Times New Roman" w:hAnsi="Times New Roman"/>
                <w:sz w:val="24"/>
                <w:szCs w:val="24"/>
              </w:rPr>
              <w:t xml:space="preserve">в сентябре 2021 года совместно с Агентством регионального развития проведена конференция по актуальным вопросам развития туризма в Онежском районе, в </w:t>
            </w:r>
            <w:proofErr w:type="gramStart"/>
            <w:r w:rsidRPr="002D21AC">
              <w:rPr>
                <w:rFonts w:ascii="Times New Roman" w:hAnsi="Times New Roman"/>
                <w:sz w:val="24"/>
                <w:szCs w:val="24"/>
              </w:rPr>
              <w:t>ходе</w:t>
            </w:r>
            <w:proofErr w:type="gram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 которой были достигнуты договоренности о проведении мероприятий ежегодной </w:t>
            </w:r>
            <w:proofErr w:type="spellStart"/>
            <w:r w:rsidRPr="002D21AC">
              <w:rPr>
                <w:rFonts w:ascii="Times New Roman" w:hAnsi="Times New Roman"/>
                <w:sz w:val="24"/>
                <w:szCs w:val="24"/>
              </w:rPr>
              <w:t>Соловецкой</w:t>
            </w:r>
            <w:proofErr w:type="spellEnd"/>
            <w:r w:rsidRPr="002D21AC">
              <w:rPr>
                <w:rFonts w:ascii="Times New Roman" w:hAnsi="Times New Roman"/>
                <w:sz w:val="24"/>
                <w:szCs w:val="24"/>
              </w:rPr>
              <w:t xml:space="preserve"> регаты в 2022 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D21AC">
              <w:rPr>
                <w:rFonts w:ascii="Times New Roman" w:hAnsi="Times New Roman"/>
                <w:sz w:val="24"/>
                <w:szCs w:val="24"/>
              </w:rPr>
              <w:t>в том числе на территории Онежского района.</w:t>
            </w:r>
          </w:p>
          <w:p w:rsidR="004D051B" w:rsidRPr="004D051B" w:rsidRDefault="004D051B" w:rsidP="004D051B">
            <w:pPr>
              <w:pStyle w:val="ac"/>
              <w:ind w:left="77" w:firstLine="283"/>
              <w:jc w:val="both"/>
              <w:rPr>
                <w:color w:val="000000" w:themeColor="text1"/>
              </w:rPr>
            </w:pPr>
            <w:r w:rsidRPr="004D051B">
              <w:rPr>
                <w:color w:val="000000" w:themeColor="text1"/>
              </w:rPr>
              <w:t>В целях комплексного подхода к развитию приоритетных туристских территорий региона в настоящее время готовится к подписанию соглашение между Правительством АО и Корпорацией «</w:t>
            </w:r>
            <w:proofErr w:type="spellStart"/>
            <w:r w:rsidRPr="004D051B">
              <w:rPr>
                <w:color w:val="000000" w:themeColor="text1"/>
              </w:rPr>
              <w:t>Туризм</w:t>
            </w:r>
            <w:proofErr w:type="gramStart"/>
            <w:r w:rsidRPr="004D051B">
              <w:rPr>
                <w:color w:val="000000" w:themeColor="text1"/>
              </w:rPr>
              <w:t>.Р</w:t>
            </w:r>
            <w:proofErr w:type="gramEnd"/>
            <w:r w:rsidRPr="004D051B">
              <w:rPr>
                <w:color w:val="000000" w:themeColor="text1"/>
              </w:rPr>
              <w:t>Ф</w:t>
            </w:r>
            <w:proofErr w:type="spellEnd"/>
            <w:r w:rsidRPr="004D051B">
              <w:rPr>
                <w:color w:val="000000" w:themeColor="text1"/>
              </w:rPr>
              <w:t xml:space="preserve">» в рамках </w:t>
            </w:r>
            <w:proofErr w:type="spellStart"/>
            <w:r w:rsidRPr="004D051B">
              <w:rPr>
                <w:color w:val="000000" w:themeColor="text1"/>
              </w:rPr>
              <w:t>мастер-планирования</w:t>
            </w:r>
            <w:proofErr w:type="spellEnd"/>
            <w:r w:rsidRPr="004D051B">
              <w:rPr>
                <w:color w:val="000000" w:themeColor="text1"/>
              </w:rPr>
              <w:t xml:space="preserve"> и дальнейшей реализации крупных инвестиционных проектов                              на приоритетных туристских территориях Архангельской области.</w:t>
            </w:r>
          </w:p>
          <w:p w:rsidR="004D051B" w:rsidRPr="004D051B" w:rsidRDefault="004D051B" w:rsidP="004D051B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4D051B">
              <w:rPr>
                <w:color w:val="000000" w:themeColor="text1"/>
              </w:rPr>
              <w:t xml:space="preserve">Для осуществления новых функций регионального государственного </w:t>
            </w:r>
            <w:proofErr w:type="gramStart"/>
            <w:r w:rsidRPr="004D051B">
              <w:rPr>
                <w:color w:val="000000" w:themeColor="text1"/>
              </w:rPr>
              <w:t>контроля за</w:t>
            </w:r>
            <w:proofErr w:type="gramEnd"/>
            <w:r w:rsidRPr="004D051B">
              <w:rPr>
                <w:color w:val="000000" w:themeColor="text1"/>
              </w:rPr>
              <w:t xml:space="preserve"> деятельностью экскурсоводов, гидов-переводчиков и инструкторов-проводников и участия региона в мероприятиях нацпроекта по туризму создано государственное казенное учреждение «Центр развития туризма и культуры Архангельской области». В целях </w:t>
            </w:r>
            <w:r w:rsidRPr="004D051B">
              <w:rPr>
                <w:color w:val="000000" w:themeColor="text1"/>
              </w:rPr>
              <w:lastRenderedPageBreak/>
              <w:t xml:space="preserve">увеличения количества профессиональных гидов и вовлечения </w:t>
            </w:r>
            <w:proofErr w:type="spellStart"/>
            <w:r w:rsidRPr="004D051B">
              <w:rPr>
                <w:color w:val="000000" w:themeColor="text1"/>
              </w:rPr>
              <w:t>самозанятых</w:t>
            </w:r>
            <w:proofErr w:type="spellEnd"/>
            <w:r w:rsidRPr="004D051B">
              <w:rPr>
                <w:color w:val="000000" w:themeColor="text1"/>
              </w:rPr>
              <w:t xml:space="preserve"> в сферу туризма на базе образовательных организаций региона планируется разработка программ дополнительного образования по подготовке экскурсоводов, гидов-переводчиков. </w:t>
            </w:r>
          </w:p>
          <w:p w:rsidR="004D051B" w:rsidRPr="004D051B" w:rsidRDefault="004D051B" w:rsidP="004D051B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4D051B">
              <w:rPr>
                <w:color w:val="000000" w:themeColor="text1"/>
              </w:rPr>
              <w:t>В рамках привлечения поддержки субъектам предпринимательства</w:t>
            </w:r>
            <w:r>
              <w:rPr>
                <w:color w:val="000000" w:themeColor="text1"/>
              </w:rPr>
              <w:t xml:space="preserve"> </w:t>
            </w:r>
            <w:r w:rsidRPr="004D051B">
              <w:rPr>
                <w:color w:val="000000" w:themeColor="text1"/>
              </w:rPr>
              <w:t xml:space="preserve">в сфере туризма по линии Минэкономразвития </w:t>
            </w:r>
            <w:r>
              <w:rPr>
                <w:color w:val="000000" w:themeColor="text1"/>
              </w:rPr>
              <w:t xml:space="preserve">                     </w:t>
            </w:r>
            <w:r w:rsidRPr="004D051B">
              <w:rPr>
                <w:color w:val="000000" w:themeColor="text1"/>
              </w:rPr>
              <w:t xml:space="preserve">России совместно с Агентством регионального развития в 2022 г. запланировано </w:t>
            </w:r>
            <w:r>
              <w:rPr>
                <w:color w:val="000000" w:themeColor="text1"/>
              </w:rPr>
              <w:t xml:space="preserve">                            </w:t>
            </w:r>
            <w:r w:rsidRPr="004D051B">
              <w:rPr>
                <w:color w:val="000000" w:themeColor="text1"/>
              </w:rPr>
              <w:t xml:space="preserve">создание туристско-рекреационного кластера Архангельской области с целью объединения предпринимателей в сфере туризма </w:t>
            </w:r>
            <w:r>
              <w:rPr>
                <w:color w:val="000000" w:themeColor="text1"/>
              </w:rPr>
              <w:t xml:space="preserve">                                 </w:t>
            </w:r>
            <w:r w:rsidRPr="004D051B">
              <w:rPr>
                <w:color w:val="000000" w:themeColor="text1"/>
              </w:rPr>
              <w:t>и формирования механизмов реализации инвестиционных проектов на приоритетных туристских территориях.</w:t>
            </w:r>
          </w:p>
          <w:p w:rsidR="002D21AC" w:rsidRDefault="004D051B" w:rsidP="004D051B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 w:rsidRPr="004D051B">
              <w:rPr>
                <w:color w:val="000000" w:themeColor="text1"/>
              </w:rPr>
              <w:t>В целях эффективного межведомственного взаимодействия создан Совет по туризму при Правительстве Архангельской области.</w:t>
            </w:r>
          </w:p>
          <w:p w:rsidR="00365B46" w:rsidRPr="00433A57" w:rsidRDefault="00433A57" w:rsidP="00365B46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Рассмотрели м</w:t>
            </w:r>
            <w:r w:rsidR="00365B46" w:rsidRPr="00433A57">
              <w:rPr>
                <w:color w:val="000000" w:themeColor="text1"/>
              </w:rPr>
              <w:t xml:space="preserve">еры поддержки, принятые </w:t>
            </w:r>
            <w:r>
              <w:rPr>
                <w:color w:val="000000" w:themeColor="text1"/>
              </w:rPr>
              <w:t xml:space="preserve">                                  </w:t>
            </w:r>
            <w:r w:rsidR="00365B46" w:rsidRPr="00433A57">
              <w:rPr>
                <w:color w:val="000000" w:themeColor="text1"/>
              </w:rPr>
              <w:t xml:space="preserve">и планируемые к принятию </w:t>
            </w:r>
            <w:r w:rsidR="00365B46" w:rsidRPr="00433A57">
              <w:rPr>
                <w:color w:val="000000" w:themeColor="text1"/>
              </w:rPr>
              <w:br/>
              <w:t xml:space="preserve">на федеральном и региональном уровнях, для развития малого и среднего бизнеса, занятого </w:t>
            </w:r>
            <w:r>
              <w:rPr>
                <w:color w:val="000000" w:themeColor="text1"/>
              </w:rPr>
              <w:t xml:space="preserve">                 </w:t>
            </w:r>
            <w:r w:rsidR="00365B46" w:rsidRPr="00433A57">
              <w:rPr>
                <w:color w:val="000000" w:themeColor="text1"/>
              </w:rPr>
              <w:t>в туристической отрасли</w:t>
            </w:r>
            <w:r>
              <w:rPr>
                <w:color w:val="000000" w:themeColor="text1"/>
              </w:rPr>
              <w:t>.</w:t>
            </w:r>
          </w:p>
          <w:p w:rsidR="00365B46" w:rsidRPr="00365B46" w:rsidRDefault="00365B46" w:rsidP="00365B46">
            <w:pPr>
              <w:ind w:firstLine="360"/>
              <w:jc w:val="both"/>
              <w:rPr>
                <w:color w:val="000000" w:themeColor="text1"/>
                <w:u w:val="single"/>
              </w:rPr>
            </w:pPr>
            <w:r w:rsidRPr="00365B46">
              <w:rPr>
                <w:color w:val="000000" w:themeColor="text1"/>
                <w:u w:val="single"/>
              </w:rPr>
              <w:t>Региональные меры:</w:t>
            </w:r>
          </w:p>
          <w:p w:rsidR="00365B46" w:rsidRPr="00365B46" w:rsidRDefault="00365B46" w:rsidP="00365B46">
            <w:pPr>
              <w:pStyle w:val="ac"/>
              <w:numPr>
                <w:ilvl w:val="0"/>
                <w:numId w:val="23"/>
              </w:numPr>
              <w:spacing w:line="259" w:lineRule="auto"/>
              <w:ind w:left="0" w:firstLine="360"/>
              <w:jc w:val="both"/>
              <w:rPr>
                <w:color w:val="000000" w:themeColor="text1"/>
                <w:u w:val="single"/>
              </w:rPr>
            </w:pPr>
            <w:r w:rsidRPr="00365B46">
              <w:rPr>
                <w:color w:val="000000" w:themeColor="text1"/>
                <w:u w:val="single"/>
              </w:rPr>
              <w:t>Налоговые льготы</w:t>
            </w:r>
          </w:p>
          <w:p w:rsidR="00365B46" w:rsidRPr="00365B46" w:rsidRDefault="00365B46" w:rsidP="003B09EA">
            <w:pPr>
              <w:pStyle w:val="ac"/>
              <w:ind w:left="0" w:firstLine="360"/>
              <w:jc w:val="both"/>
              <w:rPr>
                <w:color w:val="000000" w:themeColor="text1"/>
              </w:rPr>
            </w:pPr>
            <w:proofErr w:type="gramStart"/>
            <w:r w:rsidRPr="00365B46">
              <w:rPr>
                <w:color w:val="000000" w:themeColor="text1"/>
              </w:rPr>
              <w:t xml:space="preserve">- законом Архангельской области </w:t>
            </w:r>
            <w:r w:rsidR="003B09EA">
              <w:rPr>
                <w:color w:val="000000" w:themeColor="text1"/>
              </w:rPr>
              <w:t xml:space="preserve">                             </w:t>
            </w:r>
            <w:r w:rsidRPr="00365B46">
              <w:rPr>
                <w:color w:val="000000" w:themeColor="text1"/>
              </w:rPr>
              <w:t xml:space="preserve">от 27.04.2020 № 254-16-ОЗС установлена пониженная ставка налога по упрощенной системе налогообложения (далее – УСН)  </w:t>
            </w:r>
            <w:r w:rsidR="003B09EA">
              <w:rPr>
                <w:color w:val="000000" w:themeColor="text1"/>
              </w:rPr>
              <w:t xml:space="preserve">                     </w:t>
            </w:r>
            <w:r w:rsidRPr="00365B46">
              <w:rPr>
                <w:color w:val="000000" w:themeColor="text1"/>
              </w:rPr>
              <w:t xml:space="preserve">с 01.01.2022 по 31.12.2024 установлена ставка по УСН </w:t>
            </w:r>
            <w:r>
              <w:rPr>
                <w:color w:val="000000" w:themeColor="text1"/>
              </w:rPr>
              <w:t xml:space="preserve"> </w:t>
            </w:r>
            <w:r w:rsidRPr="00365B46">
              <w:rPr>
                <w:color w:val="000000" w:themeColor="text1"/>
              </w:rPr>
              <w:t>в размере 1 процента, если объектом налогообложения являются «доходы» и</w:t>
            </w:r>
            <w:r w:rsidRPr="00365B46">
              <w:t xml:space="preserve"> </w:t>
            </w:r>
            <w:r w:rsidRPr="00365B46">
              <w:rPr>
                <w:color w:val="000000" w:themeColor="text1"/>
              </w:rPr>
              <w:t xml:space="preserve">ставка в размере 5 процентов, если объектом налогообложения являются «доходы, уменьшенные на величину расходов», </w:t>
            </w:r>
            <w:r w:rsidRPr="00365B46">
              <w:rPr>
                <w:color w:val="000000" w:themeColor="text1"/>
              </w:rPr>
              <w:lastRenderedPageBreak/>
              <w:t xml:space="preserve">применительно к гостиничной деятельности, </w:t>
            </w:r>
            <w:r>
              <w:rPr>
                <w:color w:val="000000" w:themeColor="text1"/>
              </w:rPr>
              <w:t xml:space="preserve">                  </w:t>
            </w:r>
            <w:r w:rsidRPr="00365B46">
              <w:rPr>
                <w:color w:val="000000" w:themeColor="text1"/>
              </w:rPr>
              <w:t>а также деятельности туристических агентств, туроператоров, предоставляющих услуги</w:t>
            </w:r>
            <w:proofErr w:type="gramEnd"/>
            <w:r w:rsidRPr="00365B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</w:t>
            </w:r>
            <w:r w:rsidRPr="00365B46">
              <w:rPr>
                <w:color w:val="000000" w:themeColor="text1"/>
              </w:rPr>
              <w:t xml:space="preserve">в сфере внутреннего и въездного туризма, при условии, что выручка от указанного </w:t>
            </w:r>
            <w:r>
              <w:rPr>
                <w:color w:val="000000" w:themeColor="text1"/>
              </w:rPr>
              <w:t xml:space="preserve">                            </w:t>
            </w:r>
            <w:r w:rsidRPr="00365B46">
              <w:rPr>
                <w:color w:val="000000" w:themeColor="text1"/>
              </w:rPr>
              <w:t xml:space="preserve">вида деятельности составляет более 70 процентов общей суммы выручки </w:t>
            </w:r>
            <w:r w:rsidRPr="00365B46">
              <w:rPr>
                <w:color w:val="000000" w:themeColor="text1"/>
              </w:rPr>
              <w:br/>
              <w:t xml:space="preserve">от реализации товаров (работ, услуг), а также при условии ведения раздельного учета доходов (расходов), полученных (понесенных) при предоставлении услуг в сфере внутреннего и въездного туризма. </w:t>
            </w:r>
          </w:p>
          <w:p w:rsidR="00365B46" w:rsidRPr="00365B46" w:rsidRDefault="00365B46" w:rsidP="003B09EA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proofErr w:type="gramStart"/>
            <w:r w:rsidRPr="00365B46">
              <w:rPr>
                <w:color w:val="000000" w:themeColor="text1"/>
              </w:rPr>
              <w:t xml:space="preserve">- при реализации проектов в сфере туризма на территории Арктической зоны Российской Федерации (далее – АЗРФ) компания при получении статуса «резидент АЗРФ» может претендовать на налоговые льготы </w:t>
            </w:r>
            <w:r w:rsidR="003B09EA">
              <w:rPr>
                <w:color w:val="000000" w:themeColor="text1"/>
              </w:rPr>
              <w:t xml:space="preserve">                                и </w:t>
            </w:r>
            <w:r w:rsidRPr="00365B46">
              <w:rPr>
                <w:color w:val="000000" w:themeColor="text1"/>
              </w:rPr>
              <w:t xml:space="preserve">преференции (в том числе снижение ставки УСН в зависимости от системы налогообложения, снижение страховых взносов до уровня 7,5 процентов, снижение налога на прибыль и на имущество) а также претендовать </w:t>
            </w:r>
            <w:r w:rsidRPr="00365B46">
              <w:rPr>
                <w:color w:val="000000" w:themeColor="text1"/>
              </w:rPr>
              <w:br/>
              <w:t>на получение земельных участков (государственной</w:t>
            </w:r>
            <w:proofErr w:type="gramEnd"/>
            <w:r w:rsidRPr="00365B46">
              <w:rPr>
                <w:color w:val="000000" w:themeColor="text1"/>
              </w:rPr>
              <w:t xml:space="preserve">, региональной либо муниципальной собственности) без торгов для инвестиционных целей. 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  <w:u w:val="single"/>
              </w:rPr>
            </w:pPr>
            <w:r w:rsidRPr="00365B46">
              <w:rPr>
                <w:color w:val="000000" w:themeColor="text1"/>
                <w:u w:val="single"/>
              </w:rPr>
              <w:t xml:space="preserve">2) Финансовая поддержка </w:t>
            </w:r>
          </w:p>
          <w:p w:rsidR="00365B46" w:rsidRPr="00365B46" w:rsidRDefault="00365B46" w:rsidP="003B09EA">
            <w:pPr>
              <w:widowControl w:val="0"/>
              <w:ind w:firstLine="502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- </w:t>
            </w:r>
            <w:proofErr w:type="spellStart"/>
            <w:r w:rsidRPr="00365B46">
              <w:rPr>
                <w:color w:val="000000" w:themeColor="text1"/>
              </w:rPr>
              <w:t>Микрокредитная</w:t>
            </w:r>
            <w:proofErr w:type="spellEnd"/>
            <w:r w:rsidRPr="00365B46">
              <w:rPr>
                <w:color w:val="000000" w:themeColor="text1"/>
              </w:rPr>
              <w:t xml:space="preserve"> компания Архангельский региональный фонд «Развитие» (далее – МКК «Развитие») реализует программы льготного кредитования «</w:t>
            </w:r>
            <w:proofErr w:type="spellStart"/>
            <w:r w:rsidRPr="00365B46">
              <w:rPr>
                <w:color w:val="000000" w:themeColor="text1"/>
              </w:rPr>
              <w:t>Арктика-МСП</w:t>
            </w:r>
            <w:proofErr w:type="spellEnd"/>
            <w:r w:rsidRPr="00365B46">
              <w:rPr>
                <w:color w:val="000000" w:themeColor="text1"/>
              </w:rPr>
              <w:t>» и «Туризм», участниками которых являются субъекты малого и среднего предпринимательства Архангельской области, осуществляющие деятельность в сфере туризма</w:t>
            </w:r>
            <w:r w:rsidR="003B09EA">
              <w:rPr>
                <w:color w:val="000000" w:themeColor="text1"/>
              </w:rPr>
              <w:t xml:space="preserve">. </w:t>
            </w:r>
            <w:r w:rsidRPr="00365B46">
              <w:rPr>
                <w:color w:val="000000" w:themeColor="text1"/>
              </w:rPr>
              <w:t>Л</w:t>
            </w:r>
            <w:r w:rsidR="003B09EA">
              <w:rPr>
                <w:color w:val="000000" w:themeColor="text1"/>
              </w:rPr>
              <w:t xml:space="preserve">ьготные </w:t>
            </w:r>
            <w:r w:rsidRPr="00365B46">
              <w:rPr>
                <w:color w:val="000000" w:themeColor="text1"/>
              </w:rPr>
              <w:t xml:space="preserve">займы предоставляются </w:t>
            </w:r>
            <w:r w:rsidR="003B09EA">
              <w:rPr>
                <w:color w:val="000000" w:themeColor="text1"/>
              </w:rPr>
              <w:t xml:space="preserve">   </w:t>
            </w:r>
            <w:r w:rsidRPr="00365B46">
              <w:rPr>
                <w:color w:val="000000" w:themeColor="text1"/>
              </w:rPr>
              <w:t xml:space="preserve">по ставке 4,75 процентов со </w:t>
            </w:r>
            <w:r w:rsidR="003B09EA">
              <w:rPr>
                <w:color w:val="000000" w:themeColor="text1"/>
              </w:rPr>
              <w:t xml:space="preserve">                                   </w:t>
            </w:r>
            <w:r w:rsidRPr="00365B46">
              <w:rPr>
                <w:color w:val="000000" w:themeColor="text1"/>
              </w:rPr>
              <w:lastRenderedPageBreak/>
              <w:t xml:space="preserve">сроком </w:t>
            </w:r>
            <w:r w:rsidR="003B09EA">
              <w:rPr>
                <w:color w:val="000000" w:themeColor="text1"/>
              </w:rPr>
              <w:t xml:space="preserve">займа </w:t>
            </w:r>
            <w:r w:rsidRPr="00365B46">
              <w:rPr>
                <w:color w:val="000000" w:themeColor="text1"/>
              </w:rPr>
              <w:t xml:space="preserve">до 2-х лет </w:t>
            </w:r>
            <w:r w:rsidRPr="00365B46">
              <w:rPr>
                <w:color w:val="000000" w:themeColor="text1"/>
              </w:rPr>
              <w:br/>
              <w:t xml:space="preserve">и максимальной суммой до 5 </w:t>
            </w:r>
            <w:proofErr w:type="spellStart"/>
            <w:proofErr w:type="gramStart"/>
            <w:r w:rsidRPr="00365B46">
              <w:rPr>
                <w:color w:val="000000" w:themeColor="text1"/>
              </w:rPr>
              <w:t>млн</w:t>
            </w:r>
            <w:proofErr w:type="spellEnd"/>
            <w:proofErr w:type="gramEnd"/>
            <w:r w:rsidRPr="00365B46">
              <w:rPr>
                <w:color w:val="000000" w:themeColor="text1"/>
              </w:rPr>
              <w:t xml:space="preserve"> рублей.</w:t>
            </w:r>
          </w:p>
          <w:p w:rsidR="00365B46" w:rsidRPr="00365B46" w:rsidRDefault="00365B46" w:rsidP="00365B46">
            <w:pPr>
              <w:widowControl w:val="0"/>
              <w:jc w:val="both"/>
            </w:pPr>
            <w:r w:rsidRPr="00365B46">
              <w:rPr>
                <w:color w:val="000000" w:themeColor="text1"/>
              </w:rPr>
              <w:t xml:space="preserve">С 28 марта 2022 года Фондом запущена </w:t>
            </w:r>
            <w:r w:rsidR="003B09EA">
              <w:rPr>
                <w:color w:val="000000" w:themeColor="text1"/>
              </w:rPr>
              <w:t xml:space="preserve">                   </w:t>
            </w:r>
            <w:r w:rsidRPr="00365B46">
              <w:rPr>
                <w:color w:val="000000" w:themeColor="text1"/>
              </w:rPr>
              <w:t>новая Программа</w:t>
            </w:r>
            <w:r w:rsidR="003B09EA">
              <w:rPr>
                <w:color w:val="000000" w:themeColor="text1"/>
              </w:rPr>
              <w:t xml:space="preserve"> </w:t>
            </w:r>
            <w:r w:rsidRPr="00365B46">
              <w:rPr>
                <w:color w:val="000000" w:themeColor="text1"/>
              </w:rPr>
              <w:t xml:space="preserve">«5-5-10» </w:t>
            </w:r>
            <w:r w:rsidRPr="00365B46">
              <w:rPr>
                <w:color w:val="000000" w:themeColor="text1"/>
              </w:rPr>
              <w:br/>
              <w:t xml:space="preserve">по  предоставлению займов до 5 </w:t>
            </w:r>
            <w:proofErr w:type="spellStart"/>
            <w:proofErr w:type="gramStart"/>
            <w:r w:rsidRPr="00365B46">
              <w:rPr>
                <w:color w:val="000000" w:themeColor="text1"/>
              </w:rPr>
              <w:t>млн</w:t>
            </w:r>
            <w:proofErr w:type="spellEnd"/>
            <w:proofErr w:type="gramEnd"/>
            <w:r w:rsidRPr="00365B46">
              <w:rPr>
                <w:color w:val="000000" w:themeColor="text1"/>
              </w:rPr>
              <w:t xml:space="preserve"> рублей </w:t>
            </w:r>
            <w:r w:rsidR="003B09EA">
              <w:rPr>
                <w:color w:val="000000" w:themeColor="text1"/>
              </w:rPr>
              <w:t xml:space="preserve">                  </w:t>
            </w:r>
            <w:r w:rsidRPr="00365B46">
              <w:rPr>
                <w:color w:val="000000" w:themeColor="text1"/>
              </w:rPr>
              <w:t xml:space="preserve">до 5 лет по фиксированной ставке </w:t>
            </w:r>
            <w:r w:rsidRPr="00365B46">
              <w:rPr>
                <w:color w:val="000000" w:themeColor="text1"/>
              </w:rPr>
              <w:br/>
              <w:t xml:space="preserve">10 процентов годовых предприятиям </w:t>
            </w:r>
            <w:r w:rsidR="003B09EA">
              <w:rPr>
                <w:color w:val="000000" w:themeColor="text1"/>
              </w:rPr>
              <w:t xml:space="preserve">                             </w:t>
            </w:r>
            <w:r w:rsidRPr="00365B46">
              <w:rPr>
                <w:color w:val="000000" w:themeColor="text1"/>
              </w:rPr>
              <w:t xml:space="preserve">и индивидуальным предпринимателям для реализации инвестиционных целей (как строительство, реконструкция, модернизация зданий, сооружений и объектов инфраструктуры, а также на приобретение оборудования, техники и транспортных средств), осуществляющими основные </w:t>
            </w:r>
            <w:r w:rsidR="003B09EA">
              <w:rPr>
                <w:color w:val="000000" w:themeColor="text1"/>
              </w:rPr>
              <w:t xml:space="preserve">                      </w:t>
            </w:r>
            <w:r w:rsidRPr="00365B46">
              <w:rPr>
                <w:color w:val="000000" w:themeColor="text1"/>
              </w:rPr>
              <w:t xml:space="preserve">виды экономической деятельности </w:t>
            </w:r>
            <w:r w:rsidRPr="00365B46">
              <w:rPr>
                <w:color w:val="000000" w:themeColor="text1"/>
              </w:rPr>
              <w:br/>
              <w:t>в приоритетных направлениях экономики Архангельской области (</w:t>
            </w:r>
            <w:r w:rsidRPr="00365B46">
              <w:t xml:space="preserve">ОКВЭД </w:t>
            </w:r>
            <w:r w:rsidRPr="00365B46">
              <w:rPr>
                <w:bCs/>
              </w:rPr>
              <w:t>79.1 «</w:t>
            </w:r>
            <w:r w:rsidRPr="00365B46">
              <w:t xml:space="preserve">Деятельность туристических агентств </w:t>
            </w:r>
            <w:r w:rsidR="003B09EA">
              <w:t xml:space="preserve">                           </w:t>
            </w:r>
            <w:r w:rsidRPr="00365B46">
              <w:t xml:space="preserve">и туроператоров» и ОКВЭД </w:t>
            </w:r>
            <w:r w:rsidRPr="00365B46">
              <w:rPr>
                <w:bCs/>
              </w:rPr>
              <w:t>55</w:t>
            </w:r>
            <w:r w:rsidRPr="00365B46">
              <w:t xml:space="preserve"> «Деятельность по предоставлению мест для временного проживания»)</w:t>
            </w:r>
          </w:p>
          <w:p w:rsidR="00365B46" w:rsidRPr="00365B46" w:rsidRDefault="00365B46" w:rsidP="00283EEB">
            <w:pPr>
              <w:ind w:firstLine="360"/>
              <w:jc w:val="both"/>
              <w:rPr>
                <w:i/>
                <w:color w:val="000000" w:themeColor="text1"/>
              </w:rPr>
            </w:pPr>
            <w:proofErr w:type="spellStart"/>
            <w:r w:rsidRPr="00365B46">
              <w:rPr>
                <w:i/>
                <w:color w:val="000000" w:themeColor="text1"/>
              </w:rPr>
              <w:t>Справочно</w:t>
            </w:r>
            <w:proofErr w:type="spellEnd"/>
            <w:r w:rsidRPr="00365B46">
              <w:rPr>
                <w:i/>
                <w:color w:val="000000" w:themeColor="text1"/>
              </w:rPr>
              <w:t>:</w:t>
            </w:r>
          </w:p>
          <w:p w:rsidR="00365B46" w:rsidRPr="00365B46" w:rsidRDefault="00365B46" w:rsidP="00283EEB">
            <w:pPr>
              <w:ind w:firstLine="360"/>
              <w:jc w:val="both"/>
              <w:rPr>
                <w:i/>
                <w:color w:val="000000" w:themeColor="text1"/>
              </w:rPr>
            </w:pPr>
            <w:r w:rsidRPr="00365B46">
              <w:rPr>
                <w:i/>
                <w:color w:val="000000" w:themeColor="text1"/>
              </w:rPr>
              <w:t>Ставки по займам МКК «Развитие» зафиксированы на уровне 9,5 процентов годовых до 30 июня 2022 г.</w:t>
            </w:r>
          </w:p>
          <w:p w:rsidR="00365B46" w:rsidRPr="00365B46" w:rsidRDefault="00365B46" w:rsidP="003B09EA">
            <w:pPr>
              <w:ind w:firstLine="360"/>
              <w:jc w:val="both"/>
            </w:pPr>
            <w:r w:rsidRPr="00365B46">
              <w:rPr>
                <w:color w:val="000000" w:themeColor="text1"/>
              </w:rPr>
              <w:t>- деятельность по коду ОКВЭД 55 «Деятельность гостиниц» и ОКВЭД 79 «Деятельность туристических агентств» относятся к льготной категории получателей гарантийной поддержки. Для данной категории установлен минимальный размер комиссии за услуги поручительства АО «РГО Архангельской области» – 0,5 процентов годовых.</w:t>
            </w:r>
            <w:r w:rsidRPr="00365B46">
              <w:t xml:space="preserve"> </w:t>
            </w:r>
          </w:p>
          <w:p w:rsidR="00365B46" w:rsidRPr="00365B46" w:rsidRDefault="00365B46" w:rsidP="003B09EA">
            <w:pPr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Также для организаций туристической отрасли действует программа реструктуризации действующих договоров </w:t>
            </w:r>
            <w:r w:rsidRPr="00365B46">
              <w:rPr>
                <w:color w:val="000000" w:themeColor="text1"/>
              </w:rPr>
              <w:lastRenderedPageBreak/>
              <w:t>поручительств, которая позволяет пролонгировать срок действия договора поручительства субъектов МСП без сбора дополнительного пакета документов и с оплатой вознаграждения</w:t>
            </w:r>
            <w:r w:rsidR="003B09EA">
              <w:rPr>
                <w:color w:val="000000" w:themeColor="text1"/>
              </w:rPr>
              <w:t xml:space="preserve"> </w:t>
            </w:r>
            <w:r w:rsidRPr="00365B46">
              <w:rPr>
                <w:color w:val="000000" w:themeColor="text1"/>
              </w:rPr>
              <w:t>АО «РГО Архангельской области» на дату пролонгации договора поручительства.</w:t>
            </w:r>
          </w:p>
          <w:p w:rsidR="00365B46" w:rsidRPr="00365B46" w:rsidRDefault="00365B46" w:rsidP="003B09EA">
            <w:pPr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Кроме того, субъектам МСП предоставляются отсрочки и рассрочки </w:t>
            </w:r>
            <w:r w:rsidRPr="00365B46">
              <w:rPr>
                <w:color w:val="000000" w:themeColor="text1"/>
              </w:rPr>
              <w:br/>
              <w:t>по уплате вознаграждения АО «РГО Архангельской области» по вновь заключенным договорам поручительства.</w:t>
            </w:r>
          </w:p>
          <w:p w:rsidR="00365B46" w:rsidRPr="00365B46" w:rsidRDefault="00365B46" w:rsidP="003B09EA">
            <w:pPr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- </w:t>
            </w:r>
            <w:proofErr w:type="spellStart"/>
            <w:r w:rsidRPr="00365B46">
              <w:rPr>
                <w:color w:val="000000" w:themeColor="text1"/>
              </w:rPr>
              <w:t>грантовая</w:t>
            </w:r>
            <w:proofErr w:type="spellEnd"/>
            <w:r w:rsidRPr="00365B46">
              <w:rPr>
                <w:color w:val="000000" w:themeColor="text1"/>
              </w:rPr>
              <w:t xml:space="preserve"> поддержка </w:t>
            </w:r>
          </w:p>
          <w:p w:rsidR="00365B46" w:rsidRPr="00365B46" w:rsidRDefault="00365B46" w:rsidP="003B09EA">
            <w:pPr>
              <w:ind w:firstLine="360"/>
              <w:jc w:val="both"/>
            </w:pPr>
            <w:proofErr w:type="gramStart"/>
            <w:r w:rsidRPr="00365B46">
              <w:rPr>
                <w:color w:val="000000" w:themeColor="text1"/>
              </w:rPr>
              <w:t>С 2021 года с</w:t>
            </w:r>
            <w:r w:rsidRPr="00365B46">
              <w:t xml:space="preserve">убъект МСП, осуществляющий деятельность в сфере туризма, может претендовать </w:t>
            </w:r>
            <w:r w:rsidR="003B09EA">
              <w:t xml:space="preserve">                                     </w:t>
            </w:r>
            <w:r w:rsidRPr="00365B46">
              <w:t>на грант в порядке,</w:t>
            </w:r>
            <w:r w:rsidR="003B09EA">
              <w:t xml:space="preserve"> </w:t>
            </w:r>
            <w:r w:rsidRPr="00365B46">
              <w:t xml:space="preserve"> установленном </w:t>
            </w:r>
            <w:r w:rsidRPr="00365B46">
              <w:br/>
              <w:t>в соответствии с частью V приказа Минэкономразвития России от 26 марта 2021 г. № 142 и постановлен</w:t>
            </w:r>
            <w:r w:rsidR="003B09EA">
              <w:t xml:space="preserve">ием Правительства Архангельской </w:t>
            </w:r>
            <w:r w:rsidRPr="00365B46">
              <w:t xml:space="preserve">области от 10 октября 2019 г. </w:t>
            </w:r>
            <w:r w:rsidR="003B09EA">
              <w:t xml:space="preserve">        </w:t>
            </w:r>
            <w:r w:rsidRPr="00365B46">
              <w:t xml:space="preserve">№ 547-пп «Об утверждении государственной программы Архангельской области «Экономическое развитие и инвестиционная деятельность в Архангельской области». </w:t>
            </w:r>
            <w:proofErr w:type="gramEnd"/>
          </w:p>
          <w:p w:rsidR="00365B46" w:rsidRPr="00365B46" w:rsidRDefault="00365B46" w:rsidP="003B09EA">
            <w:pPr>
              <w:pStyle w:val="af5"/>
              <w:spacing w:before="0" w:beforeAutospacing="0" w:after="0" w:afterAutospacing="0" w:line="259" w:lineRule="auto"/>
              <w:ind w:firstLine="360"/>
              <w:jc w:val="both"/>
            </w:pPr>
            <w:r w:rsidRPr="00365B46">
              <w:t xml:space="preserve">Грант предоставляется субъекту МСП, признанным социальным предприятием </w:t>
            </w:r>
            <w:r w:rsidR="003B09EA">
              <w:t xml:space="preserve">                          </w:t>
            </w:r>
            <w:r w:rsidRPr="00365B46">
              <w:t xml:space="preserve">в порядке, установленном в соответствии </w:t>
            </w:r>
            <w:r w:rsidR="003B09EA">
              <w:t xml:space="preserve">                      </w:t>
            </w:r>
            <w:r w:rsidRPr="00365B46">
              <w:t xml:space="preserve">с частью 3 статьи 24.1 Федерального закона </w:t>
            </w:r>
            <w:r w:rsidR="003B09EA">
              <w:t xml:space="preserve">                     </w:t>
            </w:r>
            <w:r w:rsidRPr="00365B46">
              <w:t>№ 209-ФЗ.</w:t>
            </w:r>
          </w:p>
          <w:p w:rsidR="00365B46" w:rsidRPr="00365B46" w:rsidRDefault="00365B46" w:rsidP="003B09EA">
            <w:pPr>
              <w:ind w:firstLine="360"/>
              <w:jc w:val="both"/>
              <w:rPr>
                <w:color w:val="212121"/>
              </w:rPr>
            </w:pPr>
            <w:r w:rsidRPr="00365B46">
              <w:rPr>
                <w:color w:val="212121"/>
              </w:rPr>
              <w:t xml:space="preserve">С 2022 года к получателям грантов – социальное предприятие добавили категорию получателей – субъекты МСП, созданные </w:t>
            </w:r>
            <w:r w:rsidR="003B09EA">
              <w:rPr>
                <w:color w:val="212121"/>
              </w:rPr>
              <w:t>физическими</w:t>
            </w:r>
            <w:r w:rsidR="00541C44">
              <w:rPr>
                <w:color w:val="212121"/>
              </w:rPr>
              <w:t xml:space="preserve"> </w:t>
            </w:r>
            <w:r w:rsidRPr="00365B46">
              <w:rPr>
                <w:color w:val="212121"/>
              </w:rPr>
              <w:t>лицами</w:t>
            </w:r>
            <w:r w:rsidR="003B09EA">
              <w:rPr>
                <w:color w:val="212121"/>
              </w:rPr>
              <w:t xml:space="preserve"> </w:t>
            </w:r>
            <w:r w:rsidRPr="00365B46">
              <w:rPr>
                <w:color w:val="212121"/>
              </w:rPr>
              <w:t>в возрасте до 25 лет включительно.</w:t>
            </w:r>
          </w:p>
          <w:p w:rsidR="00365B46" w:rsidRPr="00365B46" w:rsidRDefault="00365B46" w:rsidP="00541C44">
            <w:pPr>
              <w:pStyle w:val="ac"/>
              <w:ind w:left="0" w:firstLine="360"/>
              <w:jc w:val="both"/>
              <w:rPr>
                <w:color w:val="000000" w:themeColor="text1"/>
                <w:u w:val="single"/>
              </w:rPr>
            </w:pPr>
            <w:r w:rsidRPr="00365B46">
              <w:rPr>
                <w:color w:val="000000" w:themeColor="text1"/>
                <w:u w:val="single"/>
              </w:rPr>
              <w:t>3) Имущественная поддержка</w:t>
            </w:r>
          </w:p>
          <w:p w:rsidR="00365B46" w:rsidRPr="00365B46" w:rsidRDefault="00365B46" w:rsidP="00365B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с 1 марта по 31 декабря 2022 г. включительно </w:t>
            </w:r>
            <w:r w:rsidRPr="00365B46">
              <w:rPr>
                <w:color w:val="000000" w:themeColor="text1"/>
              </w:rPr>
              <w:lastRenderedPageBreak/>
              <w:t xml:space="preserve">снижен размер арендной платы по договорам аренды недвижимого имущества, находящегося </w:t>
            </w:r>
            <w:r w:rsidRPr="00365B46">
              <w:rPr>
                <w:color w:val="000000" w:themeColor="text1"/>
              </w:rPr>
              <w:br/>
              <w:t>в государственной собственности, в том числе земельных участков до 1 рубля за 1 кв. метр (по договорам, заключенным до 1 марта 2022 г.). Указанный размер арендной платы применяется в отношении договоров аренды, заключенных с субъектами малого и среднего предпринимательства и с некоммерческими организациями, включенными в реестр социально ориентированных некоммерческих организаций;</w:t>
            </w:r>
          </w:p>
          <w:p w:rsidR="00365B46" w:rsidRPr="00365B46" w:rsidRDefault="00365B46" w:rsidP="00541C44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>4) услуги центра «Мой бизнес» (на базе АНО Архангельской области «Агентство регионального развития».</w:t>
            </w:r>
          </w:p>
          <w:p w:rsidR="00365B46" w:rsidRPr="00365B46" w:rsidRDefault="00365B46" w:rsidP="00365B46">
            <w:pPr>
              <w:widowControl w:val="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Агентством ведется планомерная работа </w:t>
            </w:r>
            <w:r w:rsidR="00541C44">
              <w:rPr>
                <w:color w:val="000000" w:themeColor="text1"/>
              </w:rPr>
              <w:t xml:space="preserve">                       </w:t>
            </w:r>
            <w:r w:rsidRPr="00365B46">
              <w:rPr>
                <w:color w:val="000000" w:themeColor="text1"/>
              </w:rPr>
              <w:t>с представителями туристической сферы Архангельской области.</w:t>
            </w:r>
          </w:p>
          <w:p w:rsidR="00365B46" w:rsidRPr="00365B46" w:rsidRDefault="00365B46" w:rsidP="00541C44">
            <w:pPr>
              <w:ind w:firstLine="360"/>
              <w:jc w:val="both"/>
            </w:pPr>
            <w:r w:rsidRPr="00365B46">
              <w:t xml:space="preserve">Предприниматели, осуществляющие деятельность в сфере туризма </w:t>
            </w:r>
            <w:r w:rsidRPr="00365B46">
              <w:br/>
              <w:t xml:space="preserve">могут воспользоваться всем комплексом услуг, оказываемых центром «Мой бизнес».  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На постоянной основе предпринимателям доступны консультации экспертов по SMM-продвижению, финансовому планированию, юридическим, бухгалтерским и кадровым вопросам. Оказываемые меры поддержки, </w:t>
            </w:r>
            <w:r w:rsidR="009A437D">
              <w:rPr>
                <w:color w:val="000000" w:themeColor="text1"/>
              </w:rPr>
              <w:t xml:space="preserve">                                   </w:t>
            </w:r>
            <w:r w:rsidRPr="00365B46">
              <w:rPr>
                <w:color w:val="000000" w:themeColor="text1"/>
              </w:rPr>
              <w:t>в том числе способствуют возрождению туристического потенциала Архангельской области.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В настоящее время Агентство совместно </w:t>
            </w:r>
            <w:r w:rsidR="009A437D">
              <w:rPr>
                <w:color w:val="000000" w:themeColor="text1"/>
              </w:rPr>
              <w:t xml:space="preserve">                 </w:t>
            </w:r>
            <w:r w:rsidRPr="00365B46">
              <w:rPr>
                <w:color w:val="000000" w:themeColor="text1"/>
              </w:rPr>
              <w:t xml:space="preserve">с министерством культуры Архангельской области ведет работу по разработке программы Туристического акселератора – 2022 для представителей туристической отрасли (в том числе с участием предпринимателей из сферы НХП), также прорабатывается вопрос введения </w:t>
            </w:r>
            <w:r w:rsidRPr="00365B46">
              <w:rPr>
                <w:color w:val="000000" w:themeColor="text1"/>
              </w:rPr>
              <w:lastRenderedPageBreak/>
              <w:t>услуги по классификации отелей.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Кроме того, прорабатывается возможность по организации </w:t>
            </w:r>
            <w:proofErr w:type="spellStart"/>
            <w:proofErr w:type="gramStart"/>
            <w:r w:rsidRPr="00365B46">
              <w:rPr>
                <w:color w:val="000000" w:themeColor="text1"/>
              </w:rPr>
              <w:t>бизнес-миссий</w:t>
            </w:r>
            <w:proofErr w:type="spellEnd"/>
            <w:proofErr w:type="gramEnd"/>
            <w:r w:rsidRPr="00365B46">
              <w:rPr>
                <w:color w:val="000000" w:themeColor="text1"/>
              </w:rPr>
              <w:t xml:space="preserve"> по направлению «туризм» с представителями других регионов РФ и ближнего зарубежья (первая </w:t>
            </w:r>
            <w:r w:rsidR="00541C44">
              <w:rPr>
                <w:color w:val="000000" w:themeColor="text1"/>
              </w:rPr>
              <w:t xml:space="preserve">                          </w:t>
            </w:r>
            <w:r w:rsidRPr="00365B46">
              <w:rPr>
                <w:color w:val="000000" w:themeColor="text1"/>
              </w:rPr>
              <w:t>бизнес-миссия планируется с республикой Карелия).</w:t>
            </w:r>
          </w:p>
          <w:p w:rsidR="00365B46" w:rsidRPr="00365B46" w:rsidRDefault="00365B46" w:rsidP="00541C44">
            <w:pPr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Ведется работа по подготовке к созданию </w:t>
            </w:r>
            <w:r w:rsidR="00541C44">
              <w:rPr>
                <w:color w:val="000000" w:themeColor="text1"/>
              </w:rPr>
              <w:t xml:space="preserve">                      </w:t>
            </w:r>
            <w:r w:rsidRPr="00365B46">
              <w:rPr>
                <w:color w:val="000000" w:themeColor="text1"/>
              </w:rPr>
              <w:t>в области туристического кластера.</w:t>
            </w:r>
          </w:p>
          <w:p w:rsidR="00365B46" w:rsidRPr="00365B46" w:rsidRDefault="00365B46" w:rsidP="00541C44">
            <w:pPr>
              <w:ind w:firstLine="360"/>
              <w:jc w:val="both"/>
              <w:rPr>
                <w:color w:val="000000" w:themeColor="text1"/>
                <w:u w:val="single"/>
              </w:rPr>
            </w:pPr>
            <w:r w:rsidRPr="00365B46">
              <w:rPr>
                <w:color w:val="000000" w:themeColor="text1"/>
                <w:u w:val="single"/>
              </w:rPr>
              <w:t>Федеральные меры поддержки сферы туризма</w:t>
            </w:r>
          </w:p>
          <w:p w:rsidR="00365B46" w:rsidRPr="00365B46" w:rsidRDefault="00365B46" w:rsidP="00283EEB">
            <w:pPr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В текущей экономической ситуации установлены следующие дополнительные федеральные меры поддержки бизнеса, в том числе в сфере туризма: </w:t>
            </w:r>
          </w:p>
          <w:p w:rsidR="00365B46" w:rsidRPr="00365B46" w:rsidRDefault="00365B46" w:rsidP="00541C44">
            <w:pPr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 xml:space="preserve">1. Нулевая ставка НДС для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компаний, которые инвестируют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 xml:space="preserve">в создание туристических объектов: для инвесторов, которые строят, предоставляют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в аренду и управление туристические объекты – гостиницы и иные средства размещения.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Она будет действовать пять лет с момента ввода этих объектов в эксплуатацию, в том числе после реконструкции. </w:t>
            </w:r>
          </w:p>
          <w:p w:rsidR="00365B46" w:rsidRDefault="00365B46" w:rsidP="00541C44">
            <w:pPr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 xml:space="preserve">Льготный НДС также смогут получить владельцы уже существующих гостиниц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>и иных средств размещения. Для них ставка буде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т </w:t>
            </w:r>
            <w:r w:rsidRPr="00365B46">
              <w:rPr>
                <w:color w:val="000000" w:themeColor="text1"/>
                <w:shd w:val="clear" w:color="auto" w:fill="FDFDFD"/>
              </w:rPr>
              <w:t>действовать до 30 июня 2027 года.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 xml:space="preserve">2. Центральным Банком совместно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>с Правительством Российской Федерации разработан пакет антикризисных программ льготного кредитования субъектов МСП.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 xml:space="preserve">- в рамках программы оборотного кредитования малый бизнес сможет получить льготный кредит (или рефинансировать уже полученный) по ставке не выше 15 процентов годовых, а средний бизнес – не выше </w:t>
            </w:r>
            <w:r w:rsidR="00283EEB">
              <w:rPr>
                <w:color w:val="000000" w:themeColor="text1"/>
                <w:shd w:val="clear" w:color="auto" w:fill="FDFDFD"/>
              </w:rPr>
              <w:t xml:space="preserve">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lastRenderedPageBreak/>
              <w:t xml:space="preserve">13,5 процентов годовых. Срок действия программы до 30 декабря 2022 г. 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 xml:space="preserve">- инвестиционные кредиты будут предоставляться по расширенной программе стимулирования кредитования субъектов МСП, </w:t>
            </w:r>
            <w:proofErr w:type="gramStart"/>
            <w:r w:rsidRPr="00365B46">
              <w:rPr>
                <w:color w:val="000000" w:themeColor="text1"/>
                <w:shd w:val="clear" w:color="auto" w:fill="FDFDFD"/>
              </w:rPr>
              <w:t>которую</w:t>
            </w:r>
            <w:proofErr w:type="gramEnd"/>
            <w:r w:rsidRPr="00365B46">
              <w:rPr>
                <w:color w:val="000000" w:themeColor="text1"/>
                <w:shd w:val="clear" w:color="auto" w:fill="FDFDFD"/>
              </w:rPr>
              <w:t xml:space="preserve"> Центральный Банк реализует совместно с АО «Корпорация «МСП». Ставки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 xml:space="preserve">по ней не превышают 15 процентов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годовых для малых предприятий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 xml:space="preserve">и 13,5 процентов годовых для средних предприятий. Планируемый срок действия программы до 30 декабря 2022 г.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За кредитом можно обратиться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>в уполномоченные банки, список которых размещен на сайте АО «Корпорация «МСП».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 xml:space="preserve">- продолжает действовать программа льготного кредитования, реализуемая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в рамках национального проекта </w:t>
            </w:r>
            <w:r w:rsidR="00EA7F36">
              <w:rPr>
                <w:color w:val="000000" w:themeColor="text1"/>
                <w:shd w:val="clear" w:color="auto" w:fill="FDFDFD"/>
              </w:rPr>
              <w:t xml:space="preserve">                         «Малое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и среднее предпринимательство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>и поддержка индивидуальной предприниматель</w:t>
            </w:r>
            <w:r w:rsidR="00EA7F36">
              <w:rPr>
                <w:color w:val="000000" w:themeColor="text1"/>
                <w:shd w:val="clear" w:color="auto" w:fill="FDFDFD"/>
              </w:rPr>
              <w:t xml:space="preserve">ской инициативы» (постановление </w:t>
            </w:r>
            <w:r w:rsidRPr="00365B46">
              <w:rPr>
                <w:color w:val="000000" w:themeColor="text1"/>
                <w:shd w:val="clear" w:color="auto" w:fill="FDFDFD"/>
              </w:rPr>
              <w:t>Прав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ительства Российской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Федерации от 13 декабря 2018 г. № 1764). </w:t>
            </w:r>
            <w:r w:rsidR="00EA7F36">
              <w:rPr>
                <w:color w:val="000000" w:themeColor="text1"/>
                <w:shd w:val="clear" w:color="auto" w:fill="FDFDFD"/>
              </w:rPr>
              <w:t xml:space="preserve">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В период установления повышенной ключевой ставки программа будет ориентирована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             на кредиты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на оборотные цели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 xml:space="preserve">(до 80 процентов от общего объема) на срок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до 1 года, которые можно будет получить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в 100 уполномоченных банках по ставке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не более 15 процентов годовых. Также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по указанной программе можно будет получить кредиты на инвестиционные цели на срок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>до 5 лет по ставке до 15 процентов годовых.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>3.</w:t>
            </w:r>
            <w:r w:rsidRPr="00365B46">
              <w:t xml:space="preserve">  </w:t>
            </w:r>
            <w:proofErr w:type="gramStart"/>
            <w:r w:rsidRPr="00365B46">
              <w:rPr>
                <w:color w:val="000000" w:themeColor="text1"/>
                <w:shd w:val="clear" w:color="auto" w:fill="FDFDFD"/>
              </w:rPr>
              <w:t xml:space="preserve">Банк России принял решение (18 марта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2022 г.) на период с 18 апреля по 31 августа 2022 г. установить максимальное значение размера вознаграждения, устанавливаемого </w:t>
            </w:r>
            <w:r w:rsidRPr="00365B46">
              <w:rPr>
                <w:color w:val="000000" w:themeColor="text1"/>
                <w:shd w:val="clear" w:color="auto" w:fill="FDFDFD"/>
              </w:rPr>
              <w:lastRenderedPageBreak/>
              <w:t xml:space="preserve">операторами платежных систем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 xml:space="preserve">и уплачиваемого кредитными организациями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</w:t>
            </w:r>
            <w:r w:rsidRPr="00365B46">
              <w:rPr>
                <w:color w:val="000000" w:themeColor="text1"/>
                <w:shd w:val="clear" w:color="auto" w:fill="FDFDFD"/>
              </w:rPr>
              <w:t xml:space="preserve">в рамках платежных систем,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 xml:space="preserve">в размере 1 процент за осуществление переводов денежных средств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 xml:space="preserve">с использованием платежных карт при оплате товаров, работ, услуг по видам </w:t>
            </w:r>
            <w:r w:rsidR="00541C44">
              <w:rPr>
                <w:color w:val="000000" w:themeColor="text1"/>
                <w:shd w:val="clear" w:color="auto" w:fill="FDFDFD"/>
              </w:rPr>
              <w:t xml:space="preserve">                        </w:t>
            </w:r>
            <w:r w:rsidRPr="00365B46">
              <w:rPr>
                <w:color w:val="000000" w:themeColor="text1"/>
                <w:shd w:val="clear" w:color="auto" w:fill="FDFDFD"/>
              </w:rPr>
              <w:t>деятельности, в том числе по</w:t>
            </w:r>
            <w:proofErr w:type="gramEnd"/>
            <w:r w:rsidRPr="00365B46">
              <w:rPr>
                <w:color w:val="000000" w:themeColor="text1"/>
                <w:shd w:val="clear" w:color="auto" w:fill="FDFDFD"/>
              </w:rPr>
              <w:t xml:space="preserve"> оплате проживания в гостиницах и </w:t>
            </w:r>
            <w:proofErr w:type="gramStart"/>
            <w:r w:rsidRPr="00365B46">
              <w:rPr>
                <w:color w:val="000000" w:themeColor="text1"/>
                <w:shd w:val="clear" w:color="auto" w:fill="FDFDFD"/>
              </w:rPr>
              <w:t>другое</w:t>
            </w:r>
            <w:proofErr w:type="gramEnd"/>
            <w:r w:rsidRPr="00365B46">
              <w:rPr>
                <w:color w:val="000000" w:themeColor="text1"/>
                <w:shd w:val="clear" w:color="auto" w:fill="FDFDFD"/>
              </w:rPr>
              <w:t xml:space="preserve"> </w:t>
            </w:r>
            <w:r w:rsidRPr="00365B46">
              <w:rPr>
                <w:color w:val="000000" w:themeColor="text1"/>
                <w:shd w:val="clear" w:color="auto" w:fill="FDFDFD"/>
              </w:rPr>
              <w:br/>
              <w:t>(в соответствии с пунктом 17.14 части первой статьи 18 Федерального закона от 10 июля 2002 г. № 86-ФЗ «О Центральном банке Российской Федерации (Банке России)»).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DFDFD"/>
              </w:rPr>
            </w:pPr>
            <w:r w:rsidRPr="00365B46">
              <w:rPr>
                <w:color w:val="000000" w:themeColor="text1"/>
                <w:shd w:val="clear" w:color="auto" w:fill="FDFDFD"/>
              </w:rPr>
              <w:t xml:space="preserve">4. Программа </w:t>
            </w:r>
            <w:proofErr w:type="gramStart"/>
            <w:r w:rsidRPr="00365B46">
              <w:rPr>
                <w:color w:val="000000" w:themeColor="text1"/>
                <w:shd w:val="clear" w:color="auto" w:fill="FDFDFD"/>
              </w:rPr>
              <w:t>туристический</w:t>
            </w:r>
            <w:proofErr w:type="gramEnd"/>
            <w:r w:rsidRPr="00365B46">
              <w:rPr>
                <w:color w:val="000000" w:themeColor="text1"/>
                <w:shd w:val="clear" w:color="auto" w:fill="FDFDFD"/>
              </w:rPr>
              <w:t xml:space="preserve"> </w:t>
            </w:r>
            <w:proofErr w:type="spellStart"/>
            <w:r w:rsidRPr="00365B46">
              <w:rPr>
                <w:color w:val="000000" w:themeColor="text1"/>
                <w:shd w:val="clear" w:color="auto" w:fill="FDFDFD"/>
              </w:rPr>
              <w:t>кэшбэк</w:t>
            </w:r>
            <w:proofErr w:type="spellEnd"/>
            <w:r w:rsidRPr="00365B46">
              <w:rPr>
                <w:color w:val="000000" w:themeColor="text1"/>
                <w:shd w:val="clear" w:color="auto" w:fill="FDFDFD"/>
              </w:rPr>
              <w:t xml:space="preserve">: </w:t>
            </w:r>
          </w:p>
          <w:p w:rsidR="00365B46" w:rsidRPr="00365B46" w:rsidRDefault="00365B46" w:rsidP="00365B46">
            <w:pPr>
              <w:widowControl w:val="0"/>
              <w:jc w:val="both"/>
              <w:rPr>
                <w:color w:val="000000" w:themeColor="text1"/>
                <w:shd w:val="clear" w:color="auto" w:fill="FFFFFF"/>
              </w:rPr>
            </w:pPr>
            <w:r w:rsidRPr="00365B46">
              <w:rPr>
                <w:color w:val="000000" w:themeColor="text1"/>
                <w:shd w:val="clear" w:color="auto" w:fill="FFFFFF"/>
              </w:rPr>
              <w:t xml:space="preserve">Этап программы действовал с 15 марта </w:t>
            </w:r>
            <w:r w:rsidR="00541C44">
              <w:rPr>
                <w:color w:val="000000" w:themeColor="text1"/>
                <w:shd w:val="clear" w:color="auto" w:fill="FFFFFF"/>
              </w:rPr>
              <w:t xml:space="preserve">                   </w:t>
            </w:r>
            <w:r w:rsidRPr="00365B46">
              <w:rPr>
                <w:color w:val="000000" w:themeColor="text1"/>
                <w:shd w:val="clear" w:color="auto" w:fill="FFFFFF"/>
              </w:rPr>
              <w:t>по 15 апреля.</w:t>
            </w:r>
            <w:r w:rsidR="00541C44">
              <w:rPr>
                <w:color w:val="000000" w:themeColor="text1"/>
                <w:shd w:val="clear" w:color="auto" w:fill="FFFFFF"/>
              </w:rPr>
              <w:t xml:space="preserve"> </w:t>
            </w:r>
            <w:r w:rsidRPr="00365B46">
              <w:rPr>
                <w:color w:val="000000" w:themeColor="text1"/>
                <w:shd w:val="clear" w:color="auto" w:fill="FFFFFF"/>
              </w:rPr>
              <w:t xml:space="preserve">Отправиться </w:t>
            </w:r>
            <w:r w:rsidRPr="00365B46">
              <w:rPr>
                <w:color w:val="000000" w:themeColor="text1"/>
                <w:shd w:val="clear" w:color="auto" w:fill="FFFFFF"/>
              </w:rPr>
              <w:br/>
              <w:t xml:space="preserve">в путешествие, включая круизное, можно с момента старта продаж и до пика летнего </w:t>
            </w:r>
            <w:proofErr w:type="spellStart"/>
            <w:r w:rsidRPr="00365B46">
              <w:rPr>
                <w:color w:val="000000" w:themeColor="text1"/>
                <w:shd w:val="clear" w:color="auto" w:fill="FFFFFF"/>
              </w:rPr>
              <w:t>турсезона</w:t>
            </w:r>
            <w:proofErr w:type="spellEnd"/>
            <w:r w:rsidRPr="00365B46">
              <w:rPr>
                <w:color w:val="000000" w:themeColor="text1"/>
                <w:shd w:val="clear" w:color="auto" w:fill="FFFFFF"/>
              </w:rPr>
              <w:t xml:space="preserve"> — до 1 июля.</w:t>
            </w:r>
          </w:p>
          <w:p w:rsidR="00365B46" w:rsidRPr="00365B46" w:rsidRDefault="00365B46" w:rsidP="00541C44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FFFFF"/>
              </w:rPr>
            </w:pPr>
            <w:r w:rsidRPr="00365B46">
              <w:rPr>
                <w:color w:val="000000" w:themeColor="text1"/>
                <w:shd w:val="clear" w:color="auto" w:fill="FFFFFF"/>
              </w:rPr>
              <w:t>Федеральный бюджет возмещает участникам программы 20 процентов стоимости путевки или проживания в гостинице, но не более 20 тысяч рублей за одну транзакцию (количество транзакций может быть любым).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  <w:shd w:val="clear" w:color="auto" w:fill="FFFFFF"/>
              </w:rPr>
            </w:pPr>
            <w:r w:rsidRPr="00365B46">
              <w:rPr>
                <w:color w:val="000000" w:themeColor="text1"/>
                <w:shd w:val="clear" w:color="auto" w:fill="FFFFFF"/>
              </w:rPr>
              <w:t xml:space="preserve">Возобновление в 2022 году детского туристического </w:t>
            </w:r>
            <w:proofErr w:type="spellStart"/>
            <w:r w:rsidRPr="00365B46">
              <w:rPr>
                <w:color w:val="000000" w:themeColor="text1"/>
                <w:shd w:val="clear" w:color="auto" w:fill="FFFFFF"/>
              </w:rPr>
              <w:t>кешбэка</w:t>
            </w:r>
            <w:proofErr w:type="spellEnd"/>
            <w:r w:rsidRPr="00365B46">
              <w:rPr>
                <w:color w:val="000000" w:themeColor="text1"/>
                <w:shd w:val="clear" w:color="auto" w:fill="FFFFFF"/>
              </w:rPr>
              <w:t xml:space="preserve">. Продажи </w:t>
            </w:r>
            <w:proofErr w:type="gramStart"/>
            <w:r w:rsidRPr="00365B46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365B4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365B46">
              <w:rPr>
                <w:color w:val="000000" w:themeColor="text1"/>
                <w:shd w:val="clear" w:color="auto" w:fill="FFFFFF"/>
              </w:rPr>
              <w:t>детским</w:t>
            </w:r>
            <w:proofErr w:type="gramEnd"/>
            <w:r w:rsidRPr="00365B4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65B46">
              <w:rPr>
                <w:color w:val="000000" w:themeColor="text1"/>
                <w:shd w:val="clear" w:color="auto" w:fill="FFFFFF"/>
              </w:rPr>
              <w:t>кешбэком</w:t>
            </w:r>
            <w:proofErr w:type="spellEnd"/>
            <w:r w:rsidRPr="00365B46">
              <w:rPr>
                <w:color w:val="000000" w:themeColor="text1"/>
                <w:shd w:val="clear" w:color="auto" w:fill="FFFFFF"/>
              </w:rPr>
              <w:t xml:space="preserve"> начались 31 марта и продлятся до 31 августа. Сама поездка в рамках детского </w:t>
            </w:r>
            <w:proofErr w:type="spellStart"/>
            <w:r w:rsidRPr="00365B46">
              <w:rPr>
                <w:color w:val="000000" w:themeColor="text1"/>
                <w:shd w:val="clear" w:color="auto" w:fill="FFFFFF"/>
              </w:rPr>
              <w:t>кешбэка</w:t>
            </w:r>
            <w:proofErr w:type="spellEnd"/>
            <w:r w:rsidRPr="00365B46">
              <w:rPr>
                <w:color w:val="000000" w:themeColor="text1"/>
                <w:shd w:val="clear" w:color="auto" w:fill="FFFFFF"/>
              </w:rPr>
              <w:t xml:space="preserve"> может состояться в любое время в период с 1 мая 2022 г. по 30 сентября 2022 г. </w:t>
            </w:r>
            <w:proofErr w:type="spellStart"/>
            <w:r w:rsidRPr="00365B46">
              <w:rPr>
                <w:color w:val="000000" w:themeColor="text1"/>
                <w:shd w:val="clear" w:color="auto" w:fill="FFFFFF"/>
              </w:rPr>
              <w:t>Кешбэк</w:t>
            </w:r>
            <w:proofErr w:type="spellEnd"/>
            <w:r w:rsidRPr="00365B46">
              <w:rPr>
                <w:color w:val="000000" w:themeColor="text1"/>
                <w:shd w:val="clear" w:color="auto" w:fill="FFFFFF"/>
              </w:rPr>
              <w:t xml:space="preserve"> составляет 50 процентов </w:t>
            </w:r>
            <w:r w:rsidRPr="00365B46">
              <w:rPr>
                <w:color w:val="000000" w:themeColor="text1"/>
                <w:shd w:val="clear" w:color="auto" w:fill="FFFFFF"/>
              </w:rPr>
              <w:br/>
              <w:t xml:space="preserve">от стоимости путевки, но не более 20 </w:t>
            </w:r>
            <w:proofErr w:type="spellStart"/>
            <w:proofErr w:type="gramStart"/>
            <w:r w:rsidRPr="00365B46">
              <w:rPr>
                <w:color w:val="000000" w:themeColor="text1"/>
                <w:shd w:val="clear" w:color="auto" w:fill="FFFFFF"/>
              </w:rPr>
              <w:t>тыс</w:t>
            </w:r>
            <w:proofErr w:type="spellEnd"/>
            <w:proofErr w:type="gramEnd"/>
            <w:r w:rsidRPr="00365B46">
              <w:rPr>
                <w:color w:val="000000" w:themeColor="text1"/>
                <w:shd w:val="clear" w:color="auto" w:fill="FFFFFF"/>
              </w:rPr>
              <w:t xml:space="preserve"> рублей. На финансирование программы, то есть на выплату </w:t>
            </w:r>
            <w:proofErr w:type="spellStart"/>
            <w:r w:rsidRPr="00365B46">
              <w:rPr>
                <w:color w:val="000000" w:themeColor="text1"/>
                <w:shd w:val="clear" w:color="auto" w:fill="FFFFFF"/>
              </w:rPr>
              <w:t>кешбэка</w:t>
            </w:r>
            <w:proofErr w:type="spellEnd"/>
            <w:r w:rsidRPr="00365B46">
              <w:rPr>
                <w:color w:val="000000" w:themeColor="text1"/>
                <w:shd w:val="clear" w:color="auto" w:fill="FFFFFF"/>
              </w:rPr>
              <w:t xml:space="preserve"> за отдых в детских лагерях в этом году выделено 7,5 </w:t>
            </w:r>
            <w:proofErr w:type="spellStart"/>
            <w:proofErr w:type="gramStart"/>
            <w:r w:rsidRPr="00365B46">
              <w:rPr>
                <w:color w:val="000000" w:themeColor="text1"/>
                <w:shd w:val="clear" w:color="auto" w:fill="FFFFFF"/>
              </w:rPr>
              <w:t>млрд</w:t>
            </w:r>
            <w:proofErr w:type="spellEnd"/>
            <w:proofErr w:type="gramEnd"/>
            <w:r w:rsidRPr="00365B46">
              <w:rPr>
                <w:color w:val="000000" w:themeColor="text1"/>
                <w:shd w:val="clear" w:color="auto" w:fill="FFFFFF"/>
              </w:rPr>
              <w:t xml:space="preserve"> рублей.</w:t>
            </w:r>
          </w:p>
          <w:p w:rsidR="00365B46" w:rsidRPr="00365B46" w:rsidRDefault="00365B46" w:rsidP="00283EEB">
            <w:pPr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  <w:shd w:val="clear" w:color="auto" w:fill="FFFFFF"/>
              </w:rPr>
              <w:t xml:space="preserve">5. </w:t>
            </w:r>
            <w:r w:rsidRPr="00365B46">
              <w:rPr>
                <w:color w:val="000000" w:themeColor="text1"/>
              </w:rPr>
              <w:t>Кредитные каникулы — с 1 марта</w:t>
            </w:r>
          </w:p>
          <w:p w:rsidR="00365B46" w:rsidRPr="00365B46" w:rsidRDefault="00365B46" w:rsidP="00365B46">
            <w:pPr>
              <w:widowControl w:val="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lastRenderedPageBreak/>
              <w:t xml:space="preserve">Кредитные каникулы для субъектов </w:t>
            </w:r>
            <w:r w:rsidR="00283EEB">
              <w:rPr>
                <w:color w:val="000000" w:themeColor="text1"/>
              </w:rPr>
              <w:t xml:space="preserve">                                       </w:t>
            </w:r>
            <w:r w:rsidRPr="00365B46">
              <w:rPr>
                <w:color w:val="000000" w:themeColor="text1"/>
              </w:rPr>
              <w:t xml:space="preserve">МСП действуют с 1 марта </w:t>
            </w:r>
            <w:r w:rsidRPr="00365B46">
              <w:rPr>
                <w:color w:val="000000" w:themeColor="text1"/>
              </w:rPr>
              <w:br/>
              <w:t xml:space="preserve">до 30 сентября 2022 г. В течение этого периода заемщик может снизить размер ежемесячного платежа, оформить реструктуризацию долга или взять отсрочку по кредиту на срок </w:t>
            </w:r>
            <w:r w:rsidR="00283EEB">
              <w:rPr>
                <w:color w:val="000000" w:themeColor="text1"/>
              </w:rPr>
              <w:t xml:space="preserve">                          </w:t>
            </w:r>
            <w:r w:rsidRPr="00365B46">
              <w:rPr>
                <w:color w:val="000000" w:themeColor="text1"/>
              </w:rPr>
              <w:t xml:space="preserve">до 6 месяцев. Обязательным условием данной меры заключается в том, что договор с банком должен быть заключен до 1 марта 2022 года. Воспользоваться кредитными каникулами может любой субъект МСП или </w:t>
            </w:r>
            <w:proofErr w:type="spellStart"/>
            <w:r w:rsidRPr="00365B46">
              <w:rPr>
                <w:color w:val="000000" w:themeColor="text1"/>
              </w:rPr>
              <w:t>физлицо</w:t>
            </w:r>
            <w:proofErr w:type="spellEnd"/>
            <w:r w:rsidRPr="00365B46">
              <w:rPr>
                <w:color w:val="000000" w:themeColor="text1"/>
              </w:rPr>
              <w:t>.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>6. При реализации проектов в сфере туризма применим также механизм инфраструктурной поддержки согласно постановлению Правительства Российской Федерации № 1704 от 19.10.2020.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>Согласно данному механизму в период с 2022 по 2024 гг. выделяемое субъектом финансирование подлежит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proofErr w:type="gramStart"/>
            <w:r w:rsidRPr="00365B46">
              <w:rPr>
                <w:color w:val="000000" w:themeColor="text1"/>
              </w:rPr>
              <w:t xml:space="preserve">Под новым инвестиционным проектом (НИП)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</w:t>
            </w:r>
            <w:r w:rsidR="00283EEB">
              <w:rPr>
                <w:color w:val="000000" w:themeColor="text1"/>
              </w:rPr>
              <w:t xml:space="preserve">                    </w:t>
            </w:r>
            <w:r w:rsidRPr="00365B46">
              <w:rPr>
                <w:color w:val="000000" w:themeColor="text1"/>
              </w:rPr>
              <w:t xml:space="preserve">существующих объектов, которые вводятся </w:t>
            </w:r>
            <w:r w:rsidRPr="00365B46">
              <w:rPr>
                <w:color w:val="000000" w:themeColor="text1"/>
              </w:rPr>
              <w:br/>
              <w:t xml:space="preserve">в эксплуатацию после 1 января 2021 г. Основные критерии стоимость НИП не менее </w:t>
            </w:r>
            <w:r w:rsidRPr="00365B46">
              <w:rPr>
                <w:color w:val="000000" w:themeColor="text1"/>
              </w:rPr>
              <w:lastRenderedPageBreak/>
              <w:t>50 млн.</w:t>
            </w:r>
            <w:r w:rsidR="00283EEB">
              <w:rPr>
                <w:color w:val="000000" w:themeColor="text1"/>
              </w:rPr>
              <w:t xml:space="preserve"> </w:t>
            </w:r>
            <w:r w:rsidRPr="00365B46">
              <w:rPr>
                <w:color w:val="000000" w:themeColor="text1"/>
              </w:rPr>
              <w:t>руб., начало финансового обеспечения НИП не ранее 1 января 2021г.</w:t>
            </w:r>
            <w:proofErr w:type="gramEnd"/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Для получения поддержки необходимо включение НИП от региона </w:t>
            </w:r>
            <w:r w:rsidRPr="00365B46">
              <w:rPr>
                <w:color w:val="000000" w:themeColor="text1"/>
              </w:rPr>
              <w:br/>
              <w:t xml:space="preserve">в федеральный перечень НИП. На предварительном этапе (на региональном уровне) осуществляется оценка соответствия проекта требованиям, полноты установленного пакета документов, основных технико-экономических параметров НИП (цели, параметры, эффекты от реализации и бюджетная эффективность НИП), а также наличия в бюджете средств на поддержку </w:t>
            </w:r>
            <w:r w:rsidRPr="00365B46">
              <w:rPr>
                <w:color w:val="000000" w:themeColor="text1"/>
              </w:rPr>
              <w:br/>
              <w:t>в заявленном объеме.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Российским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</w:t>
            </w:r>
            <w:r w:rsidR="009A437D">
              <w:rPr>
                <w:color w:val="000000" w:themeColor="text1"/>
              </w:rPr>
              <w:t xml:space="preserve">                         </w:t>
            </w:r>
            <w:r w:rsidRPr="00365B46">
              <w:rPr>
                <w:color w:val="000000" w:themeColor="text1"/>
              </w:rPr>
              <w:t xml:space="preserve">которые </w:t>
            </w:r>
            <w:proofErr w:type="gramStart"/>
            <w:r w:rsidRPr="00365B46">
              <w:rPr>
                <w:color w:val="000000" w:themeColor="text1"/>
              </w:rPr>
              <w:t xml:space="preserve">строят туристические объекты </w:t>
            </w:r>
            <w:r w:rsidR="009A437D">
              <w:rPr>
                <w:color w:val="000000" w:themeColor="text1"/>
              </w:rPr>
              <w:t xml:space="preserve">                         </w:t>
            </w:r>
            <w:r w:rsidRPr="00365B46">
              <w:rPr>
                <w:color w:val="000000" w:themeColor="text1"/>
              </w:rPr>
              <w:t>до 2024 года могут</w:t>
            </w:r>
            <w:proofErr w:type="gramEnd"/>
            <w:r w:rsidRPr="00365B46">
              <w:rPr>
                <w:color w:val="000000" w:themeColor="text1"/>
              </w:rPr>
              <w:t xml:space="preserve"> воспользоваться </w:t>
            </w:r>
            <w:r w:rsidR="009A437D">
              <w:rPr>
                <w:color w:val="000000" w:themeColor="text1"/>
              </w:rPr>
              <w:t xml:space="preserve">                   </w:t>
            </w:r>
            <w:r w:rsidRPr="00365B46">
              <w:rPr>
                <w:color w:val="000000" w:themeColor="text1"/>
              </w:rPr>
              <w:t xml:space="preserve">льготным кредитованием на строительство </w:t>
            </w:r>
            <w:r w:rsidRPr="00365B46">
              <w:rPr>
                <w:color w:val="000000" w:themeColor="text1"/>
              </w:rPr>
              <w:br/>
              <w:t xml:space="preserve">и реконструкцию отелей. Данная мера поддержки позволит инвесторам </w:t>
            </w:r>
            <w:r w:rsidRPr="00365B46">
              <w:rPr>
                <w:color w:val="000000" w:themeColor="text1"/>
              </w:rPr>
              <w:br/>
              <w:t>с привлечением заемных сре</w:t>
            </w:r>
            <w:proofErr w:type="gramStart"/>
            <w:r w:rsidRPr="00365B46">
              <w:rPr>
                <w:color w:val="000000" w:themeColor="text1"/>
              </w:rPr>
              <w:t>дств стр</w:t>
            </w:r>
            <w:proofErr w:type="gramEnd"/>
            <w:r w:rsidRPr="00365B46">
              <w:rPr>
                <w:color w:val="000000" w:themeColor="text1"/>
              </w:rPr>
              <w:t>оить или реконструировать отели категории не менее «три звезды», площадью от 5 000 кв. м или с номерным фондом от 120 номеров, а также санатории. Кредиты будут предоставляться на срок до 15 лет по ставке 3–5 процентов годовых.</w:t>
            </w:r>
          </w:p>
          <w:p w:rsidR="00365B46" w:rsidRP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Для поддержки предстоящего туристического сезона - 2022 в рамках средств нацпроекта «Туризм и индустрия гостеприимства» Ростуризм направит </w:t>
            </w:r>
            <w:r w:rsidR="00283EEB">
              <w:rPr>
                <w:color w:val="000000" w:themeColor="text1"/>
              </w:rPr>
              <w:t xml:space="preserve">                                </w:t>
            </w:r>
            <w:r w:rsidRPr="00365B46">
              <w:rPr>
                <w:color w:val="000000" w:themeColor="text1"/>
              </w:rPr>
              <w:t xml:space="preserve">2 </w:t>
            </w:r>
            <w:proofErr w:type="spellStart"/>
            <w:proofErr w:type="gramStart"/>
            <w:r w:rsidRPr="00365B46">
              <w:rPr>
                <w:color w:val="000000" w:themeColor="text1"/>
              </w:rPr>
              <w:t>млрд</w:t>
            </w:r>
            <w:proofErr w:type="spellEnd"/>
            <w:proofErr w:type="gramEnd"/>
            <w:r w:rsidRPr="00365B46">
              <w:rPr>
                <w:color w:val="000000" w:themeColor="text1"/>
              </w:rPr>
              <w:t xml:space="preserve"> рублей на льготное кредитование </w:t>
            </w:r>
            <w:r w:rsidRPr="00365B46">
              <w:rPr>
                <w:color w:val="000000" w:themeColor="text1"/>
              </w:rPr>
              <w:lastRenderedPageBreak/>
              <w:t>проектов по строительству и реконструкции гостиниц.</w:t>
            </w:r>
          </w:p>
          <w:p w:rsidR="00365B46" w:rsidRPr="00365B46" w:rsidRDefault="00365B46" w:rsidP="00283EEB">
            <w:pPr>
              <w:ind w:firstLine="360"/>
              <w:jc w:val="both"/>
              <w:rPr>
                <w:color w:val="000000" w:themeColor="text1"/>
                <w:shd w:val="clear" w:color="auto" w:fill="FFFFFF"/>
              </w:rPr>
            </w:pPr>
            <w:r w:rsidRPr="00365B46">
              <w:rPr>
                <w:color w:val="000000" w:themeColor="text1"/>
                <w:shd w:val="clear" w:color="auto" w:fill="FFFFFF"/>
              </w:rPr>
              <w:t xml:space="preserve">7. </w:t>
            </w:r>
            <w:proofErr w:type="spellStart"/>
            <w:r w:rsidRPr="00365B46">
              <w:rPr>
                <w:color w:val="000000" w:themeColor="text1"/>
                <w:shd w:val="clear" w:color="auto" w:fill="FFFFFF"/>
              </w:rPr>
              <w:t>Грантовая</w:t>
            </w:r>
            <w:proofErr w:type="spellEnd"/>
            <w:r w:rsidRPr="00365B46">
              <w:rPr>
                <w:color w:val="000000" w:themeColor="text1"/>
                <w:shd w:val="clear" w:color="auto" w:fill="FFFFFF"/>
              </w:rPr>
              <w:t xml:space="preserve"> поддержка туристических проектов,</w:t>
            </w:r>
            <w:r w:rsidRPr="00365B46">
              <w:t xml:space="preserve"> заявочная компания была продлена до 5 апреля 2022 года, </w:t>
            </w:r>
            <w:r w:rsidRPr="00365B46">
              <w:rPr>
                <w:color w:val="000000" w:themeColor="text1"/>
                <w:shd w:val="clear" w:color="auto" w:fill="FFFFFF"/>
              </w:rPr>
              <w:t xml:space="preserve">в рамках национального проекта «Туризм и индустрия гостеприимства». В этом году оказывается в форме межбюджетных трансфертов регионам. </w:t>
            </w:r>
            <w:r w:rsidRPr="00365B46">
              <w:rPr>
                <w:color w:val="000000" w:themeColor="text1"/>
              </w:rPr>
              <w:t xml:space="preserve">На всю </w:t>
            </w:r>
            <w:proofErr w:type="spellStart"/>
            <w:r w:rsidRPr="00365B46">
              <w:rPr>
                <w:color w:val="000000" w:themeColor="text1"/>
              </w:rPr>
              <w:t>грантовую</w:t>
            </w:r>
            <w:proofErr w:type="spellEnd"/>
            <w:r w:rsidRPr="00365B46">
              <w:rPr>
                <w:color w:val="000000" w:themeColor="text1"/>
              </w:rPr>
              <w:t xml:space="preserve"> поддержку Ростуризмом предусмотрено 3,5 млрд. рублей (Архангельская область в лице </w:t>
            </w:r>
            <w:proofErr w:type="spellStart"/>
            <w:r w:rsidRPr="00365B46">
              <w:rPr>
                <w:color w:val="000000" w:themeColor="text1"/>
              </w:rPr>
              <w:t>минкультуры</w:t>
            </w:r>
            <w:proofErr w:type="spellEnd"/>
            <w:r w:rsidRPr="00365B46">
              <w:rPr>
                <w:color w:val="000000" w:themeColor="text1"/>
              </w:rPr>
              <w:t xml:space="preserve"> АО подали на рассмотрение 3 заявки).</w:t>
            </w:r>
          </w:p>
          <w:p w:rsidR="00365B46" w:rsidRDefault="00365B46" w:rsidP="00283EEB">
            <w:pPr>
              <w:widowControl w:val="0"/>
              <w:ind w:firstLine="360"/>
              <w:jc w:val="both"/>
              <w:rPr>
                <w:color w:val="000000" w:themeColor="text1"/>
              </w:rPr>
            </w:pPr>
            <w:r w:rsidRPr="00365B46">
              <w:rPr>
                <w:color w:val="000000" w:themeColor="text1"/>
              </w:rPr>
              <w:t xml:space="preserve">На основании установленных критериев будут отобраны регионы, которые получат </w:t>
            </w:r>
            <w:proofErr w:type="spellStart"/>
            <w:r w:rsidRPr="00365B46">
              <w:rPr>
                <w:color w:val="000000" w:themeColor="text1"/>
              </w:rPr>
              <w:t>софинансирование</w:t>
            </w:r>
            <w:proofErr w:type="spellEnd"/>
            <w:r w:rsidRPr="00365B46">
              <w:rPr>
                <w:color w:val="000000" w:themeColor="text1"/>
              </w:rPr>
              <w:t xml:space="preserve">. Регионы, в свою </w:t>
            </w:r>
            <w:r w:rsidR="00283EEB">
              <w:rPr>
                <w:color w:val="000000" w:themeColor="text1"/>
              </w:rPr>
              <w:t xml:space="preserve">                  </w:t>
            </w:r>
            <w:r w:rsidRPr="00365B46">
              <w:rPr>
                <w:color w:val="000000" w:themeColor="text1"/>
              </w:rPr>
              <w:t xml:space="preserve">очередь, должны будут провести конкурс </w:t>
            </w:r>
            <w:r w:rsidR="00283EEB">
              <w:rPr>
                <w:color w:val="000000" w:themeColor="text1"/>
              </w:rPr>
              <w:t xml:space="preserve">                 </w:t>
            </w:r>
            <w:r w:rsidRPr="00365B46">
              <w:rPr>
                <w:color w:val="000000" w:themeColor="text1"/>
              </w:rPr>
              <w:t xml:space="preserve">региональных проектов среди предпринимателей и выдать победителям гранты на модульные некапитальные </w:t>
            </w:r>
            <w:r w:rsidR="00283EEB">
              <w:rPr>
                <w:color w:val="000000" w:themeColor="text1"/>
              </w:rPr>
              <w:t xml:space="preserve">                средства</w:t>
            </w:r>
            <w:r w:rsidR="00EA7F36">
              <w:rPr>
                <w:color w:val="000000" w:themeColor="text1"/>
              </w:rPr>
              <w:t xml:space="preserve"> </w:t>
            </w:r>
            <w:r w:rsidRPr="00365B46">
              <w:rPr>
                <w:color w:val="000000" w:themeColor="text1"/>
              </w:rPr>
              <w:t xml:space="preserve">размещения, </w:t>
            </w:r>
            <w:r w:rsidR="00283EEB">
              <w:rPr>
                <w:color w:val="000000" w:themeColor="text1"/>
              </w:rPr>
              <w:t xml:space="preserve">на развитие туристической </w:t>
            </w:r>
            <w:r w:rsidRPr="00365B46">
              <w:rPr>
                <w:color w:val="000000" w:themeColor="text1"/>
              </w:rPr>
              <w:t>инфраструктуры – обустройство пляжей и национальных туристических маршрутов, на туристическую инфраструктуру в регионах. Все проекты должны быть реализованы предпринимателями до 31 декабря 2022 г. Мониторинг исполнения целей гранта будет осуществлять Ростуризм и региональные органы исполнительной власти.</w:t>
            </w:r>
          </w:p>
          <w:p w:rsidR="00C80472" w:rsidRDefault="00C80472" w:rsidP="004616FB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43" w:type="dxa"/>
          </w:tcPr>
          <w:p w:rsidR="007A6F5C" w:rsidRDefault="007F2052" w:rsidP="004616FB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4616FB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план</w:t>
            </w:r>
            <w:r w:rsidR="004616FB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365B46" w:rsidRPr="00365B46" w:rsidRDefault="00365B46" w:rsidP="00365B46">
            <w:pPr>
              <w:pStyle w:val="a8"/>
              <w:jc w:val="both"/>
              <w:rPr>
                <w:szCs w:val="28"/>
              </w:rPr>
            </w:pPr>
            <w:r w:rsidRPr="00365B46">
              <w:rPr>
                <w:szCs w:val="28"/>
              </w:rPr>
              <w:t xml:space="preserve">По итогам обсуждения вопроса о перспективе развития туристической отрасли на территории Архангельской области комитет рекомендует:  </w:t>
            </w:r>
          </w:p>
          <w:p w:rsidR="00365B46" w:rsidRPr="00365B46" w:rsidRDefault="00365B46" w:rsidP="00365B46">
            <w:pPr>
              <w:pStyle w:val="a8"/>
              <w:jc w:val="both"/>
              <w:rPr>
                <w:szCs w:val="28"/>
              </w:rPr>
            </w:pPr>
            <w:r w:rsidRPr="00365B46">
              <w:rPr>
                <w:szCs w:val="28"/>
              </w:rPr>
              <w:t>1.</w:t>
            </w:r>
            <w:r w:rsidRPr="00365B46">
              <w:rPr>
                <w:szCs w:val="28"/>
              </w:rPr>
              <w:tab/>
            </w:r>
            <w:proofErr w:type="gramStart"/>
            <w:r w:rsidRPr="00365B46">
              <w:rPr>
                <w:szCs w:val="28"/>
              </w:rPr>
              <w:t xml:space="preserve">Принять к сведению информацию министра культуры Архангельской области Светловой О.С., заместителя министра экономического развития, промышленности и науки Архангельской области, начальника управления предпринимательства, внешнеэкономической деятельности и инвестиций </w:t>
            </w:r>
            <w:proofErr w:type="spellStart"/>
            <w:r w:rsidRPr="00365B46">
              <w:rPr>
                <w:szCs w:val="28"/>
              </w:rPr>
              <w:t>Паромова</w:t>
            </w:r>
            <w:proofErr w:type="spellEnd"/>
            <w:r w:rsidRPr="00365B46">
              <w:rPr>
                <w:szCs w:val="28"/>
              </w:rPr>
              <w:t xml:space="preserve"> С.С. о перспективе развития туристической отрасли на территории Архангельской области и мерах поддержки, принятых и планируемых к принятию на федеральном                       и региональном уровнях, для развития малого и среднего бизнеса, занятого             в</w:t>
            </w:r>
            <w:proofErr w:type="gramEnd"/>
            <w:r w:rsidRPr="00365B46">
              <w:rPr>
                <w:szCs w:val="28"/>
              </w:rPr>
              <w:t xml:space="preserve"> </w:t>
            </w:r>
            <w:r w:rsidRPr="00365B46">
              <w:rPr>
                <w:szCs w:val="28"/>
              </w:rPr>
              <w:lastRenderedPageBreak/>
              <w:t>туристической отрасли.</w:t>
            </w:r>
          </w:p>
          <w:p w:rsidR="00365B46" w:rsidRPr="00365B46" w:rsidRDefault="00365B46" w:rsidP="00365B46">
            <w:pPr>
              <w:pStyle w:val="a8"/>
              <w:jc w:val="both"/>
              <w:rPr>
                <w:szCs w:val="28"/>
              </w:rPr>
            </w:pPr>
            <w:r w:rsidRPr="00365B46">
              <w:rPr>
                <w:szCs w:val="28"/>
              </w:rPr>
              <w:t>2.</w:t>
            </w:r>
            <w:r w:rsidRPr="00365B46">
              <w:rPr>
                <w:szCs w:val="28"/>
              </w:rPr>
              <w:tab/>
              <w:t>Правительству Архангельской области:</w:t>
            </w:r>
          </w:p>
          <w:p w:rsidR="00365B46" w:rsidRPr="00365B46" w:rsidRDefault="00365B46" w:rsidP="00365B46">
            <w:pPr>
              <w:pStyle w:val="a8"/>
              <w:jc w:val="both"/>
              <w:rPr>
                <w:szCs w:val="28"/>
              </w:rPr>
            </w:pPr>
            <w:r w:rsidRPr="00365B46">
              <w:rPr>
                <w:szCs w:val="28"/>
              </w:rPr>
              <w:t>2.1.</w:t>
            </w:r>
            <w:r w:rsidRPr="00365B46">
              <w:rPr>
                <w:szCs w:val="28"/>
              </w:rPr>
              <w:tab/>
              <w:t xml:space="preserve">Рассмотреть вопрос о необходимости внесения изменений                   в Концепцию развития туризма в Архангельской области, утвержденную постановлением Правительства Архангельской области от 19 января              2021 года № 1-пп, в целях ее актуализации в связи с </w:t>
            </w:r>
            <w:proofErr w:type="gramStart"/>
            <w:r w:rsidRPr="00365B46">
              <w:rPr>
                <w:szCs w:val="28"/>
              </w:rPr>
              <w:t>новыми</w:t>
            </w:r>
            <w:proofErr w:type="gramEnd"/>
            <w:r w:rsidRPr="00365B46">
              <w:rPr>
                <w:szCs w:val="28"/>
              </w:rPr>
              <w:t xml:space="preserve"> тенденциям развития туризма, а также с учетом влияния пандемии и иных внешних                 и внутренних факторов.</w:t>
            </w:r>
          </w:p>
          <w:p w:rsidR="00365B46" w:rsidRPr="00365B46" w:rsidRDefault="00365B46" w:rsidP="00365B46">
            <w:pPr>
              <w:pStyle w:val="a8"/>
              <w:jc w:val="both"/>
              <w:rPr>
                <w:szCs w:val="28"/>
              </w:rPr>
            </w:pPr>
            <w:r w:rsidRPr="00365B46">
              <w:rPr>
                <w:szCs w:val="28"/>
              </w:rPr>
              <w:t xml:space="preserve">2.2. </w:t>
            </w:r>
            <w:proofErr w:type="gramStart"/>
            <w:r w:rsidRPr="00365B46">
              <w:rPr>
                <w:szCs w:val="28"/>
              </w:rPr>
              <w:t>Проработать вопрос возможности создания в Архангельской области Фонда развития туризма в целях выделения бюджетных средств           на реализацию проектов в сфере туризма субъектам малого и среднего предпринимательства (</w:t>
            </w:r>
            <w:proofErr w:type="spellStart"/>
            <w:r w:rsidRPr="00365B46">
              <w:rPr>
                <w:szCs w:val="28"/>
              </w:rPr>
              <w:t>софинансирование</w:t>
            </w:r>
            <w:proofErr w:type="spellEnd"/>
            <w:r w:rsidRPr="00365B46">
              <w:rPr>
                <w:szCs w:val="28"/>
              </w:rPr>
              <w:t xml:space="preserve"> проектов по созданию привлекательной туристической среды и предоставление целевых займов               с низкими процентными ставками), что будет способствовать развитию новых туристических направлений, созданию новых рабочих мест, вовлечению сельских и </w:t>
            </w:r>
            <w:r w:rsidRPr="00365B46">
              <w:rPr>
                <w:szCs w:val="28"/>
              </w:rPr>
              <w:lastRenderedPageBreak/>
              <w:t>природных территорий в экономику региона</w:t>
            </w:r>
            <w:proofErr w:type="gramEnd"/>
            <w:r w:rsidRPr="00365B46">
              <w:rPr>
                <w:szCs w:val="28"/>
              </w:rPr>
              <w:t xml:space="preserve">, притоку прямых инвестиций. </w:t>
            </w:r>
          </w:p>
          <w:p w:rsidR="00703DAF" w:rsidRPr="00365B46" w:rsidRDefault="00365B46" w:rsidP="00365B46">
            <w:pPr>
              <w:pStyle w:val="a8"/>
              <w:jc w:val="both"/>
              <w:rPr>
                <w:szCs w:val="28"/>
              </w:rPr>
            </w:pPr>
            <w:r w:rsidRPr="00365B46">
              <w:rPr>
                <w:szCs w:val="28"/>
              </w:rPr>
              <w:t>2.3.</w:t>
            </w:r>
            <w:r w:rsidRPr="00365B46">
              <w:rPr>
                <w:szCs w:val="28"/>
              </w:rPr>
              <w:tab/>
              <w:t>Рассмотреть вопрос по развитию промышленного туризма                    на территории Архангельской области (организация экскурсионных программ на производственные предприятия) для развития внутреннего              и въездного туризма с целью повышения инвестиционной привлекательности региона, обмена знаниями между специалистами указанных предприятий, презентации и продвижения региональных брендов и продукции, организации профориентации для школьников и студентов.</w:t>
            </w:r>
          </w:p>
          <w:p w:rsidR="00B26BD5" w:rsidRPr="0035704B" w:rsidRDefault="00B26BD5" w:rsidP="00AD1120">
            <w:pPr>
              <w:ind w:firstLine="317"/>
              <w:jc w:val="both"/>
            </w:pPr>
          </w:p>
        </w:tc>
      </w:tr>
      <w:tr w:rsidR="000479E9" w:rsidRPr="002D0B31" w:rsidTr="00945AFD">
        <w:trPr>
          <w:trHeight w:val="642"/>
        </w:trPr>
        <w:tc>
          <w:tcPr>
            <w:tcW w:w="588" w:type="dxa"/>
          </w:tcPr>
          <w:p w:rsidR="000479E9" w:rsidRDefault="000479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5" w:type="dxa"/>
          </w:tcPr>
          <w:p w:rsidR="00050078" w:rsidRPr="0072577A" w:rsidRDefault="000479E9" w:rsidP="0005007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r w:rsidR="00050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итогах реализации областной адресной инвестиционной программы </w:t>
            </w:r>
            <w:r w:rsidR="0005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>за 2021 год</w:t>
            </w:r>
            <w:r w:rsidR="0005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5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оперативной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</w:t>
            </w:r>
            <w:r w:rsidR="0005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исполнению </w:t>
            </w:r>
            <w:r w:rsidR="001D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ОАИП </w:t>
            </w:r>
            <w:r w:rsidR="0005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текущем                       периоде  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  <w:r w:rsidR="000500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50078" w:rsidRPr="0072577A">
              <w:rPr>
                <w:rFonts w:ascii="Times New Roman" w:hAnsi="Times New Roman" w:cs="Times New Roman"/>
                <w:bCs/>
                <w:sz w:val="24"/>
                <w:szCs w:val="24"/>
              </w:rPr>
              <w:t>, проблемы, возникающие в ходе ее реализации</w:t>
            </w:r>
          </w:p>
          <w:p w:rsidR="000479E9" w:rsidRDefault="000479E9" w:rsidP="009A437D">
            <w:pPr>
              <w:pStyle w:val="ac"/>
              <w:widowControl w:val="0"/>
              <w:tabs>
                <w:tab w:val="left" w:pos="0"/>
              </w:tabs>
              <w:ind w:left="0" w:firstLine="360"/>
              <w:jc w:val="both"/>
              <w:rPr>
                <w:bCs/>
              </w:rPr>
            </w:pPr>
          </w:p>
        </w:tc>
        <w:tc>
          <w:tcPr>
            <w:tcW w:w="1942" w:type="dxa"/>
          </w:tcPr>
          <w:p w:rsidR="001D33F5" w:rsidRDefault="001D33F5" w:rsidP="001D33F5">
            <w:pPr>
              <w:jc w:val="both"/>
            </w:pPr>
            <w:r w:rsidRPr="00645779">
              <w:rPr>
                <w:rStyle w:val="fe-comment-author4"/>
              </w:rPr>
              <w:lastRenderedPageBreak/>
              <w:t>Полежаев В</w:t>
            </w:r>
            <w:r>
              <w:rPr>
                <w:rStyle w:val="fe-comment-author4"/>
              </w:rPr>
              <w:t>.</w:t>
            </w:r>
            <w:r w:rsidRPr="00645779">
              <w:rPr>
                <w:rStyle w:val="fe-comment-author4"/>
              </w:rPr>
              <w:t>Г</w:t>
            </w:r>
            <w:r>
              <w:rPr>
                <w:rStyle w:val="fe-comment-author4"/>
              </w:rPr>
              <w:t xml:space="preserve">., </w:t>
            </w:r>
          </w:p>
          <w:p w:rsidR="001D33F5" w:rsidRDefault="001D33F5" w:rsidP="001D33F5">
            <w:pPr>
              <w:jc w:val="both"/>
            </w:pPr>
            <w:r>
              <w:t xml:space="preserve">Дементьев </w:t>
            </w:r>
            <w:r w:rsidRPr="000F4483">
              <w:t>А</w:t>
            </w:r>
            <w:r>
              <w:t>.</w:t>
            </w:r>
            <w:r w:rsidRPr="000F4483">
              <w:t>А</w:t>
            </w:r>
            <w:r>
              <w:t>.</w:t>
            </w:r>
          </w:p>
          <w:p w:rsidR="001D33F5" w:rsidRDefault="001D33F5" w:rsidP="001D33F5">
            <w:pPr>
              <w:jc w:val="both"/>
            </w:pPr>
            <w:r>
              <w:t>/ Моисеев С.В.</w:t>
            </w:r>
          </w:p>
          <w:p w:rsidR="000479E9" w:rsidRDefault="000479E9" w:rsidP="001D33F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BD2AF5" w:rsidRPr="009629A4" w:rsidRDefault="00BD2AF5" w:rsidP="00BD2A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Заслушали информацию м</w:t>
            </w:r>
            <w:r w:rsidRPr="009629A4">
              <w:t>инистр</w:t>
            </w:r>
            <w:r>
              <w:t>а</w:t>
            </w:r>
            <w:r w:rsidRPr="009629A4">
              <w:t xml:space="preserve"> строительства и архитектуры Архангельской области</w:t>
            </w:r>
            <w:r>
              <w:t xml:space="preserve"> Полежаева В.Г.</w:t>
            </w:r>
          </w:p>
          <w:p w:rsidR="00BD2AF5" w:rsidRDefault="00BD2AF5" w:rsidP="00BD2A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 строительство объектов социальной сферы региона направлено 4,9 миллиарда рублей</w:t>
            </w:r>
            <w:r>
              <w:t>.</w:t>
            </w:r>
          </w:p>
          <w:p w:rsidR="00BD2AF5" w:rsidRDefault="00BD2AF5" w:rsidP="00BD2A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Итоги реализации областной адресной инвестиционной программы (ОАИП) </w:t>
            </w:r>
            <w:r>
              <w:t xml:space="preserve">                   </w:t>
            </w:r>
            <w:r>
              <w:lastRenderedPageBreak/>
              <w:t>за 2021 год депутаты обсудили на заседании комитета областного Собрания по вопросам бюджета, финансовой и налоговой политике.</w:t>
            </w:r>
          </w:p>
          <w:p w:rsidR="00BD2AF5" w:rsidRDefault="00BD2AF5" w:rsidP="00BD2A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В</w:t>
            </w:r>
            <w:r>
              <w:t xml:space="preserve"> 2021 году финансирование ОАИП составило 8,5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рублей. При этом на строительство объектов социальной сферы направлено 4,9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рублей. Работы проводились на 139 объектах. В рамках программы велось строительство 11 детских садов, семи школ, 29 объектов здравоохранения и 10 объектов коммунальной инфраструктуры, в том числе станции очистки питьевой воды и канализационные коллекторы. Серьезные дополнительные инвестиции получила и дорожная инфраструктура, был введен в строй новый мост через реку Вага </w:t>
            </w:r>
            <w:r>
              <w:t xml:space="preserve">                    </w:t>
            </w:r>
            <w:r>
              <w:t xml:space="preserve">в Вельском районе, отремонтировано свыше </w:t>
            </w:r>
            <w:r>
              <w:t xml:space="preserve">          </w:t>
            </w:r>
            <w:r>
              <w:t xml:space="preserve">22 километров дорог регионального значения. Глава регионального </w:t>
            </w:r>
            <w:proofErr w:type="spellStart"/>
            <w:r>
              <w:t>минстроя</w:t>
            </w:r>
            <w:proofErr w:type="spellEnd"/>
            <w:r>
              <w:t xml:space="preserve"> подчеркнул, что объем бюджетных инвестиций в дорожное строительство превысил 1,3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рублей. </w:t>
            </w:r>
          </w:p>
          <w:p w:rsidR="00BD2AF5" w:rsidRDefault="00BD2AF5" w:rsidP="00BD2A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Однако при реализации программы строительная отрасль столкнулась с рядом сложностей. Так, рост цен по основным группам строительных ресурсов за 2021 год составил от 20 до 160 процентов. Возникали проблемы и с доставкой грузов. </w:t>
            </w:r>
            <w:r>
              <w:t xml:space="preserve">                                     </w:t>
            </w:r>
            <w:r>
              <w:t xml:space="preserve">По </w:t>
            </w:r>
            <w:r>
              <w:t xml:space="preserve">информации </w:t>
            </w:r>
            <w:r>
              <w:t>Полежаева</w:t>
            </w:r>
            <w:r>
              <w:t xml:space="preserve"> В.Г.</w:t>
            </w:r>
            <w:r>
              <w:t>, весь год ведомство работало с федеральным министерством по вопросам удорожания стоимости контрактов на строительство.</w:t>
            </w:r>
            <w:r>
              <w:t xml:space="preserve"> </w:t>
            </w:r>
            <w:r>
              <w:t xml:space="preserve">Архангельская область получила </w:t>
            </w:r>
            <w:r>
              <w:t xml:space="preserve">                        </w:t>
            </w:r>
            <w:r>
              <w:t xml:space="preserve">из резервного фонда Правительства России </w:t>
            </w:r>
            <w:r>
              <w:t xml:space="preserve">       </w:t>
            </w:r>
            <w:r>
              <w:t xml:space="preserve">847 миллионов рублей на увеличение цены заключенных контрактов в связи </w:t>
            </w:r>
            <w:r>
              <w:t xml:space="preserve">                                </w:t>
            </w:r>
            <w:r>
              <w:t>с повышением стоимости строительных материалов.</w:t>
            </w:r>
          </w:p>
          <w:p w:rsidR="00BD2AF5" w:rsidRDefault="00BD2AF5" w:rsidP="00BD2A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 xml:space="preserve">В целом министерству удалось стабилизировать ситуацию. Однако, проанализировав исполнение областной адресной инвестиционной программы </w:t>
            </w:r>
            <w:r>
              <w:t xml:space="preserve">                                </w:t>
            </w:r>
            <w:r>
              <w:t xml:space="preserve">за 2021 год, депутаты обратили внимание </w:t>
            </w:r>
            <w:r>
              <w:t xml:space="preserve">                   </w:t>
            </w:r>
            <w:r>
              <w:t xml:space="preserve">на низкий уровень подготовки проектно-сметной документации (ПСД). Внесение многочисленных изменений в проектно-сметную документацию </w:t>
            </w:r>
            <w:proofErr w:type="gramStart"/>
            <w:r>
              <w:t>затягивает сроки начала строительства объектов и увеличивает</w:t>
            </w:r>
            <w:proofErr w:type="gramEnd"/>
            <w:r>
              <w:t xml:space="preserve"> расходы бюджета.</w:t>
            </w:r>
          </w:p>
          <w:p w:rsidR="001D33F5" w:rsidRDefault="001D33F5" w:rsidP="001D33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Анализ исполнения областной адресной инвестиционной программы за 2021 год свидетельствует о низком уровне </w:t>
            </w:r>
            <w:r w:rsidR="00E52E0E">
              <w:t xml:space="preserve">                </w:t>
            </w:r>
            <w:r>
              <w:t xml:space="preserve">подготовки проектно-сметной документации. Внесение многочисленных изменений </w:t>
            </w:r>
            <w:r w:rsidR="00E52E0E">
              <w:t xml:space="preserve">                         </w:t>
            </w:r>
            <w:r>
              <w:t>в</w:t>
            </w:r>
            <w:r w:rsidR="00E52E0E">
              <w:t xml:space="preserve"> </w:t>
            </w:r>
            <w:r>
              <w:t xml:space="preserve">проектно-сметную документацию приводит                                   к затягиванию сроков начала строительства объектов и росту бюджетных расходов, при этом, по проектно-сметной документации по объектам капитального строительства проводится государственная экспертиза, выдаются положительные заключения, в том числе на проектно-сметную документацию, имеющую существенные недостатки. Основными недостатками проектно-сметной документации по строящимся в рамках областной адресной инвестиционной программы объектам являются: несоответствие сметных расчетов утвержденным проектам; наличие проектных решений без должного проведения изыскательских работ; наличие неэффективных проектных решений в части поставки технологического оборудования; отсутствие  логистики в части поставки строительных материалов в отдаленные районы. </w:t>
            </w:r>
          </w:p>
          <w:p w:rsidR="001D33F5" w:rsidRDefault="001D33F5" w:rsidP="001D33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>В вопросах формирования потребности                     в проектных работах, актуальности проектной документации, по которой планируется строительство объектов, включенных                           в адресную инвестиционную программу, отсутствует комплексный и обоснованный подход.</w:t>
            </w:r>
          </w:p>
          <w:p w:rsidR="001D33F5" w:rsidRDefault="001D33F5" w:rsidP="001D33F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Приведенные факты являются недостатками бюджетного планирования инвестиций, что приводит к не эффективному использованию бюджетных средств, израсходованных на проектно-сметную документацию, а также  повышает риск                         не соблюдения сроков реализации мероприятий областной адресной инвестиционной программы, а также риск увеличения числа замороженных объектов незавершенного строительства.</w:t>
            </w:r>
          </w:p>
          <w:p w:rsidR="005202E4" w:rsidRDefault="001D33F5" w:rsidP="001D33F5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О низком уровне проектно-сметной документации, используемой для строительства объектов свидетельствует также сложившаяся практика оплаты дополнительных работ, не предусмотренных проектно-сметной документацией  в рамках государственных контрактов, по судебным решениям, которые принимаются Арбитражным судом на основании согласия заказчиков на выполнение подрядчиками </w:t>
            </w:r>
            <w:r w:rsidR="00E52E0E">
              <w:t xml:space="preserve">          </w:t>
            </w:r>
            <w:r>
              <w:t>таких работ, как необходимых для обеспечения годности  и прочности результата работ и ввода объекта в эксплуатацию.</w:t>
            </w:r>
            <w:proofErr w:type="gramEnd"/>
          </w:p>
          <w:p w:rsidR="001D33F5" w:rsidRDefault="001D33F5" w:rsidP="001D33F5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0479E9" w:rsidRDefault="005202E4" w:rsidP="00AD112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E52E0E" w:rsidRDefault="00E52E0E" w:rsidP="00E52E0E">
            <w:pPr>
              <w:jc w:val="both"/>
            </w:pPr>
            <w:r>
              <w:t>По итогам рассмотрения и обсуждения информации комитет рекоменд</w:t>
            </w:r>
            <w:r w:rsidR="00BD2AF5">
              <w:t>овал</w:t>
            </w:r>
            <w:r>
              <w:t xml:space="preserve">: </w:t>
            </w:r>
          </w:p>
          <w:p w:rsidR="00E52E0E" w:rsidRDefault="00E52E0E" w:rsidP="007D32D8">
            <w:pPr>
              <w:ind w:firstLine="317"/>
              <w:jc w:val="both"/>
            </w:pPr>
            <w:r>
              <w:t>1.</w:t>
            </w:r>
            <w:r>
              <w:tab/>
              <w:t>Принять к сведению информацию министра строительства</w:t>
            </w:r>
            <w:r w:rsidR="007D32D8">
              <w:t xml:space="preserve"> </w:t>
            </w:r>
            <w:r>
              <w:t xml:space="preserve">и архитектуры Архангельской области Полежаева В.Г. </w:t>
            </w:r>
          </w:p>
          <w:p w:rsidR="00E52E0E" w:rsidRDefault="00E52E0E" w:rsidP="007D32D8">
            <w:pPr>
              <w:ind w:firstLine="317"/>
              <w:jc w:val="both"/>
            </w:pPr>
            <w:r>
              <w:lastRenderedPageBreak/>
              <w:t>2.</w:t>
            </w:r>
            <w:r>
              <w:tab/>
              <w:t>Министерству строительства и архитектуры Архангельской области:</w:t>
            </w:r>
          </w:p>
          <w:p w:rsidR="00E52E0E" w:rsidRDefault="00E52E0E" w:rsidP="007D32D8">
            <w:pPr>
              <w:ind w:firstLine="317"/>
              <w:jc w:val="both"/>
            </w:pPr>
            <w:r>
              <w:t>2.1.</w:t>
            </w:r>
            <w:r>
              <w:tab/>
              <w:t xml:space="preserve">Принять меры по повышению уровня ответственности за подготовку проектно-сметной документации объектов капитального строительства, </w:t>
            </w:r>
            <w:r w:rsidR="007D32D8">
              <w:t xml:space="preserve">                   </w:t>
            </w:r>
            <w:r>
              <w:t>а также повышению уровня ответственности за результаты государственной экспертизы проектно-сметной документации.</w:t>
            </w:r>
          </w:p>
          <w:p w:rsidR="00E52E0E" w:rsidRDefault="00E52E0E" w:rsidP="007D32D8">
            <w:pPr>
              <w:ind w:firstLine="317"/>
              <w:jc w:val="both"/>
            </w:pPr>
            <w:r>
              <w:t>2.2.</w:t>
            </w:r>
            <w:r>
              <w:tab/>
              <w:t xml:space="preserve">Осуществлять своевременный и качественный строительный контроль, в том числе за соблюдением </w:t>
            </w:r>
            <w:r w:rsidR="007D32D8">
              <w:t xml:space="preserve">                                                    </w:t>
            </w:r>
            <w:r>
              <w:t xml:space="preserve">сроков сдачи объектов, реализации отдельных этапов </w:t>
            </w:r>
            <w:r w:rsidR="007D32D8">
              <w:t xml:space="preserve">                </w:t>
            </w:r>
            <w:r>
              <w:t xml:space="preserve">и мероприятий строительства. Принять меры по недопущению специалистами ГКУ АО «ГУКС» подписания актов освидетельствования скрытых работ, а также актов приемки выполненных работ  без выезда на объекты капитального строительства. </w:t>
            </w:r>
          </w:p>
          <w:p w:rsidR="00E52E0E" w:rsidRDefault="00E52E0E" w:rsidP="007D32D8">
            <w:pPr>
              <w:ind w:firstLine="317"/>
              <w:jc w:val="both"/>
            </w:pPr>
            <w:r>
              <w:t>2.3.</w:t>
            </w:r>
            <w:r>
              <w:tab/>
              <w:t>Принять меры по недопущению государственными                             и муниципальными заказчиками приемки работ по объектам строительства ненадлежащего качества.</w:t>
            </w:r>
          </w:p>
          <w:p w:rsidR="00E52E0E" w:rsidRDefault="00E52E0E" w:rsidP="007D32D8">
            <w:pPr>
              <w:ind w:firstLine="317"/>
              <w:jc w:val="both"/>
            </w:pPr>
            <w:r>
              <w:t>2.4.</w:t>
            </w:r>
            <w:r>
              <w:tab/>
              <w:t xml:space="preserve">Применять комплексный </w:t>
            </w:r>
            <w:r>
              <w:lastRenderedPageBreak/>
              <w:t xml:space="preserve">и обоснованный подход при планировании капитальных вложений, который должен осуществляться исходя </w:t>
            </w:r>
            <w:r w:rsidR="00BD2AF5">
              <w:t xml:space="preserve">                          </w:t>
            </w:r>
            <w:r>
              <w:t>из всесторонней оценки возможности реализации мероприятий по строительству объектов, по которым осуществлено проектирование, или начато строительство.</w:t>
            </w:r>
          </w:p>
          <w:p w:rsidR="00E52E0E" w:rsidRDefault="00E52E0E" w:rsidP="007D32D8">
            <w:pPr>
              <w:ind w:firstLine="317"/>
              <w:jc w:val="both"/>
            </w:pPr>
            <w:r>
              <w:t>2.5.</w:t>
            </w:r>
            <w:r>
              <w:tab/>
            </w:r>
            <w:proofErr w:type="gramStart"/>
            <w:r>
              <w:t xml:space="preserve">Принять действенные меры к государственным </w:t>
            </w:r>
            <w:r w:rsidR="007D32D8">
              <w:t xml:space="preserve">                          </w:t>
            </w:r>
            <w:r>
              <w:t xml:space="preserve">и муниципальным заказчикам объектов капитального строительства, направленные на не допущение  нарушений, установленных в ходе проверок контрольно-счетной палатой Архангельской области: нецелевого использования бюджетных средств, в том числе оплаты </w:t>
            </w:r>
            <w:r w:rsidR="007D32D8">
              <w:t xml:space="preserve">                            </w:t>
            </w:r>
            <w:r>
              <w:t xml:space="preserve">фактически невыполненных подрядчиками работ </w:t>
            </w:r>
            <w:r w:rsidR="007D32D8">
              <w:t xml:space="preserve">                         </w:t>
            </w:r>
            <w:r>
              <w:t xml:space="preserve">по контрактам, принятия </w:t>
            </w:r>
            <w:r w:rsidR="007D32D8">
              <w:t xml:space="preserve">                       </w:t>
            </w:r>
            <w:r>
              <w:t xml:space="preserve">и оплаты произведенных </w:t>
            </w:r>
            <w:r w:rsidR="007D32D8">
              <w:t xml:space="preserve">             </w:t>
            </w:r>
            <w:r>
              <w:t xml:space="preserve">работ дважды; приобретения </w:t>
            </w:r>
            <w:r w:rsidR="007D32D8">
              <w:t xml:space="preserve">                       </w:t>
            </w:r>
            <w:r>
              <w:t xml:space="preserve">по завышенным ценам оборудования, мебели, инвентаря для оснащения строящихся и завершенных строительством объектов. </w:t>
            </w:r>
            <w:proofErr w:type="gramEnd"/>
          </w:p>
          <w:p w:rsidR="000479E9" w:rsidRPr="002548D6" w:rsidRDefault="000479E9" w:rsidP="00050078">
            <w:pPr>
              <w:jc w:val="both"/>
            </w:pPr>
          </w:p>
        </w:tc>
      </w:tr>
      <w:tr w:rsidR="007A6F5C" w:rsidRPr="002D0B31" w:rsidTr="00945AFD">
        <w:trPr>
          <w:trHeight w:val="642"/>
        </w:trPr>
        <w:tc>
          <w:tcPr>
            <w:tcW w:w="588" w:type="dxa"/>
          </w:tcPr>
          <w:p w:rsidR="007A6F5C" w:rsidRDefault="000479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5" w:type="dxa"/>
          </w:tcPr>
          <w:p w:rsidR="007D32D8" w:rsidRPr="005F7A23" w:rsidRDefault="007D32D8" w:rsidP="007D32D8">
            <w:pPr>
              <w:pStyle w:val="ac"/>
              <w:ind w:left="0" w:firstLine="360"/>
              <w:jc w:val="both"/>
            </w:pPr>
            <w:r>
              <w:t xml:space="preserve">Рассмотрение обращения Собрания депутатов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</w:t>
            </w:r>
            <w:r>
              <w:lastRenderedPageBreak/>
              <w:t xml:space="preserve">района о необходимости выделения средств областного бюджета на разработку ПСД и строительство амбулатории                    в поселке Удимский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района </w:t>
            </w:r>
          </w:p>
          <w:p w:rsidR="00713098" w:rsidRDefault="00713098" w:rsidP="007D32D8">
            <w:pPr>
              <w:pStyle w:val="ac"/>
              <w:widowControl w:val="0"/>
              <w:tabs>
                <w:tab w:val="left" w:pos="0"/>
              </w:tabs>
              <w:ind w:left="0" w:firstLine="360"/>
              <w:jc w:val="both"/>
            </w:pPr>
          </w:p>
        </w:tc>
        <w:tc>
          <w:tcPr>
            <w:tcW w:w="1942" w:type="dxa"/>
          </w:tcPr>
          <w:p w:rsidR="00E136AF" w:rsidRDefault="00E136AF" w:rsidP="00E136AF">
            <w:pPr>
              <w:jc w:val="both"/>
              <w:rPr>
                <w:rStyle w:val="fe-comment-author4"/>
              </w:rPr>
            </w:pPr>
            <w:r>
              <w:rPr>
                <w:rStyle w:val="fe-comment-author4"/>
              </w:rPr>
              <w:lastRenderedPageBreak/>
              <w:t>Депутаты АОСД Порошина О.П.,</w:t>
            </w:r>
            <w:r w:rsidRPr="003F0F85">
              <w:rPr>
                <w:rStyle w:val="logocaption2"/>
              </w:rPr>
              <w:t xml:space="preserve"> </w:t>
            </w:r>
            <w:r>
              <w:rPr>
                <w:rStyle w:val="fe-comment-author4"/>
              </w:rPr>
              <w:t xml:space="preserve">Эммануилов    </w:t>
            </w:r>
            <w:r w:rsidRPr="003F0F85">
              <w:rPr>
                <w:rStyle w:val="fe-comment-author4"/>
              </w:rPr>
              <w:t>С</w:t>
            </w:r>
            <w:r>
              <w:rPr>
                <w:rStyle w:val="fe-comment-author4"/>
              </w:rPr>
              <w:t>.</w:t>
            </w:r>
            <w:r w:rsidRPr="003F0F85">
              <w:rPr>
                <w:rStyle w:val="fe-comment-author4"/>
              </w:rPr>
              <w:t>Д</w:t>
            </w:r>
            <w:r>
              <w:rPr>
                <w:rStyle w:val="fe-comment-author4"/>
              </w:rPr>
              <w:t xml:space="preserve">., </w:t>
            </w:r>
            <w:r w:rsidRPr="00645779">
              <w:rPr>
                <w:rStyle w:val="fe-comment-author4"/>
              </w:rPr>
              <w:t xml:space="preserve">Полежаев </w:t>
            </w:r>
            <w:r w:rsidRPr="00645779">
              <w:rPr>
                <w:rStyle w:val="fe-comment-author4"/>
              </w:rPr>
              <w:lastRenderedPageBreak/>
              <w:t>В</w:t>
            </w:r>
            <w:r>
              <w:rPr>
                <w:rStyle w:val="fe-comment-author4"/>
              </w:rPr>
              <w:t>.</w:t>
            </w:r>
            <w:r w:rsidRPr="00645779">
              <w:rPr>
                <w:rStyle w:val="fe-comment-author4"/>
              </w:rPr>
              <w:t>Г</w:t>
            </w:r>
            <w:r>
              <w:rPr>
                <w:rStyle w:val="fe-comment-author4"/>
              </w:rPr>
              <w:t xml:space="preserve">. </w:t>
            </w:r>
          </w:p>
          <w:p w:rsidR="00E136AF" w:rsidRDefault="00E136AF" w:rsidP="00E136AF">
            <w:pPr>
              <w:jc w:val="both"/>
            </w:pPr>
            <w:r>
              <w:rPr>
                <w:rStyle w:val="fe-comment-author4"/>
              </w:rPr>
              <w:t>/Моисеев С.В.</w:t>
            </w:r>
          </w:p>
          <w:p w:rsidR="00266809" w:rsidRDefault="00266809" w:rsidP="00E136A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EF4AFD" w:rsidRDefault="00EF4AFD" w:rsidP="00A3321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 xml:space="preserve">Рассмотрена информация о необходимости строительства </w:t>
            </w:r>
            <w:r w:rsidR="00A33212">
              <w:t xml:space="preserve">врачебной амбулатории </w:t>
            </w:r>
            <w:r>
              <w:t xml:space="preserve">                         </w:t>
            </w:r>
            <w:r w:rsidR="00A33212">
              <w:t xml:space="preserve">в поселке Удимский </w:t>
            </w:r>
            <w:proofErr w:type="spellStart"/>
            <w:r w:rsidR="00A33212">
              <w:t>Котласского</w:t>
            </w:r>
            <w:proofErr w:type="spellEnd"/>
            <w:r>
              <w:t xml:space="preserve"> </w:t>
            </w:r>
            <w:r w:rsidR="00A33212">
              <w:t>района Архангельской области (далее – врачебная амбулатория)</w:t>
            </w:r>
            <w:r>
              <w:t>.</w:t>
            </w:r>
          </w:p>
          <w:p w:rsidR="00A33212" w:rsidRDefault="00EF4AFD" w:rsidP="00A3321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 xml:space="preserve">По </w:t>
            </w:r>
            <w:proofErr w:type="gramStart"/>
            <w:r>
              <w:t>информации, полученной от   министерства здравоохранения Архангельской области</w:t>
            </w:r>
            <w:r w:rsidR="00A33212">
              <w:t xml:space="preserve"> планируется</w:t>
            </w:r>
            <w:proofErr w:type="gramEnd"/>
            <w:r>
              <w:t xml:space="preserve"> строительство </w:t>
            </w:r>
            <w:r w:rsidR="00A33212">
              <w:t>врачебной амбулатории</w:t>
            </w:r>
            <w:r>
              <w:t xml:space="preserve"> на основании типового проекта</w:t>
            </w:r>
            <w:r w:rsidR="00A33212">
              <w:t>.</w:t>
            </w:r>
          </w:p>
          <w:p w:rsidR="009629A4" w:rsidRDefault="00A33212" w:rsidP="00EF4AFD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Правительством Архангельской области </w:t>
            </w:r>
            <w:r w:rsidR="00EF4AFD">
              <w:t xml:space="preserve">                  </w:t>
            </w:r>
            <w:r>
              <w:t>в Министерство</w:t>
            </w:r>
            <w:r w:rsidR="00EF4AFD">
              <w:t xml:space="preserve"> </w:t>
            </w:r>
            <w:r>
              <w:t>здравоохранения Российской Федерации направлена информация по расчету дополнительной</w:t>
            </w:r>
            <w:r w:rsidR="00EF4AFD">
              <w:t xml:space="preserve"> </w:t>
            </w:r>
            <w:r>
              <w:t>потребности в ресурсном обеспечении региональной программы</w:t>
            </w:r>
            <w:r w:rsidR="00EF4AFD">
              <w:t xml:space="preserve"> </w:t>
            </w:r>
            <w:r>
              <w:t>модернизации первичного звена здравоохранения, в которой предусмотрено</w:t>
            </w:r>
            <w:r w:rsidR="00EF4AFD">
              <w:t xml:space="preserve">                 </w:t>
            </w:r>
            <w:r>
              <w:t>в том числе строительство врачебной амбулатории в посѐлке Удимский</w:t>
            </w:r>
            <w:r w:rsidR="00EF4AFD">
              <w:t xml:space="preserve"> </w:t>
            </w:r>
            <w:r>
              <w:t xml:space="preserve">в 2023 году. В случае положительного решения </w:t>
            </w:r>
            <w:r w:rsidR="00EF4AFD">
              <w:t xml:space="preserve">                              </w:t>
            </w:r>
            <w:r>
              <w:t>о включении мероприятий</w:t>
            </w:r>
            <w:r w:rsidR="00EF4AFD">
              <w:t xml:space="preserve"> </w:t>
            </w:r>
            <w:r>
              <w:t>по строительству врачебной амбулатории в программу модернизации</w:t>
            </w:r>
            <w:r w:rsidR="00EF4AFD">
              <w:t xml:space="preserve"> </w:t>
            </w:r>
            <w:r>
              <w:t>первичного звена здравоохранения Архангельской области, работы</w:t>
            </w:r>
            <w:r w:rsidR="00EF4AFD">
              <w:t xml:space="preserve"> </w:t>
            </w:r>
            <w:r>
              <w:t>по привязке объекта будут направлены для включения в областную адресную</w:t>
            </w:r>
            <w:r w:rsidR="00EF4AFD">
              <w:t xml:space="preserve"> </w:t>
            </w:r>
            <w:r>
              <w:t xml:space="preserve">инвестиционную программу на 2023 год. </w:t>
            </w:r>
            <w:r w:rsidR="00EF4AFD">
              <w:t xml:space="preserve">                 </w:t>
            </w:r>
            <w:r>
              <w:t>В случае отрицательного</w:t>
            </w:r>
            <w:r w:rsidR="00EF4AFD">
              <w:t xml:space="preserve"> </w:t>
            </w:r>
            <w:r>
              <w:t>решения необходимо внесение работ по привязке и строительству врачебной</w:t>
            </w:r>
            <w:r w:rsidR="00EF4AFD">
              <w:t xml:space="preserve"> </w:t>
            </w:r>
            <w:r>
              <w:t>амбулатории в областную адресную инвестиционную программу на 2023 год.</w:t>
            </w:r>
          </w:p>
          <w:p w:rsidR="00EF4AFD" w:rsidRDefault="00EF4AFD" w:rsidP="00EF4AFD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7A6F5C" w:rsidRDefault="007F2052" w:rsidP="00AD112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AD1120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план</w:t>
            </w:r>
            <w:r w:rsidR="00AD1120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7B03F1" w:rsidRPr="0035704B" w:rsidRDefault="00E136AF" w:rsidP="00E136AF">
            <w:pPr>
              <w:jc w:val="both"/>
            </w:pPr>
            <w:r>
              <w:t>Комитет по итогам рассмотрения данного вопроса решил информацию принять                   к сведению</w:t>
            </w:r>
          </w:p>
        </w:tc>
      </w:tr>
      <w:tr w:rsidR="00AF08D4" w:rsidRPr="002D0B31" w:rsidTr="00945AFD">
        <w:trPr>
          <w:trHeight w:val="642"/>
        </w:trPr>
        <w:tc>
          <w:tcPr>
            <w:tcW w:w="588" w:type="dxa"/>
          </w:tcPr>
          <w:p w:rsidR="00AF08D4" w:rsidRDefault="005202E4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5" w:type="dxa"/>
          </w:tcPr>
          <w:p w:rsidR="00C24F77" w:rsidRPr="0029117F" w:rsidRDefault="00FD7A6E" w:rsidP="00C24F77">
            <w:pPr>
              <w:pStyle w:val="ac"/>
              <w:ind w:left="0" w:firstLine="360"/>
              <w:jc w:val="both"/>
            </w:pPr>
            <w:r>
              <w:t xml:space="preserve">Рассмотрение </w:t>
            </w:r>
            <w:r w:rsidR="00AD1120">
              <w:t>п</w:t>
            </w:r>
            <w:r w:rsidR="00AD1120" w:rsidRPr="005F7A23">
              <w:t>роект</w:t>
            </w:r>
            <w:r w:rsidR="00AD1120">
              <w:t>а</w:t>
            </w:r>
            <w:r w:rsidR="00AD1120" w:rsidRPr="005F7A23">
              <w:t xml:space="preserve"> </w:t>
            </w:r>
            <w:r w:rsidR="00C24F77">
              <w:t xml:space="preserve">№ </w:t>
            </w:r>
            <w:proofErr w:type="spellStart"/>
            <w:r w:rsidR="00C24F77">
              <w:t>пп</w:t>
            </w:r>
            <w:proofErr w:type="spellEnd"/>
            <w:r w:rsidR="00C24F77">
              <w:t xml:space="preserve"> 7/547                          «</w:t>
            </w:r>
            <w:r w:rsidR="00C24F77" w:rsidRPr="00D9195A">
              <w:t xml:space="preserve">О ежегодном </w:t>
            </w:r>
            <w:proofErr w:type="gramStart"/>
            <w:r w:rsidR="00C24F77" w:rsidRPr="00D9195A">
              <w:t>отчете</w:t>
            </w:r>
            <w:proofErr w:type="gramEnd"/>
            <w:r w:rsidR="00C24F77" w:rsidRPr="00D9195A">
              <w:t xml:space="preserve"> о деятельности к</w:t>
            </w:r>
            <w:r w:rsidR="00C24F77">
              <w:t>онтрольно-счетной палаты Архан</w:t>
            </w:r>
            <w:r w:rsidR="00C24F77" w:rsidRPr="00D9195A">
              <w:t xml:space="preserve">гельской области за </w:t>
            </w:r>
            <w:r w:rsidR="00C24F77">
              <w:t xml:space="preserve">                 </w:t>
            </w:r>
            <w:r w:rsidR="00C24F77" w:rsidRPr="00D9195A">
              <w:t>202</w:t>
            </w:r>
            <w:r w:rsidR="00C24F77">
              <w:t>1</w:t>
            </w:r>
            <w:r w:rsidR="00C24F77" w:rsidRPr="00D9195A">
              <w:t xml:space="preserve">  год</w:t>
            </w:r>
            <w:r w:rsidR="00C24F77">
              <w:t>»</w:t>
            </w:r>
          </w:p>
          <w:p w:rsidR="00AF08D4" w:rsidRPr="00FD2A3A" w:rsidRDefault="00AF08D4" w:rsidP="00C24F77">
            <w:pPr>
              <w:pStyle w:val="ac"/>
              <w:ind w:left="0" w:firstLine="360"/>
              <w:jc w:val="both"/>
            </w:pPr>
          </w:p>
        </w:tc>
        <w:tc>
          <w:tcPr>
            <w:tcW w:w="1942" w:type="dxa"/>
          </w:tcPr>
          <w:p w:rsidR="00C24F77" w:rsidRDefault="00C24F77" w:rsidP="00C24F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  <w:p w:rsidR="00AF08D4" w:rsidRDefault="00C24F77" w:rsidP="00C24F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/Моисеев С.В.</w:t>
            </w:r>
          </w:p>
          <w:p w:rsidR="00C24F77" w:rsidRDefault="00C24F77" w:rsidP="00C24F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Рассматриваемый ежегодный отчет                          о деятельности контрольно-счетной палаты Архангельской области внесен в соответствии                       с пунктом  2  статьи 21 областного закона                    от 30 мая 2011 года № 288-22-ОЗ                                  «О контрольно-счетной палате Архангельской области». Отчет содержит данные: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основные итоги деятельности контрольно-счетной палаты за 2021 год; 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экспертно-аналитические мероприятия;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контрольные мероприятия;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>реализация полномочий контрольно-счетной палаты Архангельской области по аудиту в сфере закупок;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реализация полномочий контрольно-счетной палаты в части административного производства;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судопроизводство в арбитражных судах, исполнение судебных актов о возмещении причиненного нарушением бюджетного законодательства Российской Федерации                    и иных нормативных правовых актов, регулирующих бюджетные правоотношения, ущерба Архангельской области;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взаимодействие со Счетной палатой Российской Федерации, Советом контрольно-счетных органов, контрольно-счетными органами муниципальных образований.                          С правоохранительными органами и иными органами;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основные направления деятельности                                     и задачи контрольно-счетной палаты Архангельской области в 2022 году.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В 2021 году контрольно-счетной палатой Архангельской области проведено 96 контрольных и экспертно-аналитических мероприятий, из них 11 мероприятий проведено совместно с правоохранительными органами и 11 мероприятий по поручению Архангельского областного Собрания депутатов.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Общая сумма выявленных нарушений                   в ходе осуществления внешнего государственного финансового контроля составила 11,2 млрд. рублей, в том числе по контрольным мероприятиям (проверки по министерствам и ведомствам Архангельской области) 1,1 млрд. рублей.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>Установлено 16 фактов неэффективного использования бюджетных средств на общую сумму 308,4 млн. рублей.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 результатам проведенных проверок подлежит возврату в областной бюджет                         92,6 млн. рублей. 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Контрольно-счетной палатой Архангельской области по итогам проведенных мероприятий внесено 35 представлений, направлено 7 уведомлений о применении бюджетных мер принуждения,                                         21 материал направлен в правоохранительные органы, составлено 35  протоколов </w:t>
            </w:r>
            <w:r w:rsidR="00BD2AF5">
              <w:t xml:space="preserve">                                  </w:t>
            </w:r>
            <w:r>
              <w:t>по административным правонарушениям, возбуждено 4 уголовных дела.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Комитет отмечает, что итоги деятельности контрольно-счетной палаты Архангельской области свидетельствуют о ее эффективной                   и результативной работе по организации                    и осуществлению внешнего финансового контроля, в том числе в части законности и целевого расходования средств областного бюджета, проверки отчётности главных распорядителей бюджетных средств, экспертизы проектов областных законов                       и иных нормативных правовых актов бюджетного законодательства, аудита в сфере закупок товаров, работ, услуг для</w:t>
            </w:r>
            <w:proofErr w:type="gramEnd"/>
            <w:r>
              <w:t xml:space="preserve"> государственных и муниципальных нужд.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Кроме того, отмечается организация конструктивного взаимодействия контрольно-счетной палаты Архангельской области                        со Счетной палатой Российской                   Федерации, органами законодательной                         и исполнительной власти Архангельской области, правоохранительными органами и контрольно-счетными органами </w:t>
            </w:r>
            <w:r>
              <w:lastRenderedPageBreak/>
              <w:t xml:space="preserve">муниципальных образований. </w:t>
            </w:r>
          </w:p>
          <w:p w:rsidR="00D0054F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соответствии с подпунктом 1 пункта                         1 статьи 14 областного закона от 30 мая                     2011 года № 288-22-ОЗ «О контрольно-счетной палате Архангельской области» отчет о деятельности </w:t>
            </w:r>
            <w:proofErr w:type="gramStart"/>
            <w:r>
              <w:t>рассмотрен на коллегии контрольно-счетной палаты Архангельской области и рекомендован</w:t>
            </w:r>
            <w:proofErr w:type="gramEnd"/>
            <w:r>
              <w:t xml:space="preserve"> к утверждению председателем контрольно-счетной палаты Архангельской области.</w:t>
            </w:r>
          </w:p>
          <w:p w:rsidR="00C24F77" w:rsidRDefault="00C24F77" w:rsidP="00C24F77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AF08D4" w:rsidRPr="00A50A86" w:rsidRDefault="00AD1120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412288" w:rsidRPr="00412288" w:rsidRDefault="00412288" w:rsidP="00412288">
            <w:pPr>
              <w:pStyle w:val="a3"/>
              <w:ind w:firstLine="567"/>
              <w:rPr>
                <w:sz w:val="24"/>
                <w:szCs w:val="24"/>
              </w:rPr>
            </w:pPr>
            <w:r w:rsidRPr="00412288">
              <w:rPr>
                <w:sz w:val="24"/>
                <w:szCs w:val="24"/>
              </w:rPr>
              <w:t>Комитет по вопросам бюджета, финансовой                      и налоговой политике рекоменд</w:t>
            </w:r>
            <w:r>
              <w:rPr>
                <w:sz w:val="24"/>
                <w:szCs w:val="24"/>
              </w:rPr>
              <w:t>овал</w:t>
            </w:r>
            <w:r w:rsidRPr="00412288">
              <w:rPr>
                <w:sz w:val="24"/>
                <w:szCs w:val="24"/>
              </w:rPr>
              <w:t xml:space="preserve"> депутатам областного Собрания депутатов принять ежегодный отчет                            о деятельности контрольно-счетной палаты Архангельской области за 2021 год                          к сведению и принять предложенный проект </w:t>
            </w:r>
            <w:r w:rsidRPr="00412288">
              <w:rPr>
                <w:sz w:val="24"/>
                <w:szCs w:val="24"/>
              </w:rPr>
              <w:lastRenderedPageBreak/>
              <w:t>постановления на тридцать четвертой сессии Архангельского областного Собрания депутатов седьмого созыва.</w:t>
            </w:r>
          </w:p>
          <w:p w:rsidR="00412288" w:rsidRDefault="00412288" w:rsidP="00412288">
            <w:pPr>
              <w:pStyle w:val="a3"/>
              <w:ind w:firstLine="708"/>
            </w:pPr>
          </w:p>
          <w:p w:rsidR="00AF08D4" w:rsidRDefault="00AF08D4" w:rsidP="001A634A">
            <w:pPr>
              <w:jc w:val="both"/>
            </w:pPr>
          </w:p>
        </w:tc>
      </w:tr>
      <w:tr w:rsidR="00EB3A0D" w:rsidRPr="002D0B31" w:rsidTr="00945AFD">
        <w:trPr>
          <w:trHeight w:val="642"/>
        </w:trPr>
        <w:tc>
          <w:tcPr>
            <w:tcW w:w="588" w:type="dxa"/>
          </w:tcPr>
          <w:p w:rsidR="00EB3A0D" w:rsidRDefault="00EB3A0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5" w:type="dxa"/>
          </w:tcPr>
          <w:p w:rsidR="00EB3A0D" w:rsidRDefault="00EB3A0D" w:rsidP="00C24F77">
            <w:pPr>
              <w:pStyle w:val="ac"/>
              <w:ind w:left="0" w:firstLine="360"/>
              <w:jc w:val="both"/>
            </w:pPr>
            <w:r>
              <w:rPr>
                <w:bCs/>
                <w:szCs w:val="28"/>
              </w:rPr>
              <w:t xml:space="preserve">Рассмотрение законодательной инициативы Думы Ханты-Мансийского автономного округа – </w:t>
            </w:r>
            <w:proofErr w:type="spellStart"/>
            <w:r>
              <w:rPr>
                <w:bCs/>
                <w:szCs w:val="28"/>
              </w:rPr>
              <w:t>Югры</w:t>
            </w:r>
            <w:proofErr w:type="spellEnd"/>
            <w:r>
              <w:rPr>
                <w:bCs/>
                <w:szCs w:val="28"/>
              </w:rPr>
              <w:t xml:space="preserve"> по внесению в Государственную Думу Федерального Собрания Российской Федерации проекта федерального закона «О внесении изменений в статью 217 части второй Налогового кодекса Российской Федерации»</w:t>
            </w:r>
          </w:p>
        </w:tc>
        <w:tc>
          <w:tcPr>
            <w:tcW w:w="1942" w:type="dxa"/>
          </w:tcPr>
          <w:p w:rsidR="00EB3A0D" w:rsidRDefault="00EB3A0D" w:rsidP="00412953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BD2AF5">
              <w:rPr>
                <w:sz w:val="24"/>
                <w:szCs w:val="24"/>
              </w:rPr>
              <w:t>Дум</w:t>
            </w:r>
            <w:r>
              <w:rPr>
                <w:sz w:val="24"/>
                <w:szCs w:val="24"/>
              </w:rPr>
              <w:t xml:space="preserve">а Ханты </w:t>
            </w:r>
            <w:r w:rsidRPr="00BD2AF5">
              <w:rPr>
                <w:sz w:val="24"/>
                <w:szCs w:val="24"/>
              </w:rPr>
              <w:t xml:space="preserve">Мансийского автономного округа – </w:t>
            </w:r>
            <w:proofErr w:type="spellStart"/>
            <w:r w:rsidRPr="00BD2AF5">
              <w:rPr>
                <w:sz w:val="24"/>
                <w:szCs w:val="24"/>
              </w:rPr>
              <w:t>Югр</w:t>
            </w:r>
            <w:r>
              <w:rPr>
                <w:sz w:val="24"/>
                <w:szCs w:val="24"/>
              </w:rPr>
              <w:t>а</w:t>
            </w:r>
            <w:proofErr w:type="spellEnd"/>
          </w:p>
          <w:p w:rsidR="00EB3A0D" w:rsidRDefault="00EB3A0D" w:rsidP="00BD2AF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/Моисеев С.В.</w:t>
            </w:r>
          </w:p>
        </w:tc>
        <w:tc>
          <w:tcPr>
            <w:tcW w:w="5146" w:type="dxa"/>
          </w:tcPr>
          <w:p w:rsidR="00EB3A0D" w:rsidRDefault="00EB3A0D" w:rsidP="00EB3A0D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Проект федерального закона предусматривает освобождение                                   от налогообложения налогом на </w:t>
            </w:r>
            <w:r>
              <w:t xml:space="preserve">                             </w:t>
            </w:r>
            <w:r>
              <w:t xml:space="preserve">доходы физических лиц доходы, полученные налогоплательщиком в виде грантов </w:t>
            </w:r>
            <w:r>
              <w:t xml:space="preserve">                         </w:t>
            </w:r>
            <w:r>
              <w:t xml:space="preserve">или субсидий из бюджетов субъектов Российской Федерации, а также грантов, получаемых от некоммерческих организаций </w:t>
            </w:r>
            <w:r>
              <w:t xml:space="preserve">          </w:t>
            </w:r>
            <w:r>
              <w:t xml:space="preserve">за счет средств субсидий, предусмотренных </w:t>
            </w:r>
            <w:r>
              <w:t xml:space="preserve">               </w:t>
            </w:r>
            <w:r>
              <w:t>в законе о бюджете субъекта Российской Федерации.</w:t>
            </w:r>
          </w:p>
          <w:p w:rsidR="00EB3A0D" w:rsidRDefault="00EB3A0D" w:rsidP="00EB3A0D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Правительство Архангельской области поддерживает концепцию проекта федерального закона, и отмечает, что по предварительным расчетам выпадающие налоговые доходы областного бюджета, связанные с реализацией законопроекта, составят 600 – 700 тыс. рублей, что не окажет существенного влияния на доходную часть бюджета Архангельской области.</w:t>
            </w:r>
          </w:p>
          <w:p w:rsidR="00EB3A0D" w:rsidRDefault="00EB3A0D" w:rsidP="00EB3A0D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EB3A0D" w:rsidRPr="00A50A86" w:rsidRDefault="00EB3A0D" w:rsidP="001C1EA6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EB3A0D" w:rsidRPr="00EB3A0D" w:rsidRDefault="00EB3A0D" w:rsidP="00EB3A0D">
            <w:pPr>
              <w:jc w:val="both"/>
            </w:pPr>
            <w:r>
              <w:t>К</w:t>
            </w:r>
            <w:r w:rsidRPr="00EB3A0D">
              <w:t xml:space="preserve">омитет предлагает депутатам областного Собрания депутатов поддержать законодательную инициативу Думы Ханты-Мансийского автономного округа – </w:t>
            </w:r>
            <w:proofErr w:type="spellStart"/>
            <w:r w:rsidRPr="00EB3A0D">
              <w:t>Югры</w:t>
            </w:r>
            <w:proofErr w:type="spellEnd"/>
            <w:r w:rsidRPr="00EB3A0D">
              <w:t xml:space="preserve"> по внесению </w:t>
            </w:r>
            <w:r>
              <w:t xml:space="preserve">                   </w:t>
            </w:r>
            <w:r w:rsidRPr="00EB3A0D">
              <w:t xml:space="preserve">в Государственную Думу Федерального Собрания Российской Федерации проекта федерального закона                «О внесении изменений </w:t>
            </w:r>
            <w:r>
              <w:t xml:space="preserve">                             </w:t>
            </w:r>
            <w:r w:rsidRPr="00EB3A0D">
              <w:t xml:space="preserve">в статью 217 части второй Налогового кодекса </w:t>
            </w:r>
            <w:r>
              <w:t xml:space="preserve">          </w:t>
            </w:r>
            <w:r w:rsidRPr="00EB3A0D">
              <w:t xml:space="preserve">Российской Федерации» </w:t>
            </w:r>
            <w:r>
              <w:t xml:space="preserve">                          </w:t>
            </w:r>
            <w:r w:rsidRPr="00EB3A0D">
              <w:t>на тридцать четвертой сессии Архангельского областного Собрания депутатов седьмого созыва.</w:t>
            </w:r>
          </w:p>
          <w:p w:rsidR="00EB3A0D" w:rsidRPr="00412288" w:rsidRDefault="00EB3A0D" w:rsidP="00412288">
            <w:pPr>
              <w:pStyle w:val="a3"/>
              <w:ind w:firstLine="567"/>
              <w:rPr>
                <w:sz w:val="24"/>
                <w:szCs w:val="24"/>
              </w:rPr>
            </w:pPr>
          </w:p>
        </w:tc>
      </w:tr>
    </w:tbl>
    <w:p w:rsidR="008D4C76" w:rsidRDefault="008D4C76"/>
    <w:sectPr w:rsidR="008D4C76" w:rsidSect="002F3764">
      <w:headerReference w:type="even" r:id="rId9"/>
      <w:headerReference w:type="default" r:id="rId10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CB" w:rsidRDefault="00522DCB" w:rsidP="00FB2581">
      <w:r>
        <w:separator/>
      </w:r>
    </w:p>
  </w:endnote>
  <w:endnote w:type="continuationSeparator" w:id="0">
    <w:p w:rsidR="00522DCB" w:rsidRDefault="00522DCB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CB" w:rsidRDefault="00522DCB" w:rsidP="00FB2581">
      <w:r>
        <w:separator/>
      </w:r>
    </w:p>
  </w:footnote>
  <w:footnote w:type="continuationSeparator" w:id="0">
    <w:p w:rsidR="00522DCB" w:rsidRDefault="00522DCB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77" w:rsidRDefault="00C24F77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4F77" w:rsidRDefault="00C24F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77" w:rsidRDefault="00C24F77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0FD">
      <w:rPr>
        <w:rStyle w:val="a7"/>
        <w:noProof/>
      </w:rPr>
      <w:t>21</w:t>
    </w:r>
    <w:r>
      <w:rPr>
        <w:rStyle w:val="a7"/>
      </w:rPr>
      <w:fldChar w:fldCharType="end"/>
    </w:r>
  </w:p>
  <w:p w:rsidR="00C24F77" w:rsidRDefault="00C24F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544D"/>
    <w:multiLevelType w:val="hybridMultilevel"/>
    <w:tmpl w:val="3738C67A"/>
    <w:lvl w:ilvl="0" w:tplc="34CE2F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95145"/>
    <w:multiLevelType w:val="hybridMultilevel"/>
    <w:tmpl w:val="57C0CB24"/>
    <w:lvl w:ilvl="0" w:tplc="9968C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8A2E2F"/>
    <w:multiLevelType w:val="hybridMultilevel"/>
    <w:tmpl w:val="F34E8ECC"/>
    <w:lvl w:ilvl="0" w:tplc="1E9A5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4E1"/>
    <w:multiLevelType w:val="hybridMultilevel"/>
    <w:tmpl w:val="F782D578"/>
    <w:lvl w:ilvl="0" w:tplc="C3F2C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4E914FEB"/>
    <w:multiLevelType w:val="hybridMultilevel"/>
    <w:tmpl w:val="34644808"/>
    <w:lvl w:ilvl="0" w:tplc="FB3A9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4A64489"/>
    <w:multiLevelType w:val="hybridMultilevel"/>
    <w:tmpl w:val="87D0C96C"/>
    <w:lvl w:ilvl="0" w:tplc="18967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8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21"/>
  </w:num>
  <w:num w:numId="12">
    <w:abstractNumId w:val="13"/>
  </w:num>
  <w:num w:numId="13">
    <w:abstractNumId w:val="22"/>
  </w:num>
  <w:num w:numId="14">
    <w:abstractNumId w:val="14"/>
  </w:num>
  <w:num w:numId="15">
    <w:abstractNumId w:val="1"/>
  </w:num>
  <w:num w:numId="16">
    <w:abstractNumId w:val="0"/>
  </w:num>
  <w:num w:numId="17">
    <w:abstractNumId w:val="16"/>
  </w:num>
  <w:num w:numId="18">
    <w:abstractNumId w:val="7"/>
  </w:num>
  <w:num w:numId="19">
    <w:abstractNumId w:val="3"/>
  </w:num>
  <w:num w:numId="20">
    <w:abstractNumId w:val="15"/>
  </w:num>
  <w:num w:numId="21">
    <w:abstractNumId w:val="9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22E7E"/>
    <w:rsid w:val="00024B62"/>
    <w:rsid w:val="00031E4C"/>
    <w:rsid w:val="000479E9"/>
    <w:rsid w:val="00050078"/>
    <w:rsid w:val="0005446F"/>
    <w:rsid w:val="00057E63"/>
    <w:rsid w:val="00065D99"/>
    <w:rsid w:val="00067FB3"/>
    <w:rsid w:val="000737D3"/>
    <w:rsid w:val="00097340"/>
    <w:rsid w:val="000A7DF3"/>
    <w:rsid w:val="000B0F25"/>
    <w:rsid w:val="000B5C76"/>
    <w:rsid w:val="000C09C5"/>
    <w:rsid w:val="000C169A"/>
    <w:rsid w:val="000E1424"/>
    <w:rsid w:val="000F1033"/>
    <w:rsid w:val="000F432B"/>
    <w:rsid w:val="000F6C21"/>
    <w:rsid w:val="0011070C"/>
    <w:rsid w:val="00122E29"/>
    <w:rsid w:val="001252CD"/>
    <w:rsid w:val="001751A2"/>
    <w:rsid w:val="001879ED"/>
    <w:rsid w:val="001A1F84"/>
    <w:rsid w:val="001A437E"/>
    <w:rsid w:val="001A634A"/>
    <w:rsid w:val="001C12D8"/>
    <w:rsid w:val="001C1BD7"/>
    <w:rsid w:val="001C4D0C"/>
    <w:rsid w:val="001D33F5"/>
    <w:rsid w:val="001E54C9"/>
    <w:rsid w:val="001E5DC9"/>
    <w:rsid w:val="001E664A"/>
    <w:rsid w:val="001F2AB5"/>
    <w:rsid w:val="001F5238"/>
    <w:rsid w:val="0022746E"/>
    <w:rsid w:val="0023644D"/>
    <w:rsid w:val="00246CDD"/>
    <w:rsid w:val="002548D6"/>
    <w:rsid w:val="002564BC"/>
    <w:rsid w:val="00264006"/>
    <w:rsid w:val="0026497F"/>
    <w:rsid w:val="00266809"/>
    <w:rsid w:val="002765F3"/>
    <w:rsid w:val="00283EEB"/>
    <w:rsid w:val="002915F9"/>
    <w:rsid w:val="002935AF"/>
    <w:rsid w:val="002A1186"/>
    <w:rsid w:val="002C3A6E"/>
    <w:rsid w:val="002C63DE"/>
    <w:rsid w:val="002D21AC"/>
    <w:rsid w:val="002D3726"/>
    <w:rsid w:val="002D5A36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66BF"/>
    <w:rsid w:val="003307E9"/>
    <w:rsid w:val="003516A3"/>
    <w:rsid w:val="00352212"/>
    <w:rsid w:val="00352AAD"/>
    <w:rsid w:val="0035704B"/>
    <w:rsid w:val="0035784B"/>
    <w:rsid w:val="00365038"/>
    <w:rsid w:val="00365B46"/>
    <w:rsid w:val="003665C6"/>
    <w:rsid w:val="00377D48"/>
    <w:rsid w:val="00391E77"/>
    <w:rsid w:val="003966C2"/>
    <w:rsid w:val="003B09EA"/>
    <w:rsid w:val="003B1C87"/>
    <w:rsid w:val="003C5B5A"/>
    <w:rsid w:val="003D3D21"/>
    <w:rsid w:val="003E0F14"/>
    <w:rsid w:val="003E120D"/>
    <w:rsid w:val="003E6686"/>
    <w:rsid w:val="003F0D31"/>
    <w:rsid w:val="003F7BA7"/>
    <w:rsid w:val="00412229"/>
    <w:rsid w:val="00412288"/>
    <w:rsid w:val="00412953"/>
    <w:rsid w:val="00413F5F"/>
    <w:rsid w:val="00420A5A"/>
    <w:rsid w:val="00420C01"/>
    <w:rsid w:val="00424DA8"/>
    <w:rsid w:val="00433A57"/>
    <w:rsid w:val="00437F1A"/>
    <w:rsid w:val="0044582E"/>
    <w:rsid w:val="004616FB"/>
    <w:rsid w:val="004821A8"/>
    <w:rsid w:val="00485BF1"/>
    <w:rsid w:val="00487A89"/>
    <w:rsid w:val="004940BA"/>
    <w:rsid w:val="004A1424"/>
    <w:rsid w:val="004B62DD"/>
    <w:rsid w:val="004C5D0E"/>
    <w:rsid w:val="004D051B"/>
    <w:rsid w:val="004D1945"/>
    <w:rsid w:val="004D22F4"/>
    <w:rsid w:val="004D5515"/>
    <w:rsid w:val="0050065E"/>
    <w:rsid w:val="00501C86"/>
    <w:rsid w:val="005164D5"/>
    <w:rsid w:val="005202E4"/>
    <w:rsid w:val="00522DCB"/>
    <w:rsid w:val="005252D0"/>
    <w:rsid w:val="00527C6D"/>
    <w:rsid w:val="0053240B"/>
    <w:rsid w:val="00535DBC"/>
    <w:rsid w:val="00541C44"/>
    <w:rsid w:val="005436C0"/>
    <w:rsid w:val="00544AD0"/>
    <w:rsid w:val="00550CAA"/>
    <w:rsid w:val="00556415"/>
    <w:rsid w:val="0056345B"/>
    <w:rsid w:val="00576098"/>
    <w:rsid w:val="00580B58"/>
    <w:rsid w:val="00591E7F"/>
    <w:rsid w:val="005A22F9"/>
    <w:rsid w:val="005A5E8C"/>
    <w:rsid w:val="005C6B92"/>
    <w:rsid w:val="005C7B08"/>
    <w:rsid w:val="005E6833"/>
    <w:rsid w:val="005F3147"/>
    <w:rsid w:val="0060212C"/>
    <w:rsid w:val="006178E8"/>
    <w:rsid w:val="00622A6A"/>
    <w:rsid w:val="0062758A"/>
    <w:rsid w:val="006425F2"/>
    <w:rsid w:val="00646877"/>
    <w:rsid w:val="00647DAF"/>
    <w:rsid w:val="00650BA7"/>
    <w:rsid w:val="00652A76"/>
    <w:rsid w:val="006615A2"/>
    <w:rsid w:val="00662BCB"/>
    <w:rsid w:val="00665427"/>
    <w:rsid w:val="00667478"/>
    <w:rsid w:val="006710FB"/>
    <w:rsid w:val="00686016"/>
    <w:rsid w:val="00696B12"/>
    <w:rsid w:val="006A1522"/>
    <w:rsid w:val="006A5AFF"/>
    <w:rsid w:val="006B340F"/>
    <w:rsid w:val="006B6159"/>
    <w:rsid w:val="006B7534"/>
    <w:rsid w:val="006C3D7F"/>
    <w:rsid w:val="006D62F5"/>
    <w:rsid w:val="006F0696"/>
    <w:rsid w:val="006F5BC7"/>
    <w:rsid w:val="006F7547"/>
    <w:rsid w:val="00703DAF"/>
    <w:rsid w:val="007057C0"/>
    <w:rsid w:val="00711750"/>
    <w:rsid w:val="00713098"/>
    <w:rsid w:val="00715065"/>
    <w:rsid w:val="00721DA3"/>
    <w:rsid w:val="00724808"/>
    <w:rsid w:val="0074669A"/>
    <w:rsid w:val="00752BBC"/>
    <w:rsid w:val="00754733"/>
    <w:rsid w:val="00755CB7"/>
    <w:rsid w:val="00780676"/>
    <w:rsid w:val="00781E8D"/>
    <w:rsid w:val="00784F5E"/>
    <w:rsid w:val="007A6F5C"/>
    <w:rsid w:val="007B03F1"/>
    <w:rsid w:val="007B0782"/>
    <w:rsid w:val="007B1100"/>
    <w:rsid w:val="007C7530"/>
    <w:rsid w:val="007D21CE"/>
    <w:rsid w:val="007D32D8"/>
    <w:rsid w:val="007E3F28"/>
    <w:rsid w:val="007E5CE9"/>
    <w:rsid w:val="007F2052"/>
    <w:rsid w:val="00802375"/>
    <w:rsid w:val="00806F7E"/>
    <w:rsid w:val="008206F2"/>
    <w:rsid w:val="00842FC4"/>
    <w:rsid w:val="008457D4"/>
    <w:rsid w:val="00854F55"/>
    <w:rsid w:val="00876E96"/>
    <w:rsid w:val="00897D34"/>
    <w:rsid w:val="008B32B4"/>
    <w:rsid w:val="008B69EA"/>
    <w:rsid w:val="008B7BFC"/>
    <w:rsid w:val="008D4C76"/>
    <w:rsid w:val="008D4E2A"/>
    <w:rsid w:val="008E2975"/>
    <w:rsid w:val="008E52F9"/>
    <w:rsid w:val="008E7A3F"/>
    <w:rsid w:val="008F00EA"/>
    <w:rsid w:val="008F3099"/>
    <w:rsid w:val="009055EC"/>
    <w:rsid w:val="00907D74"/>
    <w:rsid w:val="00924E27"/>
    <w:rsid w:val="009413F5"/>
    <w:rsid w:val="00945AFD"/>
    <w:rsid w:val="00953A09"/>
    <w:rsid w:val="0095591D"/>
    <w:rsid w:val="009629A4"/>
    <w:rsid w:val="009631C4"/>
    <w:rsid w:val="00965345"/>
    <w:rsid w:val="00984D9A"/>
    <w:rsid w:val="00993591"/>
    <w:rsid w:val="009A2946"/>
    <w:rsid w:val="009A437D"/>
    <w:rsid w:val="009C7D5B"/>
    <w:rsid w:val="009D607C"/>
    <w:rsid w:val="009E3999"/>
    <w:rsid w:val="009E5C24"/>
    <w:rsid w:val="009F27E3"/>
    <w:rsid w:val="009F4F78"/>
    <w:rsid w:val="00A0745F"/>
    <w:rsid w:val="00A16B17"/>
    <w:rsid w:val="00A235AF"/>
    <w:rsid w:val="00A32634"/>
    <w:rsid w:val="00A33212"/>
    <w:rsid w:val="00A338EE"/>
    <w:rsid w:val="00A34B66"/>
    <w:rsid w:val="00A52E50"/>
    <w:rsid w:val="00A660FD"/>
    <w:rsid w:val="00A664A0"/>
    <w:rsid w:val="00A66AC0"/>
    <w:rsid w:val="00A76A52"/>
    <w:rsid w:val="00A85D23"/>
    <w:rsid w:val="00A86805"/>
    <w:rsid w:val="00AA1816"/>
    <w:rsid w:val="00AB7070"/>
    <w:rsid w:val="00AC167E"/>
    <w:rsid w:val="00AC37DC"/>
    <w:rsid w:val="00AD1120"/>
    <w:rsid w:val="00AE726D"/>
    <w:rsid w:val="00AF08D4"/>
    <w:rsid w:val="00AF10AF"/>
    <w:rsid w:val="00B01177"/>
    <w:rsid w:val="00B01E9D"/>
    <w:rsid w:val="00B1523E"/>
    <w:rsid w:val="00B21D5D"/>
    <w:rsid w:val="00B26B90"/>
    <w:rsid w:val="00B26BD5"/>
    <w:rsid w:val="00B276D8"/>
    <w:rsid w:val="00B31AB8"/>
    <w:rsid w:val="00B47D2D"/>
    <w:rsid w:val="00B64FDB"/>
    <w:rsid w:val="00B65805"/>
    <w:rsid w:val="00B714B5"/>
    <w:rsid w:val="00B82D48"/>
    <w:rsid w:val="00B90C8C"/>
    <w:rsid w:val="00BA10AF"/>
    <w:rsid w:val="00BA10B2"/>
    <w:rsid w:val="00BA2CDF"/>
    <w:rsid w:val="00BB18B2"/>
    <w:rsid w:val="00BC4A06"/>
    <w:rsid w:val="00BD00B4"/>
    <w:rsid w:val="00BD2AF5"/>
    <w:rsid w:val="00BD70B0"/>
    <w:rsid w:val="00BE5D3D"/>
    <w:rsid w:val="00BF01DF"/>
    <w:rsid w:val="00BF06F7"/>
    <w:rsid w:val="00BF1BA8"/>
    <w:rsid w:val="00BF33AC"/>
    <w:rsid w:val="00C0040E"/>
    <w:rsid w:val="00C03868"/>
    <w:rsid w:val="00C06FAA"/>
    <w:rsid w:val="00C15FAC"/>
    <w:rsid w:val="00C21562"/>
    <w:rsid w:val="00C24F77"/>
    <w:rsid w:val="00C26E6E"/>
    <w:rsid w:val="00C33019"/>
    <w:rsid w:val="00C34504"/>
    <w:rsid w:val="00C57CFB"/>
    <w:rsid w:val="00C6005A"/>
    <w:rsid w:val="00C80472"/>
    <w:rsid w:val="00C81A3B"/>
    <w:rsid w:val="00C9409E"/>
    <w:rsid w:val="00CA5B6A"/>
    <w:rsid w:val="00CB08B0"/>
    <w:rsid w:val="00CB1E9A"/>
    <w:rsid w:val="00CB295F"/>
    <w:rsid w:val="00CC6904"/>
    <w:rsid w:val="00CE01BE"/>
    <w:rsid w:val="00CE5126"/>
    <w:rsid w:val="00CF2723"/>
    <w:rsid w:val="00CF63EE"/>
    <w:rsid w:val="00CF641D"/>
    <w:rsid w:val="00CF6887"/>
    <w:rsid w:val="00CF68D3"/>
    <w:rsid w:val="00CF6AA1"/>
    <w:rsid w:val="00CF6AAD"/>
    <w:rsid w:val="00CF7D56"/>
    <w:rsid w:val="00D0054F"/>
    <w:rsid w:val="00D055F7"/>
    <w:rsid w:val="00D223A4"/>
    <w:rsid w:val="00D3372D"/>
    <w:rsid w:val="00D45157"/>
    <w:rsid w:val="00D50FB3"/>
    <w:rsid w:val="00D6453F"/>
    <w:rsid w:val="00D772A3"/>
    <w:rsid w:val="00DA24D3"/>
    <w:rsid w:val="00DA3F89"/>
    <w:rsid w:val="00DA6243"/>
    <w:rsid w:val="00DA675A"/>
    <w:rsid w:val="00DB2ACE"/>
    <w:rsid w:val="00DB4300"/>
    <w:rsid w:val="00DB4979"/>
    <w:rsid w:val="00DB7676"/>
    <w:rsid w:val="00DC047C"/>
    <w:rsid w:val="00DC7F26"/>
    <w:rsid w:val="00DE273E"/>
    <w:rsid w:val="00DF3844"/>
    <w:rsid w:val="00DF5743"/>
    <w:rsid w:val="00E03806"/>
    <w:rsid w:val="00E041A5"/>
    <w:rsid w:val="00E111CD"/>
    <w:rsid w:val="00E136AF"/>
    <w:rsid w:val="00E13C0A"/>
    <w:rsid w:val="00E222F8"/>
    <w:rsid w:val="00E24109"/>
    <w:rsid w:val="00E25474"/>
    <w:rsid w:val="00E27F75"/>
    <w:rsid w:val="00E32E77"/>
    <w:rsid w:val="00E34295"/>
    <w:rsid w:val="00E356E9"/>
    <w:rsid w:val="00E4048E"/>
    <w:rsid w:val="00E427D0"/>
    <w:rsid w:val="00E52E0E"/>
    <w:rsid w:val="00E61878"/>
    <w:rsid w:val="00E64872"/>
    <w:rsid w:val="00E72DB1"/>
    <w:rsid w:val="00E73655"/>
    <w:rsid w:val="00E8648A"/>
    <w:rsid w:val="00E87FBD"/>
    <w:rsid w:val="00E93DD7"/>
    <w:rsid w:val="00E951A2"/>
    <w:rsid w:val="00E97520"/>
    <w:rsid w:val="00EA422E"/>
    <w:rsid w:val="00EA7F36"/>
    <w:rsid w:val="00EB2DF5"/>
    <w:rsid w:val="00EB38A1"/>
    <w:rsid w:val="00EB3A0D"/>
    <w:rsid w:val="00EC3B85"/>
    <w:rsid w:val="00ED7ABB"/>
    <w:rsid w:val="00EE06B5"/>
    <w:rsid w:val="00EF4AFD"/>
    <w:rsid w:val="00F029FB"/>
    <w:rsid w:val="00F0464A"/>
    <w:rsid w:val="00F04B55"/>
    <w:rsid w:val="00F053EE"/>
    <w:rsid w:val="00F15E44"/>
    <w:rsid w:val="00F160F3"/>
    <w:rsid w:val="00F16B13"/>
    <w:rsid w:val="00F202D6"/>
    <w:rsid w:val="00F33C93"/>
    <w:rsid w:val="00F41768"/>
    <w:rsid w:val="00F4301B"/>
    <w:rsid w:val="00F52415"/>
    <w:rsid w:val="00F64D79"/>
    <w:rsid w:val="00F73D48"/>
    <w:rsid w:val="00F755AB"/>
    <w:rsid w:val="00F80B55"/>
    <w:rsid w:val="00F828EC"/>
    <w:rsid w:val="00F8673B"/>
    <w:rsid w:val="00F90493"/>
    <w:rsid w:val="00F90CF9"/>
    <w:rsid w:val="00F92A45"/>
    <w:rsid w:val="00F96A32"/>
    <w:rsid w:val="00FB041A"/>
    <w:rsid w:val="00FB2581"/>
    <w:rsid w:val="00FB6525"/>
    <w:rsid w:val="00FC27CD"/>
    <w:rsid w:val="00FD2A3A"/>
    <w:rsid w:val="00FD62AB"/>
    <w:rsid w:val="00FD6C98"/>
    <w:rsid w:val="00FD7A6E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,Список_Ав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5202E4"/>
    <w:rPr>
      <w:rFonts w:ascii="Times New Roman" w:hAnsi="Times New Roman" w:cs="Times New Roman"/>
      <w:sz w:val="26"/>
      <w:szCs w:val="26"/>
    </w:rPr>
  </w:style>
  <w:style w:type="character" w:customStyle="1" w:styleId="fe-comment-author4">
    <w:name w:val="fe-comment-author4"/>
    <w:basedOn w:val="a0"/>
    <w:rsid w:val="00E97520"/>
  </w:style>
  <w:style w:type="character" w:styleId="af4">
    <w:name w:val="Hyperlink"/>
    <w:basedOn w:val="a0"/>
    <w:rsid w:val="004616F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365B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tutygin-ag-2901109257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43788-A19B-4CA0-BBCF-DED3EE72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24</Pages>
  <Words>6415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66</cp:revision>
  <dcterms:created xsi:type="dcterms:W3CDTF">2021-02-09T08:58:00Z</dcterms:created>
  <dcterms:modified xsi:type="dcterms:W3CDTF">2022-04-21T14:26:00Z</dcterms:modified>
</cp:coreProperties>
</file>