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E5" w:rsidRDefault="009622E5" w:rsidP="009622E5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9622E5" w:rsidRPr="00D10BDD" w:rsidRDefault="009622E5" w:rsidP="009622E5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 xml:space="preserve">культурной политике, </w:t>
      </w:r>
      <w:r w:rsidRPr="00D10BDD">
        <w:rPr>
          <w:b/>
          <w:iCs/>
          <w:sz w:val="24"/>
        </w:rPr>
        <w:t xml:space="preserve">образованию и науке </w:t>
      </w:r>
    </w:p>
    <w:p w:rsidR="009622E5" w:rsidRDefault="009622E5" w:rsidP="009622E5">
      <w:pPr>
        <w:pStyle w:val="a3"/>
        <w:ind w:firstLine="11700"/>
        <w:rPr>
          <w:b/>
          <w:sz w:val="24"/>
          <w:szCs w:val="24"/>
        </w:rPr>
      </w:pPr>
    </w:p>
    <w:p w:rsidR="009622E5" w:rsidRPr="00D10BDD" w:rsidRDefault="009622E5" w:rsidP="009622E5">
      <w:pPr>
        <w:pStyle w:val="a3"/>
        <w:ind w:firstLine="11199"/>
        <w:jc w:val="right"/>
        <w:rPr>
          <w:sz w:val="24"/>
          <w:szCs w:val="24"/>
        </w:rPr>
      </w:pPr>
      <w:r>
        <w:rPr>
          <w:sz w:val="24"/>
          <w:szCs w:val="24"/>
        </w:rPr>
        <w:t>№ 8 от 23</w:t>
      </w:r>
      <w:r w:rsidRPr="00D10BDD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D10BDD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D10BDD">
        <w:rPr>
          <w:sz w:val="24"/>
          <w:szCs w:val="24"/>
        </w:rPr>
        <w:t xml:space="preserve"> года</w:t>
      </w:r>
    </w:p>
    <w:p w:rsidR="009622E5" w:rsidRDefault="009622E5" w:rsidP="009622E5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711 а</w:t>
      </w:r>
    </w:p>
    <w:p w:rsidR="009622E5" w:rsidRPr="00100F79" w:rsidRDefault="009622E5" w:rsidP="009622E5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843"/>
        <w:gridCol w:w="4961"/>
        <w:gridCol w:w="1559"/>
        <w:gridCol w:w="3827"/>
      </w:tblGrid>
      <w:tr w:rsidR="009622E5" w:rsidTr="00D33AFE">
        <w:tc>
          <w:tcPr>
            <w:tcW w:w="588" w:type="dxa"/>
            <w:vAlign w:val="center"/>
          </w:tcPr>
          <w:p w:rsidR="009622E5" w:rsidRPr="005366CD" w:rsidRDefault="009622E5" w:rsidP="00D33A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9622E5" w:rsidRPr="005366CD" w:rsidRDefault="009622E5" w:rsidP="00D33A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9622E5" w:rsidRPr="005366CD" w:rsidRDefault="009622E5" w:rsidP="00D33A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9622E5" w:rsidRPr="005366CD" w:rsidRDefault="009622E5" w:rsidP="00D33A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9622E5" w:rsidRPr="005366CD" w:rsidRDefault="009622E5" w:rsidP="00D33A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9622E5" w:rsidRPr="005366CD" w:rsidRDefault="009622E5" w:rsidP="00D33A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9622E5" w:rsidRPr="005366CD" w:rsidRDefault="009622E5" w:rsidP="00D33A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9622E5" w:rsidRPr="005366CD" w:rsidRDefault="009622E5" w:rsidP="00D33A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961" w:type="dxa"/>
            <w:vAlign w:val="center"/>
          </w:tcPr>
          <w:p w:rsidR="009622E5" w:rsidRPr="005366CD" w:rsidRDefault="009622E5" w:rsidP="00D33AFE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559" w:type="dxa"/>
            <w:vAlign w:val="center"/>
          </w:tcPr>
          <w:p w:rsidR="009622E5" w:rsidRPr="00597E4D" w:rsidRDefault="009622E5" w:rsidP="00D33AFE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 xml:space="preserve">Соответствие плану деятельности </w:t>
            </w:r>
          </w:p>
          <w:p w:rsidR="009622E5" w:rsidRPr="00597E4D" w:rsidRDefault="009622E5" w:rsidP="00D33AF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sz w:val="20"/>
                <w:szCs w:val="20"/>
              </w:rPr>
              <w:t xml:space="preserve">комитета/ </w:t>
            </w:r>
            <w:r w:rsidRPr="00597E4D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9622E5" w:rsidRPr="00597E4D" w:rsidRDefault="009622E5" w:rsidP="00D33AF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9622E5" w:rsidRPr="00597E4D" w:rsidRDefault="009622E5" w:rsidP="00D33AF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 xml:space="preserve">работы </w:t>
            </w:r>
          </w:p>
          <w:p w:rsidR="009622E5" w:rsidRPr="005366CD" w:rsidRDefault="009622E5" w:rsidP="00D33AFE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>на 201</w:t>
            </w:r>
            <w:r>
              <w:rPr>
                <w:b/>
                <w:sz w:val="20"/>
              </w:rPr>
              <w:t>8</w:t>
            </w:r>
            <w:r w:rsidRPr="00597E4D">
              <w:rPr>
                <w:b/>
                <w:sz w:val="20"/>
              </w:rPr>
              <w:t xml:space="preserve"> год</w:t>
            </w:r>
          </w:p>
        </w:tc>
        <w:tc>
          <w:tcPr>
            <w:tcW w:w="3827" w:type="dxa"/>
            <w:vAlign w:val="center"/>
          </w:tcPr>
          <w:p w:rsidR="009622E5" w:rsidRPr="005366CD" w:rsidRDefault="009622E5" w:rsidP="00D33A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9622E5" w:rsidRPr="00B27A37" w:rsidTr="00D33AFE">
        <w:tc>
          <w:tcPr>
            <w:tcW w:w="588" w:type="dxa"/>
          </w:tcPr>
          <w:p w:rsidR="009622E5" w:rsidRPr="00597E4D" w:rsidRDefault="009622E5" w:rsidP="00D33AFE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9622E5" w:rsidRPr="00597E4D" w:rsidRDefault="009622E5" w:rsidP="00D33AFE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9622E5" w:rsidRPr="00597E4D" w:rsidRDefault="009622E5" w:rsidP="00D33AFE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9622E5" w:rsidRPr="00597E4D" w:rsidRDefault="009622E5" w:rsidP="00D33AF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0"/>
                <w:szCs w:val="20"/>
              </w:rPr>
            </w:pPr>
            <w:r w:rsidRPr="00597E4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622E5" w:rsidRPr="00597E4D" w:rsidRDefault="009622E5" w:rsidP="00D33AFE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5</w:t>
            </w:r>
          </w:p>
        </w:tc>
        <w:tc>
          <w:tcPr>
            <w:tcW w:w="3827" w:type="dxa"/>
          </w:tcPr>
          <w:p w:rsidR="009622E5" w:rsidRPr="00597E4D" w:rsidRDefault="009622E5" w:rsidP="00D33AFE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6</w:t>
            </w:r>
          </w:p>
        </w:tc>
      </w:tr>
      <w:tr w:rsidR="009622E5" w:rsidRPr="00B27A37" w:rsidTr="00D33AFE">
        <w:tc>
          <w:tcPr>
            <w:tcW w:w="588" w:type="dxa"/>
          </w:tcPr>
          <w:p w:rsidR="009622E5" w:rsidRPr="006D3593" w:rsidRDefault="009622E5" w:rsidP="00D33AF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9622E5" w:rsidRPr="006D3593" w:rsidRDefault="00C03128" w:rsidP="00C03128">
            <w:pPr>
              <w:jc w:val="both"/>
            </w:pPr>
            <w:r w:rsidRPr="006D3593">
              <w:rPr>
                <w:color w:val="000000"/>
              </w:rPr>
              <w:t>П</w:t>
            </w:r>
            <w:r w:rsidR="009622E5" w:rsidRPr="006D3593">
              <w:rPr>
                <w:color w:val="000000"/>
              </w:rPr>
              <w:t xml:space="preserve">роект областного закона </w:t>
            </w:r>
            <w:r w:rsidR="009622E5" w:rsidRPr="006D3593">
              <w:t>«О внесении изменений в областной закон «</w:t>
            </w:r>
            <w:r w:rsidR="009622E5" w:rsidRPr="006D3593">
              <w:rPr>
                <w:color w:val="000000"/>
              </w:rPr>
              <w:t xml:space="preserve">Об отдельных мерах по защите нравственности и здоровья детей </w:t>
            </w:r>
            <w:r w:rsidR="009622E5" w:rsidRPr="006D3593">
              <w:rPr>
                <w:color w:val="000000"/>
              </w:rPr>
              <w:br/>
              <w:t>в Архангельской области» и областной закон «Об административных правонарушениях</w:t>
            </w:r>
            <w:r w:rsidR="009622E5" w:rsidRPr="006D3593">
              <w:t>» (второе чтение)</w:t>
            </w:r>
          </w:p>
        </w:tc>
        <w:tc>
          <w:tcPr>
            <w:tcW w:w="1843" w:type="dxa"/>
          </w:tcPr>
          <w:p w:rsidR="009622E5" w:rsidRPr="006D3593" w:rsidRDefault="009622E5" w:rsidP="00D33AFE">
            <w:pPr>
              <w:widowControl w:val="0"/>
              <w:jc w:val="both"/>
            </w:pPr>
            <w:r w:rsidRPr="006D3593">
              <w:t xml:space="preserve">Губернатор Архангельской области </w:t>
            </w:r>
          </w:p>
          <w:p w:rsidR="009622E5" w:rsidRPr="006D3593" w:rsidRDefault="009622E5" w:rsidP="00D33AF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 xml:space="preserve">Орлов И.А / председатель комитета по культурной политике, образованию и науке </w:t>
            </w:r>
            <w:r w:rsidRPr="006D3593">
              <w:rPr>
                <w:sz w:val="24"/>
                <w:szCs w:val="24"/>
              </w:rPr>
              <w:br/>
              <w:t>Виткова О.К.</w:t>
            </w:r>
          </w:p>
          <w:p w:rsidR="009622E5" w:rsidRPr="006D3593" w:rsidRDefault="009622E5" w:rsidP="00D33AF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622E5" w:rsidRPr="006D3593" w:rsidRDefault="009622E5" w:rsidP="00962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593">
              <w:t xml:space="preserve">К законопроекту поступила поправка исполняющего обязанности Губернатора Архангельской области </w:t>
            </w:r>
            <w:proofErr w:type="spellStart"/>
            <w:r w:rsidRPr="006D3593">
              <w:t>Алсуфьева</w:t>
            </w:r>
            <w:proofErr w:type="spellEnd"/>
            <w:r w:rsidRPr="006D3593">
              <w:t xml:space="preserve"> А.В. </w:t>
            </w:r>
            <w:r w:rsidRPr="006D3593">
              <w:br/>
              <w:t>и редакционно-техническая поправка депутата Архангельского областного Собрания депутатов Витковой О.</w:t>
            </w:r>
            <w:proofErr w:type="gramStart"/>
            <w:r w:rsidRPr="006D3593">
              <w:t>К.</w:t>
            </w:r>
            <w:proofErr w:type="gramEnd"/>
            <w:r w:rsidRPr="006D3593">
              <w:t xml:space="preserve"> </w:t>
            </w:r>
            <w:r w:rsidRPr="006D3593">
              <w:br/>
              <w:t>с которыми комитет согласился</w:t>
            </w:r>
          </w:p>
        </w:tc>
        <w:tc>
          <w:tcPr>
            <w:tcW w:w="1559" w:type="dxa"/>
          </w:tcPr>
          <w:p w:rsidR="009622E5" w:rsidRPr="006F5F53" w:rsidRDefault="009622E5" w:rsidP="00D33AF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F5F53">
              <w:rPr>
                <w:sz w:val="24"/>
                <w:szCs w:val="24"/>
              </w:rPr>
              <w:t>Вне плана</w:t>
            </w:r>
          </w:p>
        </w:tc>
        <w:tc>
          <w:tcPr>
            <w:tcW w:w="3827" w:type="dxa"/>
          </w:tcPr>
          <w:p w:rsidR="009622E5" w:rsidRPr="009622E5" w:rsidRDefault="009622E5" w:rsidP="009622E5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9622E5">
              <w:rPr>
                <w:sz w:val="24"/>
                <w:szCs w:val="24"/>
              </w:rPr>
              <w:t xml:space="preserve">Комитет предлагает депутатам областного Собрания рассмотреть указанный законопроект </w:t>
            </w:r>
            <w:r>
              <w:rPr>
                <w:sz w:val="24"/>
                <w:szCs w:val="24"/>
              </w:rPr>
              <w:br/>
            </w:r>
            <w:r w:rsidRPr="009622E5">
              <w:rPr>
                <w:sz w:val="24"/>
                <w:szCs w:val="24"/>
              </w:rPr>
              <w:t>и принять его во втором чтении на десятой сессии областного Собрания</w:t>
            </w:r>
          </w:p>
          <w:p w:rsidR="009622E5" w:rsidRPr="006F5F53" w:rsidRDefault="009622E5" w:rsidP="00D33AFE">
            <w:pPr>
              <w:jc w:val="both"/>
            </w:pPr>
          </w:p>
        </w:tc>
      </w:tr>
      <w:tr w:rsidR="009622E5" w:rsidRPr="005068CD" w:rsidTr="00D33AFE">
        <w:trPr>
          <w:trHeight w:val="555"/>
        </w:trPr>
        <w:tc>
          <w:tcPr>
            <w:tcW w:w="588" w:type="dxa"/>
          </w:tcPr>
          <w:p w:rsidR="009622E5" w:rsidRPr="006D3593" w:rsidRDefault="009622E5" w:rsidP="00D33AF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>2</w:t>
            </w:r>
          </w:p>
        </w:tc>
        <w:tc>
          <w:tcPr>
            <w:tcW w:w="2639" w:type="dxa"/>
          </w:tcPr>
          <w:p w:rsidR="009622E5" w:rsidRPr="006D3593" w:rsidRDefault="00C03128" w:rsidP="00C031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6D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622E5" w:rsidRPr="006D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роект областного закона </w:t>
            </w:r>
            <w:r w:rsidR="009622E5" w:rsidRPr="006D35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22E5" w:rsidRPr="006D3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в областной закон «О социальной поддержке детей-сирот </w:t>
            </w:r>
            <w:r w:rsidR="009622E5" w:rsidRPr="006D3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 детей, оставшихся без попечения родителей, лиц из числа детей-сирот и детей, оставшихся без попечения родителей, в Архангельской области» и изменения в статью 4 областного закона «О внесении изменений в отдельные областные законы в связи с принятием Федерального закона «О внесении изменений в статью 7 Федерального закона</w:t>
            </w:r>
            <w:proofErr w:type="gramEnd"/>
            <w:r w:rsidR="009622E5" w:rsidRPr="006D3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«Об организации предоставления государственных и муниципальных услуг</w:t>
            </w:r>
            <w:r w:rsidR="009622E5" w:rsidRPr="006D35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622E5" w:rsidRPr="006D3593" w:rsidRDefault="009622E5" w:rsidP="00D33AFE">
            <w:pPr>
              <w:widowControl w:val="0"/>
              <w:jc w:val="both"/>
            </w:pPr>
            <w:r w:rsidRPr="006D3593">
              <w:lastRenderedPageBreak/>
              <w:t xml:space="preserve">Губернатор Архангельской области </w:t>
            </w:r>
          </w:p>
          <w:p w:rsidR="009622E5" w:rsidRPr="006D3593" w:rsidRDefault="009622E5" w:rsidP="009622E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 xml:space="preserve">Орлов И.А / председатель </w:t>
            </w:r>
            <w:r w:rsidRPr="006D3593">
              <w:rPr>
                <w:sz w:val="24"/>
                <w:szCs w:val="24"/>
              </w:rPr>
              <w:lastRenderedPageBreak/>
              <w:t xml:space="preserve">комитета по культурной политике, образованию и науке </w:t>
            </w:r>
            <w:r w:rsidRPr="006D3593">
              <w:rPr>
                <w:sz w:val="24"/>
                <w:szCs w:val="24"/>
              </w:rPr>
              <w:br/>
              <w:t>Виткова О.К.</w:t>
            </w:r>
          </w:p>
          <w:p w:rsidR="009622E5" w:rsidRPr="006D3593" w:rsidRDefault="009622E5" w:rsidP="00D33AF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  <w:p w:rsidR="009622E5" w:rsidRPr="006D3593" w:rsidRDefault="009622E5" w:rsidP="00D33AFE">
            <w:pPr>
              <w:jc w:val="both"/>
            </w:pPr>
          </w:p>
        </w:tc>
        <w:tc>
          <w:tcPr>
            <w:tcW w:w="4961" w:type="dxa"/>
          </w:tcPr>
          <w:p w:rsidR="009622E5" w:rsidRPr="006D3593" w:rsidRDefault="009622E5" w:rsidP="00962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593">
              <w:lastRenderedPageBreak/>
              <w:t>К законопроекту поступила редакционно-техническая поправка депутата Архангельского областного Собрания депутатов Витковой О.</w:t>
            </w:r>
            <w:proofErr w:type="gramStart"/>
            <w:r w:rsidRPr="006D3593">
              <w:t>К.</w:t>
            </w:r>
            <w:proofErr w:type="gramEnd"/>
            <w:r w:rsidRPr="006D3593">
              <w:t xml:space="preserve"> с которой комитет согласился</w:t>
            </w:r>
          </w:p>
          <w:p w:rsidR="009622E5" w:rsidRPr="006D3593" w:rsidRDefault="009622E5" w:rsidP="009622E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622E5" w:rsidRPr="009622E5" w:rsidRDefault="009622E5" w:rsidP="00D33AF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9622E5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9622E5" w:rsidRPr="009622E5" w:rsidRDefault="009622E5" w:rsidP="009622E5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9622E5">
              <w:rPr>
                <w:sz w:val="24"/>
                <w:szCs w:val="24"/>
              </w:rPr>
              <w:t xml:space="preserve">Комитет предлагает депутатам областного Собрания рассмотреть указанный законопроект и принять его во втором чтении на десятой сессии областного </w:t>
            </w:r>
            <w:r w:rsidRPr="009622E5">
              <w:rPr>
                <w:sz w:val="24"/>
                <w:szCs w:val="24"/>
              </w:rPr>
              <w:lastRenderedPageBreak/>
              <w:t>Собрания</w:t>
            </w:r>
          </w:p>
          <w:p w:rsidR="009622E5" w:rsidRPr="009622E5" w:rsidRDefault="009622E5" w:rsidP="00D33AFE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E5" w:rsidRPr="005068CD" w:rsidTr="00460653">
        <w:trPr>
          <w:trHeight w:val="554"/>
        </w:trPr>
        <w:tc>
          <w:tcPr>
            <w:tcW w:w="588" w:type="dxa"/>
          </w:tcPr>
          <w:p w:rsidR="009622E5" w:rsidRPr="006D3593" w:rsidRDefault="009622E5" w:rsidP="00D33AF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39" w:type="dxa"/>
          </w:tcPr>
          <w:p w:rsidR="009622E5" w:rsidRPr="006D3593" w:rsidRDefault="00C03128" w:rsidP="00C0312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622E5" w:rsidRPr="006D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роект областного закона </w:t>
            </w:r>
            <w:r w:rsidR="009622E5" w:rsidRPr="006D3593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областной закон «О туризме и туристской деятельности в Архангельской области»</w:t>
            </w:r>
          </w:p>
        </w:tc>
        <w:tc>
          <w:tcPr>
            <w:tcW w:w="1843" w:type="dxa"/>
          </w:tcPr>
          <w:p w:rsidR="00C03128" w:rsidRPr="006D3593" w:rsidRDefault="00460653" w:rsidP="00C03128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>Губернатор Архангельской области Орлов И.А. и депутат Архангельского областного Собрания депутатов Чесноков И.А./</w:t>
            </w:r>
            <w:r w:rsidR="00C03128" w:rsidRPr="006D3593">
              <w:rPr>
                <w:sz w:val="24"/>
                <w:szCs w:val="24"/>
              </w:rPr>
              <w:t xml:space="preserve"> заместитель руководителя администрации – директор правового </w:t>
            </w:r>
            <w:r w:rsidR="00C03128" w:rsidRPr="006D3593">
              <w:rPr>
                <w:sz w:val="24"/>
                <w:szCs w:val="24"/>
              </w:rPr>
              <w:lastRenderedPageBreak/>
              <w:t xml:space="preserve">департамента администрации Губернатора Архангельской области и Правительства Архангельской области </w:t>
            </w:r>
            <w:proofErr w:type="spellStart"/>
            <w:r w:rsidR="00C03128" w:rsidRPr="006D3593">
              <w:rPr>
                <w:sz w:val="24"/>
                <w:szCs w:val="24"/>
              </w:rPr>
              <w:t>Андреечев</w:t>
            </w:r>
            <w:proofErr w:type="spellEnd"/>
            <w:r w:rsidR="00C03128" w:rsidRPr="006D3593">
              <w:rPr>
                <w:sz w:val="24"/>
                <w:szCs w:val="24"/>
              </w:rPr>
              <w:t xml:space="preserve"> И.С.</w:t>
            </w:r>
          </w:p>
          <w:p w:rsidR="009622E5" w:rsidRPr="006D3593" w:rsidRDefault="009622E5" w:rsidP="00460653">
            <w:pPr>
              <w:widowControl w:val="0"/>
              <w:jc w:val="both"/>
            </w:pPr>
          </w:p>
        </w:tc>
        <w:tc>
          <w:tcPr>
            <w:tcW w:w="4961" w:type="dxa"/>
          </w:tcPr>
          <w:p w:rsidR="00460653" w:rsidRPr="006D3593" w:rsidRDefault="00460653" w:rsidP="00460653">
            <w:pPr>
              <w:widowControl w:val="0"/>
              <w:jc w:val="both"/>
            </w:pPr>
            <w:r w:rsidRPr="006D3593">
              <w:rPr>
                <w:color w:val="000000"/>
              </w:rPr>
              <w:lastRenderedPageBreak/>
              <w:t xml:space="preserve">Законопроект разработан в целях реализации в областном законе от 24 марта 2014 года </w:t>
            </w:r>
            <w:r w:rsidRPr="006D3593">
              <w:rPr>
                <w:color w:val="000000"/>
              </w:rPr>
              <w:br/>
              <w:t xml:space="preserve">№ 99-6-ОЗ «О туризме и туристской деятельности в Архангельской области» положений Федерального закона от 3 июля 2019 года № 170-ФЗ «О внесении изменений в Федеральный закон «Об </w:t>
            </w:r>
            <w:r w:rsidRPr="006D3593">
              <w:t xml:space="preserve">основах туристской деятельности в Российской Федерации» и </w:t>
            </w:r>
            <w:r w:rsidRPr="006D3593">
              <w:rPr>
                <w:color w:val="000000"/>
              </w:rPr>
              <w:t>Федеральный закон</w:t>
            </w:r>
            <w:r w:rsidRPr="006D3593">
              <w:t xml:space="preserve"> </w:t>
            </w:r>
            <w:r w:rsidRPr="006D3593">
              <w:br/>
              <w:t xml:space="preserve">«О свободе совести </w:t>
            </w:r>
            <w:proofErr w:type="gramStart"/>
            <w:r w:rsidRPr="006D3593">
              <w:t>и</w:t>
            </w:r>
            <w:proofErr w:type="gramEnd"/>
            <w:r w:rsidRPr="006D3593">
              <w:t xml:space="preserve"> о религиозных объединениях», вступающего в силу 1 ноября 2019 года, а также совершенствования законодательства Архангельской области </w:t>
            </w:r>
            <w:r w:rsidRPr="006D3593">
              <w:br/>
              <w:t xml:space="preserve">в сфере туризма с учетом практики </w:t>
            </w:r>
            <w:proofErr w:type="spellStart"/>
            <w:r w:rsidRPr="006D3593">
              <w:lastRenderedPageBreak/>
              <w:t>правоприменения</w:t>
            </w:r>
            <w:proofErr w:type="spellEnd"/>
            <w:r w:rsidRPr="006D3593">
              <w:t xml:space="preserve"> областного закона </w:t>
            </w:r>
            <w:r w:rsidRPr="006D3593">
              <w:rPr>
                <w:color w:val="000000"/>
              </w:rPr>
              <w:t xml:space="preserve">№ 99-6-ОЗ «О туризме и туристской деятельности </w:t>
            </w:r>
            <w:r w:rsidRPr="006D3593">
              <w:rPr>
                <w:color w:val="000000"/>
              </w:rPr>
              <w:br/>
              <w:t>в Архангельской области»</w:t>
            </w:r>
            <w:r w:rsidRPr="006D3593">
              <w:t>.</w:t>
            </w:r>
          </w:p>
          <w:p w:rsidR="00460653" w:rsidRPr="006D3593" w:rsidRDefault="00460653" w:rsidP="00460653">
            <w:pPr>
              <w:widowControl w:val="0"/>
              <w:jc w:val="both"/>
              <w:rPr>
                <w:color w:val="000000"/>
              </w:rPr>
            </w:pPr>
            <w:r w:rsidRPr="006D3593">
              <w:t xml:space="preserve">Федеральным законом № 170-ФЗ </w:t>
            </w:r>
            <w:r w:rsidRPr="006D3593">
              <w:rPr>
                <w:color w:val="000000"/>
              </w:rPr>
              <w:t xml:space="preserve">«О внесении изменений в Федеральный закон «Об </w:t>
            </w:r>
            <w:r w:rsidRPr="006D3593">
              <w:t xml:space="preserve">основах туристской деятельности в Российской Федерации» и </w:t>
            </w:r>
            <w:r w:rsidRPr="006D3593">
              <w:rPr>
                <w:color w:val="000000"/>
              </w:rPr>
              <w:t>Федеральный закон</w:t>
            </w:r>
            <w:r w:rsidRPr="006D3593">
              <w:t xml:space="preserve"> «О свободе совести </w:t>
            </w:r>
            <w:proofErr w:type="gramStart"/>
            <w:r w:rsidRPr="006D3593">
              <w:t>и</w:t>
            </w:r>
            <w:proofErr w:type="gramEnd"/>
            <w:r w:rsidRPr="006D3593">
              <w:t xml:space="preserve"> о религиозных объединениях» введена правовая основа осуществления паломнической деятельности в Российской Федерации, которая не связана с туризмом. Учитывая это, и</w:t>
            </w:r>
            <w:r w:rsidRPr="006D3593">
              <w:rPr>
                <w:color w:val="000000"/>
              </w:rPr>
              <w:t xml:space="preserve">з определения понятия «туризм» исключаются путешествия </w:t>
            </w:r>
            <w:r w:rsidRPr="006D3593">
              <w:t>граждан Российской Федерации, иностранных граждан и лиц без гражданства с постоянного места жительства в религиозных целях. В связи с этим законопроектом предлагается исключить данное направление туристской деятельности в Архангельской области.</w:t>
            </w:r>
          </w:p>
          <w:p w:rsidR="00460653" w:rsidRPr="006D3593" w:rsidRDefault="00460653" w:rsidP="00460653">
            <w:pPr>
              <w:widowControl w:val="0"/>
              <w:jc w:val="both"/>
            </w:pPr>
            <w:r w:rsidRPr="006D3593">
              <w:t>Законопроектом совершенствуются правовые основы информационного обеспечения сферы туризма в Архангельской области.</w:t>
            </w:r>
          </w:p>
          <w:p w:rsidR="00460653" w:rsidRPr="006D3593" w:rsidRDefault="00460653" w:rsidP="00460653">
            <w:pPr>
              <w:widowControl w:val="0"/>
              <w:jc w:val="both"/>
            </w:pPr>
            <w:proofErr w:type="gramStart"/>
            <w:r w:rsidRPr="006D3593">
              <w:t xml:space="preserve">В целях дальнейшего развития туризма в Архангельской области и муниципальных образованиях Архангельской области законопроектом предлагается определить основные направления деятельности туристского информационного центра Архангельской области и туристских информационных центров на территориях муниципальных образований Архангельской области. </w:t>
            </w:r>
            <w:proofErr w:type="gramEnd"/>
          </w:p>
          <w:p w:rsidR="00460653" w:rsidRPr="006D3593" w:rsidRDefault="00460653" w:rsidP="00460653">
            <w:pPr>
              <w:jc w:val="both"/>
              <w:rPr>
                <w:highlight w:val="yellow"/>
              </w:rPr>
            </w:pPr>
            <w:proofErr w:type="gramStart"/>
            <w:r w:rsidRPr="006D3593">
              <w:t xml:space="preserve">В целях совершенствования механизма обеспечения безопасности туристов </w:t>
            </w:r>
            <w:r w:rsidRPr="006D3593">
              <w:lastRenderedPageBreak/>
              <w:t xml:space="preserve">законопроектом предлагается наделить субъекты туристской индустрии Архангельской области правом заключать договоры по обслуживанию объектов и территорий с профессиональными аварийно-спасательными службами или создавать собственные нештатные аварийно-спасательные формирования, обеспечивать их подготовку и аттестацию в установленном </w:t>
            </w:r>
            <w:hyperlink r:id="rId5" w:history="1">
              <w:r w:rsidRPr="006D3593">
                <w:t>порядке</w:t>
              </w:r>
            </w:hyperlink>
            <w:r w:rsidRPr="006D3593">
              <w:t>.</w:t>
            </w:r>
            <w:proofErr w:type="gramEnd"/>
          </w:p>
          <w:p w:rsidR="00460653" w:rsidRPr="006D3593" w:rsidRDefault="00460653" w:rsidP="00460653">
            <w:pPr>
              <w:widowControl w:val="0"/>
              <w:jc w:val="both"/>
            </w:pPr>
            <w:r w:rsidRPr="006D3593">
              <w:t xml:space="preserve">Законопроектом предлагается включить в число приоритетных направлений сотрудничества в сфере туризма сотрудничество Архангельской области с субъектами иностранных федеративных государств. В </w:t>
            </w:r>
            <w:proofErr w:type="gramStart"/>
            <w:r w:rsidRPr="006D3593">
              <w:t>целях</w:t>
            </w:r>
            <w:proofErr w:type="gramEnd"/>
            <w:r w:rsidRPr="006D3593">
              <w:t xml:space="preserve"> обеспечения большего качества и безопасности оказания туристских услуг законопроектом также предлагается определить формы приоритетного сотрудничества в указанной сфере.</w:t>
            </w:r>
          </w:p>
          <w:p w:rsidR="00460653" w:rsidRPr="006D3593" w:rsidRDefault="00460653" w:rsidP="00460653">
            <w:pPr>
              <w:jc w:val="both"/>
              <w:rPr>
                <w:color w:val="000000"/>
              </w:rPr>
            </w:pPr>
            <w:r w:rsidRPr="006D3593">
              <w:t>Принятие законопроекта позволит усовершенствовать организацию туристской деятельности в Архангельской области, а также улучшить качество предоставления услуг в сфере туризма.</w:t>
            </w:r>
          </w:p>
          <w:p w:rsidR="009622E5" w:rsidRPr="006D3593" w:rsidRDefault="00460653" w:rsidP="00D33AFE">
            <w:pPr>
              <w:autoSpaceDE w:val="0"/>
              <w:autoSpaceDN w:val="0"/>
              <w:adjustRightInd w:val="0"/>
              <w:jc w:val="both"/>
            </w:pPr>
            <w:r w:rsidRPr="006D3593">
              <w:t xml:space="preserve">На законопроект получены положительные заключения от правового управления аппарата Архангельского областного Собрания депутатов, управления Министерства юстиции Российской Федерации по Архангельской области и Ненецкому автономному округу, Прокуратуры Архангельской области, муниципальных образований «Город Коряжма», «Мирный», «Вельский </w:t>
            </w:r>
            <w:r w:rsidRPr="006D3593">
              <w:lastRenderedPageBreak/>
              <w:t>муниципальный район» и «</w:t>
            </w:r>
            <w:proofErr w:type="spellStart"/>
            <w:r w:rsidRPr="006D3593">
              <w:t>Лешуконский</w:t>
            </w:r>
            <w:proofErr w:type="spellEnd"/>
            <w:r w:rsidRPr="006D3593">
              <w:t xml:space="preserve"> муниципальный район» </w:t>
            </w:r>
          </w:p>
        </w:tc>
        <w:tc>
          <w:tcPr>
            <w:tcW w:w="1559" w:type="dxa"/>
          </w:tcPr>
          <w:p w:rsidR="009622E5" w:rsidRPr="00FB193F" w:rsidRDefault="009622E5" w:rsidP="00D33AF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9622E5" w:rsidRPr="000E3E85" w:rsidRDefault="00460653" w:rsidP="00D33AFE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0653">
              <w:rPr>
                <w:rFonts w:ascii="Times New Roman" w:hAnsi="Times New Roman" w:cs="Times New Roman"/>
                <w:sz w:val="24"/>
                <w:szCs w:val="24"/>
              </w:rPr>
              <w:t xml:space="preserve">омитет предлагает депутатам областного Собрания депутатов рассмотреть указанный законопроект и </w:t>
            </w:r>
            <w:r w:rsidRPr="00460653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принять</w:t>
            </w:r>
            <w:r w:rsidRPr="004606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его </w:t>
            </w:r>
            <w:r w:rsidRPr="004606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в первом чтении на десятой сессии </w:t>
            </w:r>
            <w:r w:rsidRPr="00460653">
              <w:rPr>
                <w:rFonts w:ascii="Times New Roman" w:hAnsi="Times New Roman" w:cs="Times New Roman"/>
                <w:sz w:val="24"/>
                <w:szCs w:val="24"/>
              </w:rPr>
              <w:t>областного Собрания депутатов</w:t>
            </w:r>
          </w:p>
        </w:tc>
      </w:tr>
      <w:tr w:rsidR="009622E5" w:rsidRPr="005068CD" w:rsidTr="00D33AFE">
        <w:trPr>
          <w:trHeight w:val="1973"/>
        </w:trPr>
        <w:tc>
          <w:tcPr>
            <w:tcW w:w="588" w:type="dxa"/>
          </w:tcPr>
          <w:p w:rsidR="009622E5" w:rsidRPr="006D3593" w:rsidRDefault="009622E5" w:rsidP="00D33AF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39" w:type="dxa"/>
          </w:tcPr>
          <w:p w:rsidR="009622E5" w:rsidRPr="006D3593" w:rsidRDefault="00460653" w:rsidP="00D33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93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Архангельского областного Собрания депутатов «</w:t>
            </w:r>
            <w:r w:rsidR="009622E5" w:rsidRPr="006D3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законодательной инициативе Архангельского областного Собрания депутатов по внесению проекта федерального закона </w:t>
            </w:r>
            <w:r w:rsidR="009622E5" w:rsidRPr="006D3593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изменения в статью 22 Федерального закона «Об образовании в Российской Федерации</w:t>
            </w:r>
            <w:r w:rsidR="009622E5" w:rsidRPr="006D359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60653" w:rsidRPr="006D3593" w:rsidRDefault="00460653" w:rsidP="0046065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 xml:space="preserve">Депутаты Архангельского областного Собрания Пивков С.А. и Федорков А.О./ председатель комитета по культурной политике, образованию и науке </w:t>
            </w:r>
            <w:r w:rsidRPr="006D3593">
              <w:rPr>
                <w:sz w:val="24"/>
                <w:szCs w:val="24"/>
              </w:rPr>
              <w:br/>
              <w:t>Виткова О.К.</w:t>
            </w:r>
          </w:p>
          <w:p w:rsidR="00460653" w:rsidRPr="006D3593" w:rsidRDefault="00460653" w:rsidP="0046065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  <w:p w:rsidR="009622E5" w:rsidRPr="006D3593" w:rsidRDefault="009622E5" w:rsidP="00460653">
            <w:pPr>
              <w:widowControl w:val="0"/>
              <w:jc w:val="both"/>
            </w:pPr>
          </w:p>
        </w:tc>
        <w:tc>
          <w:tcPr>
            <w:tcW w:w="4961" w:type="dxa"/>
          </w:tcPr>
          <w:p w:rsidR="00460653" w:rsidRPr="006D3593" w:rsidRDefault="00460653" w:rsidP="004606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D3593">
              <w:rPr>
                <w:color w:val="000000"/>
              </w:rPr>
              <w:t xml:space="preserve">Проектом постановления предлагается внести для рассмотрения в Государственную Думу Федерального Собрания Российской Федерации проект федерального закона, предусматривающий изменения в </w:t>
            </w:r>
            <w:r w:rsidRPr="006D3593">
              <w:t xml:space="preserve">части принятия решения о реорганизации или ликвидации муниципальной </w:t>
            </w:r>
            <w:proofErr w:type="spellStart"/>
            <w:proofErr w:type="gramStart"/>
            <w:r w:rsidRPr="006D3593">
              <w:t>общеобразова-тельной</w:t>
            </w:r>
            <w:proofErr w:type="spellEnd"/>
            <w:proofErr w:type="gramEnd"/>
            <w:r w:rsidRPr="006D3593">
              <w:t xml:space="preserve"> организации.</w:t>
            </w:r>
          </w:p>
          <w:p w:rsidR="00460653" w:rsidRPr="006D3593" w:rsidRDefault="00460653" w:rsidP="00460653">
            <w:pPr>
              <w:pStyle w:val="1"/>
              <w:shd w:val="clear" w:color="auto" w:fill="auto"/>
              <w:spacing w:before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93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федерального закона «О внесении изменения в статью 22 Федерального закона «Об образовании в Российской Федерации» предлагается обеспечить учет мнения жителей любого муниципального образования при принятии решения о реорганизации или ликвидации муниципальной общеобразовательной организации, муниципальной дошкольной образовательной организации. </w:t>
            </w:r>
          </w:p>
          <w:p w:rsidR="009622E5" w:rsidRPr="006D3593" w:rsidRDefault="00460653" w:rsidP="00C03128">
            <w:pPr>
              <w:pStyle w:val="a6"/>
              <w:ind w:firstLine="0"/>
              <w:rPr>
                <w:b/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>По результатам рассмотрения проекта федерального закона в Совете законодателей Российской Федерации при Федеральном Собрании  Российской Федерации утверждено заключение Комиссии Совета законодателей по образованию и науке, в соответствии с которым не рекомендовано вносить в Государственную Думу Федерального Собрания Российской Федерации указан</w:t>
            </w:r>
            <w:r w:rsidR="00C03128" w:rsidRPr="006D3593">
              <w:rPr>
                <w:sz w:val="24"/>
                <w:szCs w:val="24"/>
              </w:rPr>
              <w:t>ный проект федерального закона</w:t>
            </w:r>
          </w:p>
        </w:tc>
        <w:tc>
          <w:tcPr>
            <w:tcW w:w="1559" w:type="dxa"/>
          </w:tcPr>
          <w:p w:rsidR="009622E5" w:rsidRPr="000E3E85" w:rsidRDefault="006D3593" w:rsidP="00D33AF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t>Вне плана</w:t>
            </w:r>
          </w:p>
        </w:tc>
        <w:tc>
          <w:tcPr>
            <w:tcW w:w="3827" w:type="dxa"/>
          </w:tcPr>
          <w:p w:rsidR="009622E5" w:rsidRPr="000E3E85" w:rsidRDefault="00C03128" w:rsidP="00D33AFE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065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п. 5.2. ст. 15.2 регламента Архангельского областного Собрания депутатов комитет рекомендует не включать проект постановления Архангельского областного Собрания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460653">
              <w:rPr>
                <w:rFonts w:ascii="Times New Roman" w:hAnsi="Times New Roman" w:cs="Times New Roman"/>
                <w:sz w:val="24"/>
                <w:szCs w:val="24"/>
              </w:rPr>
              <w:t xml:space="preserve">«О законодательной инициативе Архангельского областного Собрания депутатов по внесению проекта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60653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изменения в статью 22 Федерального закона «Об образовании в Российской Федерации» в повестку дня очередной сессии областного Собрания</w:t>
            </w:r>
            <w:proofErr w:type="gramEnd"/>
          </w:p>
          <w:p w:rsidR="009622E5" w:rsidRPr="000E3E85" w:rsidRDefault="009622E5" w:rsidP="00D33AFE">
            <w:pPr>
              <w:autoSpaceDE w:val="0"/>
              <w:autoSpaceDN w:val="0"/>
              <w:adjustRightInd w:val="0"/>
              <w:ind w:right="39"/>
              <w:jc w:val="both"/>
              <w:outlineLvl w:val="0"/>
            </w:pPr>
          </w:p>
        </w:tc>
      </w:tr>
      <w:tr w:rsidR="009622E5" w:rsidRPr="005068CD" w:rsidTr="00D33AFE">
        <w:trPr>
          <w:trHeight w:val="2540"/>
        </w:trPr>
        <w:tc>
          <w:tcPr>
            <w:tcW w:w="588" w:type="dxa"/>
          </w:tcPr>
          <w:p w:rsidR="009622E5" w:rsidRPr="006D3593" w:rsidRDefault="006D3593" w:rsidP="00D33AF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39" w:type="dxa"/>
          </w:tcPr>
          <w:p w:rsidR="009622E5" w:rsidRPr="006D3593" w:rsidRDefault="009622E5" w:rsidP="00D33AFE">
            <w:r w:rsidRPr="006D3593">
              <w:t>О рассмотрении ходатайств о награждении наградами Архангельского областного Собрания депутатов</w:t>
            </w:r>
          </w:p>
        </w:tc>
        <w:tc>
          <w:tcPr>
            <w:tcW w:w="1843" w:type="dxa"/>
          </w:tcPr>
          <w:p w:rsidR="009622E5" w:rsidRPr="006D3593" w:rsidRDefault="009622E5" w:rsidP="00D33AF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по культурной политике, образованию и науке </w:t>
            </w:r>
          </w:p>
          <w:p w:rsidR="009622E5" w:rsidRPr="006D3593" w:rsidRDefault="009622E5" w:rsidP="00D33AF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>Виткова О.К.</w:t>
            </w:r>
          </w:p>
        </w:tc>
        <w:tc>
          <w:tcPr>
            <w:tcW w:w="4961" w:type="dxa"/>
          </w:tcPr>
          <w:p w:rsidR="009622E5" w:rsidRPr="006D3593" w:rsidRDefault="009622E5" w:rsidP="008E167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6D3593">
              <w:t>Рассмотрение</w:t>
            </w:r>
            <w:r w:rsidRPr="006D3593">
              <w:rPr>
                <w:bCs/>
              </w:rPr>
              <w:t xml:space="preserve"> ходатайств</w:t>
            </w:r>
            <w:r w:rsidRPr="006D3593">
              <w:t xml:space="preserve"> </w:t>
            </w:r>
            <w:r w:rsidRPr="006D3593">
              <w:rPr>
                <w:bCs/>
              </w:rPr>
              <w:t xml:space="preserve">о награждении </w:t>
            </w:r>
            <w:r w:rsidR="00AD469C" w:rsidRPr="006D3593">
              <w:rPr>
                <w:bCs/>
              </w:rPr>
              <w:t xml:space="preserve">наградами </w:t>
            </w:r>
            <w:r w:rsidRPr="006D3593">
              <w:t xml:space="preserve">Архангельского областного Собрания депутатов </w:t>
            </w:r>
            <w:r w:rsidRPr="006D3593">
              <w:rPr>
                <w:bCs/>
              </w:rPr>
              <w:t xml:space="preserve">поступивших </w:t>
            </w:r>
            <w:r w:rsidR="00AD469C" w:rsidRPr="006D3593">
              <w:rPr>
                <w:bCs/>
              </w:rPr>
              <w:t xml:space="preserve">                              </w:t>
            </w:r>
            <w:r w:rsidRPr="006D3593">
              <w:rPr>
                <w:bCs/>
              </w:rPr>
              <w:t xml:space="preserve">от </w:t>
            </w:r>
            <w:r w:rsidR="00D33AFE" w:rsidRPr="006D3593">
              <w:rPr>
                <w:bCs/>
              </w:rPr>
              <w:t>директора МУК «ЦБС» С.И. Чеховой</w:t>
            </w:r>
            <w:r w:rsidR="00AD469C" w:rsidRPr="006D3593">
              <w:rPr>
                <w:bCs/>
              </w:rPr>
              <w:t>, исполняющего обязанности директора МУК «</w:t>
            </w:r>
            <w:proofErr w:type="spellStart"/>
            <w:r w:rsidR="00AD469C" w:rsidRPr="006D3593">
              <w:rPr>
                <w:bCs/>
              </w:rPr>
              <w:t>Новодвинский</w:t>
            </w:r>
            <w:proofErr w:type="spellEnd"/>
            <w:r w:rsidR="00AD469C" w:rsidRPr="006D3593">
              <w:rPr>
                <w:bCs/>
              </w:rPr>
              <w:t xml:space="preserve"> городской культурный центр» Келаревой Е.В., заведующего МБДОУ «Детский сад № 66» </w:t>
            </w:r>
            <w:proofErr w:type="spellStart"/>
            <w:r w:rsidR="00AD469C" w:rsidRPr="006D3593">
              <w:rPr>
                <w:bCs/>
              </w:rPr>
              <w:t>Беломорочка</w:t>
            </w:r>
            <w:proofErr w:type="spellEnd"/>
            <w:r w:rsidR="00AD469C" w:rsidRPr="006D3593">
              <w:rPr>
                <w:bCs/>
              </w:rPr>
              <w:t xml:space="preserve">» компенсирующего вида» </w:t>
            </w:r>
            <w:proofErr w:type="spellStart"/>
            <w:r w:rsidR="00AD469C" w:rsidRPr="006D3593">
              <w:rPr>
                <w:bCs/>
              </w:rPr>
              <w:t>Мардер</w:t>
            </w:r>
            <w:proofErr w:type="spellEnd"/>
            <w:r w:rsidR="00AD469C" w:rsidRPr="006D3593">
              <w:rPr>
                <w:bCs/>
              </w:rPr>
              <w:t xml:space="preserve"> Л.Д., заведующей МБДОУ муниципального образования «Город Архангельск» «Детский сад комбинированного вида № 183 «Огонёк» Максимовой Ж.Н.</w:t>
            </w:r>
            <w:r w:rsidR="00AD469C" w:rsidRPr="006D3593">
              <w:t>,</w:t>
            </w:r>
            <w:r w:rsidR="00AD469C" w:rsidRPr="006D3593">
              <w:rPr>
                <w:bCs/>
              </w:rPr>
              <w:t xml:space="preserve"> депутата Архангельского областного Собрания депутатов Пивкова</w:t>
            </w:r>
            <w:proofErr w:type="gramEnd"/>
            <w:r w:rsidR="00AD469C" w:rsidRPr="006D3593">
              <w:rPr>
                <w:bCs/>
              </w:rPr>
              <w:t xml:space="preserve"> С.А.</w:t>
            </w:r>
            <w:r w:rsidR="00AD469C" w:rsidRPr="006D3593">
              <w:t>,</w:t>
            </w:r>
            <w:r w:rsidR="00AD469C" w:rsidRPr="006D3593">
              <w:rPr>
                <w:bCs/>
              </w:rPr>
              <w:t xml:space="preserve"> руководителя Муниципального бюджетного дошкольного образовательного учреждения «Шенкурский детский сад комбинированного вида № 1 «</w:t>
            </w:r>
            <w:proofErr w:type="spellStart"/>
            <w:r w:rsidR="00AD469C" w:rsidRPr="006D3593">
              <w:rPr>
                <w:bCs/>
              </w:rPr>
              <w:t>Ваганочка</w:t>
            </w:r>
            <w:proofErr w:type="spellEnd"/>
            <w:r w:rsidR="00AD469C" w:rsidRPr="006D3593">
              <w:rPr>
                <w:bCs/>
              </w:rPr>
              <w:t>» Савиной Е.К.,</w:t>
            </w:r>
            <w:r w:rsidR="008E1679" w:rsidRPr="006D3593">
              <w:rPr>
                <w:bCs/>
              </w:rPr>
              <w:t xml:space="preserve"> председателя Архангельского областного Собрания депутатов Прокопьевой Е.В., депутата Архангельского областного Собрания депутатов Авалиани М.М., начальника управления образования администрации муниципального образования «</w:t>
            </w:r>
            <w:proofErr w:type="spellStart"/>
            <w:r w:rsidR="008E1679" w:rsidRPr="006D3593">
              <w:rPr>
                <w:bCs/>
              </w:rPr>
              <w:t>Каргопольский</w:t>
            </w:r>
            <w:proofErr w:type="spellEnd"/>
            <w:r w:rsidR="008E1679" w:rsidRPr="006D3593">
              <w:rPr>
                <w:bCs/>
              </w:rPr>
              <w:t xml:space="preserve"> муниципальный район» Королевой Е.В., ректора ФГАОУ </w:t>
            </w:r>
            <w:proofErr w:type="gramStart"/>
            <w:r w:rsidR="008E1679" w:rsidRPr="006D3593">
              <w:rPr>
                <w:bCs/>
              </w:rPr>
              <w:t>ВО</w:t>
            </w:r>
            <w:proofErr w:type="gramEnd"/>
            <w:r w:rsidR="008E1679" w:rsidRPr="006D3593">
              <w:rPr>
                <w:bCs/>
              </w:rPr>
              <w:t xml:space="preserve"> «Северный (Арктический) федеральный университет им. М.В. Ломоносова»                     Кудряшовой Е.В., </w:t>
            </w:r>
            <w:proofErr w:type="gramStart"/>
            <w:r w:rsidR="008E1679" w:rsidRPr="006D3593">
              <w:rPr>
                <w:bCs/>
              </w:rPr>
              <w:t xml:space="preserve">директора МБОУ «Бобровская средняя школа» Поликарповой Е.В., заведующей МБДОУ «Детский сад № 89 «Умка» </w:t>
            </w:r>
            <w:proofErr w:type="spellStart"/>
            <w:r w:rsidR="008E1679" w:rsidRPr="006D3593">
              <w:rPr>
                <w:bCs/>
              </w:rPr>
              <w:t>Гавазюк</w:t>
            </w:r>
            <w:proofErr w:type="spellEnd"/>
            <w:r w:rsidR="008E1679" w:rsidRPr="006D3593">
              <w:rPr>
                <w:bCs/>
              </w:rPr>
              <w:t xml:space="preserve"> Н.И., заместителя главы по социальным вопросам – начальника отдела образования МО «</w:t>
            </w:r>
            <w:proofErr w:type="spellStart"/>
            <w:r w:rsidR="008E1679" w:rsidRPr="006D3593">
              <w:rPr>
                <w:bCs/>
              </w:rPr>
              <w:t>Виноградовский</w:t>
            </w:r>
            <w:proofErr w:type="spellEnd"/>
            <w:r w:rsidR="008E1679" w:rsidRPr="006D3593">
              <w:rPr>
                <w:bCs/>
              </w:rPr>
              <w:t xml:space="preserve"> муниципальный район» </w:t>
            </w:r>
            <w:proofErr w:type="spellStart"/>
            <w:r w:rsidR="008E1679" w:rsidRPr="006D3593">
              <w:rPr>
                <w:bCs/>
              </w:rPr>
              <w:t>Воеводкиной</w:t>
            </w:r>
            <w:proofErr w:type="spellEnd"/>
            <w:r w:rsidR="008E1679" w:rsidRPr="006D3593">
              <w:rPr>
                <w:bCs/>
              </w:rPr>
              <w:t xml:space="preserve"> Г.А., </w:t>
            </w:r>
            <w:r w:rsidR="008E1679" w:rsidRPr="006D3593">
              <w:rPr>
                <w:bCs/>
              </w:rPr>
              <w:lastRenderedPageBreak/>
              <w:t>директора государственного бюджетного общеобразовательного учреждения Архангельской области «Специальная (коррекционная) общеобразовательная школа № 5» Байковой Н.Ф.</w:t>
            </w:r>
            <w:r w:rsidR="008E1679" w:rsidRPr="006D3593">
              <w:t>,</w:t>
            </w:r>
            <w:r w:rsidR="008E1679" w:rsidRPr="006D3593">
              <w:rPr>
                <w:bCs/>
              </w:rPr>
              <w:t xml:space="preserve"> председателя Архангельской межрегиональной общественной организации профессионального союза работников народного образования и науки Российской</w:t>
            </w:r>
            <w:proofErr w:type="gramEnd"/>
            <w:r w:rsidR="008E1679" w:rsidRPr="006D3593">
              <w:rPr>
                <w:bCs/>
              </w:rPr>
              <w:t xml:space="preserve"> Федерации Торопова А.А.</w:t>
            </w:r>
            <w:r w:rsidR="008E1679" w:rsidRPr="006D3593">
              <w:t>,</w:t>
            </w:r>
            <w:r w:rsidR="008E1679" w:rsidRPr="006D3593">
              <w:rPr>
                <w:bCs/>
              </w:rPr>
              <w:t xml:space="preserve"> депутата Архангельского областного Собрания депутатов Матевосяна Т.П.</w:t>
            </w:r>
            <w:r w:rsidR="008E1679" w:rsidRPr="006D3593">
              <w:t>,</w:t>
            </w:r>
            <w:r w:rsidR="008E1679" w:rsidRPr="006D3593">
              <w:rPr>
                <w:bCs/>
              </w:rPr>
              <w:t xml:space="preserve"> директор</w:t>
            </w:r>
            <w:proofErr w:type="gramStart"/>
            <w:r w:rsidR="008E1679" w:rsidRPr="006D3593">
              <w:rPr>
                <w:bCs/>
              </w:rPr>
              <w:t>а ООО</w:t>
            </w:r>
            <w:proofErr w:type="gramEnd"/>
            <w:r w:rsidR="008E1679" w:rsidRPr="006D3593">
              <w:rPr>
                <w:bCs/>
              </w:rPr>
              <w:t xml:space="preserve"> «ПКФ Север» Кучерявых А.В.</w:t>
            </w:r>
            <w:r w:rsidR="008E1679" w:rsidRPr="006D3593">
              <w:t>,</w:t>
            </w:r>
            <w:r w:rsidR="008E1679" w:rsidRPr="006D3593">
              <w:rPr>
                <w:bCs/>
              </w:rPr>
              <w:t xml:space="preserve"> руководителя МУК «</w:t>
            </w:r>
            <w:proofErr w:type="spellStart"/>
            <w:r w:rsidR="008E1679" w:rsidRPr="006D3593">
              <w:rPr>
                <w:bCs/>
              </w:rPr>
              <w:t>Культурно-досуговый</w:t>
            </w:r>
            <w:proofErr w:type="spellEnd"/>
            <w:r w:rsidR="008E1679" w:rsidRPr="006D3593">
              <w:rPr>
                <w:bCs/>
              </w:rPr>
              <w:t xml:space="preserve"> комплекс» муниципального образования «Котлас» </w:t>
            </w:r>
            <w:proofErr w:type="spellStart"/>
            <w:r w:rsidR="008E1679" w:rsidRPr="006D3593">
              <w:rPr>
                <w:bCs/>
              </w:rPr>
              <w:t>Дудниковой</w:t>
            </w:r>
            <w:proofErr w:type="spellEnd"/>
            <w:r w:rsidR="008E1679" w:rsidRPr="006D3593">
              <w:rPr>
                <w:bCs/>
              </w:rPr>
              <w:t xml:space="preserve"> А.Б.</w:t>
            </w:r>
            <w:r w:rsidR="006D3593" w:rsidRPr="006D3593">
              <w:t>,</w:t>
            </w:r>
            <w:r w:rsidR="006D3593" w:rsidRPr="006D3593">
              <w:rPr>
                <w:bCs/>
              </w:rPr>
              <w:t xml:space="preserve"> начальника ФКУ Архангельская ВК УФСИН России по Архангельской области </w:t>
            </w:r>
            <w:proofErr w:type="spellStart"/>
            <w:r w:rsidR="006D3593" w:rsidRPr="006D3593">
              <w:rPr>
                <w:bCs/>
              </w:rPr>
              <w:t>Скородумова</w:t>
            </w:r>
            <w:proofErr w:type="spellEnd"/>
            <w:r w:rsidR="006D3593" w:rsidRPr="006D3593">
              <w:rPr>
                <w:bCs/>
              </w:rPr>
              <w:t xml:space="preserve"> Д.Н.</w:t>
            </w:r>
          </w:p>
        </w:tc>
        <w:tc>
          <w:tcPr>
            <w:tcW w:w="1559" w:type="dxa"/>
          </w:tcPr>
          <w:p w:rsidR="009622E5" w:rsidRPr="00526AD7" w:rsidRDefault="009622E5" w:rsidP="00D33AF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526AD7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8E1679" w:rsidRPr="006D3593" w:rsidRDefault="009622E5" w:rsidP="006D359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D469C">
              <w:t xml:space="preserve">Комитет решил поддержать </w:t>
            </w:r>
            <w:r w:rsidRPr="00AD469C">
              <w:rPr>
                <w:bCs/>
              </w:rPr>
              <w:t>ходатайства</w:t>
            </w:r>
            <w:r w:rsidRPr="00AD469C">
              <w:t xml:space="preserve"> </w:t>
            </w:r>
            <w:r w:rsidRPr="00AD469C">
              <w:rPr>
                <w:bCs/>
              </w:rPr>
              <w:t xml:space="preserve">награждении Почетной грамотой и объявлении Благодарности </w:t>
            </w:r>
            <w:r w:rsidRPr="00AD469C">
              <w:t xml:space="preserve">Архангельского областного Собрания депутатов </w:t>
            </w:r>
            <w:proofErr w:type="spellStart"/>
            <w:r w:rsidR="00AD469C" w:rsidRPr="00AD469C">
              <w:t>Перевозниковой</w:t>
            </w:r>
            <w:proofErr w:type="spellEnd"/>
            <w:r w:rsidR="00AD469C" w:rsidRPr="00AD469C">
              <w:t xml:space="preserve"> И.В., </w:t>
            </w:r>
            <w:proofErr w:type="spellStart"/>
            <w:r w:rsidR="00AD469C" w:rsidRPr="00AD469C">
              <w:t>Скиревой</w:t>
            </w:r>
            <w:proofErr w:type="spellEnd"/>
            <w:r w:rsidR="00AD469C" w:rsidRPr="00AD469C">
              <w:t xml:space="preserve"> А.С., </w:t>
            </w:r>
            <w:proofErr w:type="spellStart"/>
            <w:r w:rsidR="00AD469C" w:rsidRPr="00AD469C">
              <w:t>Шутенко</w:t>
            </w:r>
            <w:proofErr w:type="spellEnd"/>
            <w:r w:rsidR="00AD469C" w:rsidRPr="00AD469C">
              <w:t xml:space="preserve"> О.Г., </w:t>
            </w:r>
            <w:proofErr w:type="spellStart"/>
            <w:r w:rsidR="00AD469C" w:rsidRPr="00AD469C">
              <w:t>Зиборовой</w:t>
            </w:r>
            <w:proofErr w:type="spellEnd"/>
            <w:r w:rsidR="00AD469C" w:rsidRPr="00AD469C">
              <w:t xml:space="preserve"> Л.Н</w:t>
            </w:r>
            <w:r w:rsidR="00AD469C" w:rsidRPr="008E1679">
              <w:t xml:space="preserve">., Озеровой Л.З., </w:t>
            </w:r>
            <w:r w:rsidR="00AD469C" w:rsidRPr="008E1679">
              <w:rPr>
                <w:bCs/>
              </w:rPr>
              <w:t xml:space="preserve">Давыдовой О.Г., Андреевой Н.В., </w:t>
            </w:r>
            <w:proofErr w:type="spellStart"/>
            <w:r w:rsidR="00AD469C" w:rsidRPr="008E1679">
              <w:rPr>
                <w:bCs/>
              </w:rPr>
              <w:t>Абрамовской</w:t>
            </w:r>
            <w:proofErr w:type="spellEnd"/>
            <w:r w:rsidR="00AD469C" w:rsidRPr="008E1679">
              <w:rPr>
                <w:bCs/>
              </w:rPr>
              <w:t xml:space="preserve"> Е.И., </w:t>
            </w:r>
            <w:proofErr w:type="spellStart"/>
            <w:r w:rsidR="00AD469C" w:rsidRPr="008E1679">
              <w:rPr>
                <w:bCs/>
              </w:rPr>
              <w:t>Вылитковой</w:t>
            </w:r>
            <w:proofErr w:type="spellEnd"/>
            <w:r w:rsidR="00AD469C" w:rsidRPr="008E1679">
              <w:rPr>
                <w:bCs/>
              </w:rPr>
              <w:t xml:space="preserve"> В.А., </w:t>
            </w:r>
            <w:proofErr w:type="spellStart"/>
            <w:r w:rsidR="00AD469C" w:rsidRPr="008E1679">
              <w:rPr>
                <w:bCs/>
              </w:rPr>
              <w:t>Бабаиной</w:t>
            </w:r>
            <w:proofErr w:type="spellEnd"/>
            <w:r w:rsidR="00AD469C" w:rsidRPr="008E1679">
              <w:rPr>
                <w:bCs/>
              </w:rPr>
              <w:t xml:space="preserve"> Л.А., </w:t>
            </w:r>
            <w:r w:rsidR="00AD469C" w:rsidRPr="008E1679">
              <w:t xml:space="preserve">Сергеевой Л.В., </w:t>
            </w:r>
            <w:r w:rsidR="00AD469C" w:rsidRPr="008E1679">
              <w:rPr>
                <w:bCs/>
              </w:rPr>
              <w:t xml:space="preserve">Цветковой И.Л., </w:t>
            </w:r>
            <w:proofErr w:type="spellStart"/>
            <w:r w:rsidR="00AD469C" w:rsidRPr="006D3593">
              <w:rPr>
                <w:bCs/>
              </w:rPr>
              <w:t>Шамонтьевой</w:t>
            </w:r>
            <w:proofErr w:type="spellEnd"/>
            <w:r w:rsidR="00AD469C" w:rsidRPr="006D3593">
              <w:rPr>
                <w:bCs/>
              </w:rPr>
              <w:t xml:space="preserve"> Т.В., </w:t>
            </w:r>
            <w:proofErr w:type="spellStart"/>
            <w:r w:rsidR="00AD469C" w:rsidRPr="006D3593">
              <w:rPr>
                <w:bCs/>
              </w:rPr>
              <w:t>Шуклиной</w:t>
            </w:r>
            <w:proofErr w:type="spellEnd"/>
            <w:r w:rsidR="00AD469C" w:rsidRPr="006D3593">
              <w:rPr>
                <w:bCs/>
              </w:rPr>
              <w:t xml:space="preserve"> Е.А.,</w:t>
            </w:r>
            <w:r w:rsidR="00AD469C" w:rsidRPr="006D3593">
              <w:t xml:space="preserve"> Зотовой Л.В., </w:t>
            </w:r>
            <w:proofErr w:type="spellStart"/>
            <w:r w:rsidR="00AD469C" w:rsidRPr="006D3593">
              <w:rPr>
                <w:bCs/>
              </w:rPr>
              <w:t>Ельфимовской</w:t>
            </w:r>
            <w:proofErr w:type="spellEnd"/>
            <w:proofErr w:type="gramEnd"/>
            <w:r w:rsidR="00AD469C" w:rsidRPr="006D3593">
              <w:rPr>
                <w:bCs/>
              </w:rPr>
              <w:t xml:space="preserve"> </w:t>
            </w:r>
            <w:proofErr w:type="gramStart"/>
            <w:r w:rsidR="00AD469C" w:rsidRPr="006D3593">
              <w:rPr>
                <w:bCs/>
              </w:rPr>
              <w:t xml:space="preserve">Н.А., </w:t>
            </w:r>
            <w:proofErr w:type="spellStart"/>
            <w:r w:rsidR="008E1679" w:rsidRPr="006D3593">
              <w:t>Механьковой</w:t>
            </w:r>
            <w:proofErr w:type="spellEnd"/>
            <w:r w:rsidR="008E1679" w:rsidRPr="006D3593">
              <w:t xml:space="preserve"> С.А., </w:t>
            </w:r>
            <w:proofErr w:type="spellStart"/>
            <w:r w:rsidR="008E1679" w:rsidRPr="006D3593">
              <w:t>Угрюмовой</w:t>
            </w:r>
            <w:proofErr w:type="spellEnd"/>
            <w:r w:rsidR="008E1679" w:rsidRPr="006D3593">
              <w:t xml:space="preserve"> Е.И., </w:t>
            </w:r>
            <w:proofErr w:type="spellStart"/>
            <w:r w:rsidR="008E1679" w:rsidRPr="006D3593">
              <w:t>Агапитова</w:t>
            </w:r>
            <w:proofErr w:type="spellEnd"/>
            <w:r w:rsidR="008E1679" w:rsidRPr="006D3593">
              <w:t xml:space="preserve"> А.А., Козлова М.И., Павловой Л</w:t>
            </w:r>
            <w:r w:rsidR="006D3593">
              <w:t>.</w:t>
            </w:r>
            <w:r w:rsidR="008E1679" w:rsidRPr="006D3593">
              <w:t>Ю</w:t>
            </w:r>
            <w:r w:rsidR="006D3593">
              <w:t>.</w:t>
            </w:r>
            <w:r w:rsidR="008E1679" w:rsidRPr="006D3593">
              <w:t xml:space="preserve">, </w:t>
            </w:r>
            <w:r w:rsidR="008E1679" w:rsidRPr="006D3593">
              <w:rPr>
                <w:bCs/>
              </w:rPr>
              <w:t>Хакимовой О</w:t>
            </w:r>
            <w:r w:rsidR="006D3593">
              <w:rPr>
                <w:bCs/>
              </w:rPr>
              <w:t>.</w:t>
            </w:r>
            <w:r w:rsidR="008E1679" w:rsidRPr="006D3593">
              <w:rPr>
                <w:bCs/>
              </w:rPr>
              <w:t>М</w:t>
            </w:r>
            <w:r w:rsidR="006D3593">
              <w:rPr>
                <w:bCs/>
              </w:rPr>
              <w:t>.</w:t>
            </w:r>
            <w:r w:rsidR="008E1679" w:rsidRPr="006D3593">
              <w:rPr>
                <w:bCs/>
              </w:rPr>
              <w:t xml:space="preserve">, </w:t>
            </w:r>
            <w:proofErr w:type="spellStart"/>
            <w:r w:rsidR="008E1679" w:rsidRPr="006D3593">
              <w:t>Еремеевой</w:t>
            </w:r>
            <w:proofErr w:type="spellEnd"/>
            <w:r w:rsidR="008E1679" w:rsidRPr="006D3593">
              <w:t xml:space="preserve"> Л</w:t>
            </w:r>
            <w:r w:rsidR="006D3593">
              <w:t>.</w:t>
            </w:r>
            <w:r w:rsidR="008E1679" w:rsidRPr="006D3593">
              <w:t>Н</w:t>
            </w:r>
            <w:r w:rsidR="006D3593">
              <w:t>.</w:t>
            </w:r>
            <w:r w:rsidR="008E1679" w:rsidRPr="006D3593">
              <w:t xml:space="preserve">, </w:t>
            </w:r>
            <w:proofErr w:type="spellStart"/>
            <w:r w:rsidR="008E1679" w:rsidRPr="006D3593">
              <w:t>Кирчуна</w:t>
            </w:r>
            <w:proofErr w:type="spellEnd"/>
            <w:r w:rsidR="008E1679" w:rsidRPr="006D3593">
              <w:t xml:space="preserve"> А</w:t>
            </w:r>
            <w:r w:rsidR="006D3593">
              <w:t>.</w:t>
            </w:r>
            <w:r w:rsidR="008E1679" w:rsidRPr="006D3593">
              <w:t>А</w:t>
            </w:r>
            <w:r w:rsidR="006D3593">
              <w:t>.</w:t>
            </w:r>
            <w:r w:rsidR="008E1679" w:rsidRPr="006D3593">
              <w:t>, Прудовой Н</w:t>
            </w:r>
            <w:r w:rsidR="006D3593">
              <w:t>.</w:t>
            </w:r>
            <w:r w:rsidR="008E1679" w:rsidRPr="006D3593">
              <w:t>В</w:t>
            </w:r>
            <w:r w:rsidR="006D3593">
              <w:t>.</w:t>
            </w:r>
            <w:r w:rsidR="008E1679" w:rsidRPr="006D3593">
              <w:t xml:space="preserve">, </w:t>
            </w:r>
            <w:proofErr w:type="spellStart"/>
            <w:r w:rsidR="008E1679" w:rsidRPr="006D3593">
              <w:rPr>
                <w:bCs/>
              </w:rPr>
              <w:t>Шуклиной</w:t>
            </w:r>
            <w:proofErr w:type="spellEnd"/>
            <w:r w:rsidR="008E1679" w:rsidRPr="006D3593">
              <w:rPr>
                <w:bCs/>
              </w:rPr>
              <w:t xml:space="preserve"> О</w:t>
            </w:r>
            <w:r w:rsidR="006D3593">
              <w:rPr>
                <w:bCs/>
              </w:rPr>
              <w:t>.</w:t>
            </w:r>
            <w:r w:rsidR="008E1679" w:rsidRPr="006D3593">
              <w:rPr>
                <w:bCs/>
              </w:rPr>
              <w:t>В</w:t>
            </w:r>
            <w:r w:rsidR="006D3593">
              <w:rPr>
                <w:bCs/>
              </w:rPr>
              <w:t>.</w:t>
            </w:r>
            <w:r w:rsidR="008E1679" w:rsidRPr="006D3593">
              <w:rPr>
                <w:bCs/>
              </w:rPr>
              <w:t xml:space="preserve">, </w:t>
            </w:r>
            <w:proofErr w:type="spellStart"/>
            <w:r w:rsidR="008E1679" w:rsidRPr="006D3593">
              <w:rPr>
                <w:bCs/>
              </w:rPr>
              <w:t>Пермиловской</w:t>
            </w:r>
            <w:proofErr w:type="spellEnd"/>
            <w:r w:rsidR="008E1679" w:rsidRPr="006D3593">
              <w:rPr>
                <w:bCs/>
              </w:rPr>
              <w:t xml:space="preserve"> О</w:t>
            </w:r>
            <w:r w:rsidR="006D3593">
              <w:rPr>
                <w:bCs/>
              </w:rPr>
              <w:t>.</w:t>
            </w:r>
            <w:r w:rsidR="008E1679" w:rsidRPr="006D3593">
              <w:rPr>
                <w:bCs/>
              </w:rPr>
              <w:t>Ю</w:t>
            </w:r>
            <w:r w:rsidR="006D3593">
              <w:rPr>
                <w:bCs/>
              </w:rPr>
              <w:t>.</w:t>
            </w:r>
            <w:r w:rsidR="008E1679" w:rsidRPr="006D3593">
              <w:rPr>
                <w:bCs/>
              </w:rPr>
              <w:t>,</w:t>
            </w:r>
            <w:r w:rsidR="008E1679" w:rsidRPr="006D3593">
              <w:t xml:space="preserve"> Барабаш Т</w:t>
            </w:r>
            <w:r w:rsidR="006D3593">
              <w:t>.</w:t>
            </w:r>
            <w:r w:rsidR="008E1679" w:rsidRPr="006D3593">
              <w:t>В</w:t>
            </w:r>
            <w:r w:rsidR="006D3593">
              <w:t>.</w:t>
            </w:r>
            <w:r w:rsidR="008E1679" w:rsidRPr="006D3593">
              <w:t xml:space="preserve">, </w:t>
            </w:r>
            <w:proofErr w:type="spellStart"/>
            <w:r w:rsidR="008E1679" w:rsidRPr="006D3593">
              <w:t>Демьянковой</w:t>
            </w:r>
            <w:proofErr w:type="spellEnd"/>
            <w:r w:rsidR="008E1679" w:rsidRPr="006D3593">
              <w:t xml:space="preserve"> М</w:t>
            </w:r>
            <w:r w:rsidR="006D3593">
              <w:t>.</w:t>
            </w:r>
            <w:r w:rsidR="008E1679" w:rsidRPr="006D3593">
              <w:t>В</w:t>
            </w:r>
            <w:r w:rsidR="006D3593">
              <w:t>.</w:t>
            </w:r>
            <w:r w:rsidR="008E1679" w:rsidRPr="006D3593">
              <w:t>,</w:t>
            </w:r>
            <w:r w:rsidR="008E1679" w:rsidRPr="006D3593">
              <w:rPr>
                <w:bCs/>
              </w:rPr>
              <w:t xml:space="preserve"> </w:t>
            </w:r>
            <w:proofErr w:type="spellStart"/>
            <w:r w:rsidR="008E1679" w:rsidRPr="006D3593">
              <w:rPr>
                <w:bCs/>
              </w:rPr>
              <w:t>Кочетовой</w:t>
            </w:r>
            <w:proofErr w:type="spellEnd"/>
            <w:r w:rsidR="008E1679" w:rsidRPr="006D3593">
              <w:rPr>
                <w:bCs/>
              </w:rPr>
              <w:t xml:space="preserve"> А.А., Хабаровой И</w:t>
            </w:r>
            <w:r w:rsidR="006D3593">
              <w:rPr>
                <w:bCs/>
              </w:rPr>
              <w:t>.А.</w:t>
            </w:r>
            <w:r w:rsidR="008E1679" w:rsidRPr="006D3593">
              <w:rPr>
                <w:bCs/>
              </w:rPr>
              <w:t>,</w:t>
            </w:r>
            <w:r w:rsidR="008E1679" w:rsidRPr="006D3593">
              <w:t xml:space="preserve"> </w:t>
            </w:r>
            <w:proofErr w:type="spellStart"/>
            <w:r w:rsidR="008E1679" w:rsidRPr="006D3593">
              <w:rPr>
                <w:bCs/>
              </w:rPr>
              <w:t>Обвинцевой</w:t>
            </w:r>
            <w:proofErr w:type="spellEnd"/>
            <w:r w:rsidR="008E1679" w:rsidRPr="006D3593">
              <w:rPr>
                <w:bCs/>
              </w:rPr>
              <w:t xml:space="preserve"> Е</w:t>
            </w:r>
            <w:r w:rsidR="006D3593">
              <w:rPr>
                <w:bCs/>
              </w:rPr>
              <w:t>.</w:t>
            </w:r>
            <w:r w:rsidR="008E1679" w:rsidRPr="006D3593">
              <w:rPr>
                <w:bCs/>
              </w:rPr>
              <w:t>И</w:t>
            </w:r>
            <w:r w:rsidR="006D3593">
              <w:rPr>
                <w:bCs/>
              </w:rPr>
              <w:t>.</w:t>
            </w:r>
            <w:r w:rsidR="008E1679" w:rsidRPr="006D3593">
              <w:rPr>
                <w:bCs/>
              </w:rPr>
              <w:t>,</w:t>
            </w:r>
            <w:r w:rsidR="008E1679" w:rsidRPr="006D3593">
              <w:t xml:space="preserve"> </w:t>
            </w:r>
            <w:proofErr w:type="spellStart"/>
            <w:r w:rsidR="008E1679" w:rsidRPr="006D3593">
              <w:rPr>
                <w:bCs/>
              </w:rPr>
              <w:t>Трюхан</w:t>
            </w:r>
            <w:proofErr w:type="spellEnd"/>
            <w:r w:rsidR="008E1679" w:rsidRPr="006D3593">
              <w:rPr>
                <w:bCs/>
              </w:rPr>
              <w:t xml:space="preserve"> Н</w:t>
            </w:r>
            <w:r w:rsidR="006D3593">
              <w:rPr>
                <w:bCs/>
              </w:rPr>
              <w:t>.</w:t>
            </w:r>
            <w:r w:rsidR="008E1679" w:rsidRPr="006D3593">
              <w:rPr>
                <w:bCs/>
              </w:rPr>
              <w:t>С</w:t>
            </w:r>
            <w:r w:rsidR="006D3593">
              <w:rPr>
                <w:bCs/>
              </w:rPr>
              <w:t>.,</w:t>
            </w:r>
            <w:r w:rsidR="008E1679" w:rsidRPr="006D3593">
              <w:rPr>
                <w:bCs/>
              </w:rPr>
              <w:t xml:space="preserve"> Чертковой Е</w:t>
            </w:r>
            <w:r w:rsidR="006D3593">
              <w:rPr>
                <w:bCs/>
              </w:rPr>
              <w:t>.</w:t>
            </w:r>
            <w:r w:rsidR="008E1679" w:rsidRPr="006D3593">
              <w:rPr>
                <w:bCs/>
              </w:rPr>
              <w:t>В</w:t>
            </w:r>
            <w:r w:rsidR="006D3593">
              <w:rPr>
                <w:bCs/>
              </w:rPr>
              <w:t>.</w:t>
            </w:r>
            <w:r w:rsidR="008E1679" w:rsidRPr="006D3593">
              <w:rPr>
                <w:bCs/>
              </w:rPr>
              <w:t xml:space="preserve">, </w:t>
            </w:r>
            <w:proofErr w:type="spellStart"/>
            <w:r w:rsidR="008E1679" w:rsidRPr="006D3593">
              <w:t>Ерофеевской</w:t>
            </w:r>
            <w:proofErr w:type="spellEnd"/>
            <w:r w:rsidR="008E1679" w:rsidRPr="006D3593">
              <w:t xml:space="preserve"> О</w:t>
            </w:r>
            <w:r w:rsidR="006D3593">
              <w:t>.</w:t>
            </w:r>
            <w:r w:rsidR="008E1679" w:rsidRPr="006D3593">
              <w:t>В</w:t>
            </w:r>
            <w:r w:rsidR="006D3593">
              <w:t>.</w:t>
            </w:r>
            <w:proofErr w:type="gramEnd"/>
          </w:p>
          <w:p w:rsidR="009622E5" w:rsidRPr="00AD469C" w:rsidRDefault="009622E5" w:rsidP="008E1679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D33AFE" w:rsidRDefault="00D33AFE" w:rsidP="00D33AFE">
      <w:pPr>
        <w:pStyle w:val="a3"/>
        <w:tabs>
          <w:tab w:val="left" w:pos="1456"/>
        </w:tabs>
        <w:ind w:firstLine="0"/>
        <w:jc w:val="center"/>
        <w:rPr>
          <w:b/>
          <w:bCs/>
        </w:rPr>
      </w:pPr>
    </w:p>
    <w:p w:rsidR="00D33AFE" w:rsidRDefault="00D33AFE" w:rsidP="00D33AFE">
      <w:pPr>
        <w:pStyle w:val="a3"/>
        <w:tabs>
          <w:tab w:val="left" w:pos="1456"/>
        </w:tabs>
        <w:ind w:firstLine="709"/>
        <w:rPr>
          <w:szCs w:val="28"/>
        </w:rPr>
      </w:pPr>
    </w:p>
    <w:sectPr w:rsidR="00D33AFE" w:rsidSect="00D33AFE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1461F"/>
    <w:multiLevelType w:val="multilevel"/>
    <w:tmpl w:val="E28234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58C00D14"/>
    <w:multiLevelType w:val="multilevel"/>
    <w:tmpl w:val="003E9D4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6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622E5"/>
    <w:rsid w:val="00081962"/>
    <w:rsid w:val="00102957"/>
    <w:rsid w:val="00460653"/>
    <w:rsid w:val="006B2937"/>
    <w:rsid w:val="006D3593"/>
    <w:rsid w:val="008E1679"/>
    <w:rsid w:val="009622E5"/>
    <w:rsid w:val="00AD469C"/>
    <w:rsid w:val="00C03128"/>
    <w:rsid w:val="00D33AFE"/>
    <w:rsid w:val="00DC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622E5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9622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9622E5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9622E5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9622E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22E5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962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a6">
    <w:name w:val="Мой стиль"/>
    <w:basedOn w:val="a"/>
    <w:rsid w:val="009622E5"/>
    <w:pPr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33A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33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C7BCC7E73D2C096D16AE979A185CCB5321A5CF03F550666CDD69A50B2485F29DA4929B4918BFD793B2387BD0AABF8CFE3FE44CA3A96216RAX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2019-09-25T05:41:00Z</dcterms:created>
  <dcterms:modified xsi:type="dcterms:W3CDTF">2019-09-25T12:47:00Z</dcterms:modified>
</cp:coreProperties>
</file>