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91" w:rsidRDefault="005E6D91" w:rsidP="005E6D91">
      <w:pPr>
        <w:pStyle w:val="a3"/>
        <w:ind w:firstLine="0"/>
        <w:jc w:val="center"/>
        <w:rPr>
          <w:b/>
          <w:iCs/>
          <w:sz w:val="24"/>
        </w:rPr>
      </w:pPr>
      <w:r w:rsidRPr="004D6E40">
        <w:rPr>
          <w:b/>
          <w:iCs/>
          <w:sz w:val="24"/>
        </w:rPr>
        <w:t xml:space="preserve">ЗАСЕДАНИЕ КОМИТЕТА </w:t>
      </w:r>
    </w:p>
    <w:p w:rsidR="005E6D91" w:rsidRPr="00D10BDD" w:rsidRDefault="005E6D91" w:rsidP="005E6D91">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5E6D91" w:rsidRDefault="005E6D91" w:rsidP="005E6D91">
      <w:pPr>
        <w:pStyle w:val="a3"/>
        <w:ind w:firstLine="11700"/>
        <w:rPr>
          <w:b/>
          <w:sz w:val="24"/>
          <w:szCs w:val="24"/>
        </w:rPr>
      </w:pPr>
    </w:p>
    <w:p w:rsidR="005E6D91" w:rsidRPr="00D10BDD" w:rsidRDefault="009D3754" w:rsidP="005E6D91">
      <w:pPr>
        <w:pStyle w:val="a3"/>
        <w:ind w:firstLine="11700"/>
        <w:jc w:val="center"/>
        <w:rPr>
          <w:sz w:val="24"/>
          <w:szCs w:val="24"/>
        </w:rPr>
      </w:pPr>
      <w:r>
        <w:rPr>
          <w:sz w:val="24"/>
          <w:szCs w:val="24"/>
        </w:rPr>
        <w:t xml:space="preserve">               от «25</w:t>
      </w:r>
      <w:r w:rsidR="005E6D91" w:rsidRPr="00D10BDD">
        <w:rPr>
          <w:sz w:val="24"/>
          <w:szCs w:val="24"/>
        </w:rPr>
        <w:t xml:space="preserve">» </w:t>
      </w:r>
      <w:r>
        <w:rPr>
          <w:sz w:val="24"/>
          <w:szCs w:val="24"/>
        </w:rPr>
        <w:t>марта</w:t>
      </w:r>
      <w:r w:rsidR="005E6D91">
        <w:rPr>
          <w:sz w:val="24"/>
          <w:szCs w:val="24"/>
        </w:rPr>
        <w:t xml:space="preserve"> 2019</w:t>
      </w:r>
      <w:r w:rsidR="005E6D91" w:rsidRPr="00D10BDD">
        <w:rPr>
          <w:sz w:val="24"/>
          <w:szCs w:val="24"/>
        </w:rPr>
        <w:t xml:space="preserve"> года</w:t>
      </w:r>
    </w:p>
    <w:p w:rsidR="005E6D91" w:rsidRPr="00D10BDD" w:rsidRDefault="005E6D91" w:rsidP="005E6D91">
      <w:pPr>
        <w:pStyle w:val="a3"/>
        <w:ind w:firstLine="11700"/>
        <w:jc w:val="right"/>
        <w:rPr>
          <w:sz w:val="24"/>
          <w:szCs w:val="24"/>
        </w:rPr>
      </w:pPr>
      <w:r w:rsidRPr="00D10BDD">
        <w:rPr>
          <w:sz w:val="24"/>
          <w:szCs w:val="24"/>
        </w:rPr>
        <w:t>1</w:t>
      </w:r>
      <w:r>
        <w:rPr>
          <w:sz w:val="24"/>
          <w:szCs w:val="24"/>
        </w:rPr>
        <w:t>3</w:t>
      </w:r>
      <w:r w:rsidRPr="00D10BDD">
        <w:rPr>
          <w:sz w:val="24"/>
          <w:szCs w:val="24"/>
        </w:rPr>
        <w:t>.</w:t>
      </w:r>
      <w:r>
        <w:rPr>
          <w:sz w:val="24"/>
          <w:szCs w:val="24"/>
        </w:rPr>
        <w:t>00</w:t>
      </w:r>
    </w:p>
    <w:p w:rsidR="005E6D91" w:rsidRDefault="005E6D91" w:rsidP="005E6D91">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5E6D91" w:rsidRDefault="005E6D91" w:rsidP="005E6D91">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5E6D91" w:rsidRPr="00100F79" w:rsidRDefault="009D3754" w:rsidP="005E6D91">
      <w:pPr>
        <w:pStyle w:val="a3"/>
        <w:tabs>
          <w:tab w:val="left" w:pos="11624"/>
        </w:tabs>
        <w:ind w:firstLine="11700"/>
        <w:jc w:val="right"/>
        <w:rPr>
          <w:sz w:val="24"/>
          <w:szCs w:val="24"/>
        </w:rPr>
      </w:pPr>
      <w:proofErr w:type="spellStart"/>
      <w:r>
        <w:rPr>
          <w:sz w:val="24"/>
          <w:szCs w:val="24"/>
        </w:rPr>
        <w:t>каб</w:t>
      </w:r>
      <w:proofErr w:type="spellEnd"/>
      <w:r>
        <w:rPr>
          <w:sz w:val="24"/>
          <w:szCs w:val="24"/>
        </w:rPr>
        <w:t>. 515б</w:t>
      </w:r>
    </w:p>
    <w:p w:rsidR="005E6D91" w:rsidRDefault="005E6D91" w:rsidP="005E6D91">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2977"/>
        <w:gridCol w:w="4110"/>
        <w:gridCol w:w="2268"/>
        <w:gridCol w:w="2766"/>
      </w:tblGrid>
      <w:tr w:rsidR="005E6D91" w:rsidTr="007B34E0">
        <w:tc>
          <w:tcPr>
            <w:tcW w:w="534" w:type="dxa"/>
            <w:vAlign w:val="center"/>
          </w:tcPr>
          <w:p w:rsidR="005E6D91" w:rsidRPr="005366CD" w:rsidRDefault="005E6D91" w:rsidP="007B34E0">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93" w:type="dxa"/>
            <w:vAlign w:val="center"/>
          </w:tcPr>
          <w:p w:rsidR="005E6D91" w:rsidRPr="005366CD" w:rsidRDefault="005E6D91" w:rsidP="007B34E0">
            <w:pPr>
              <w:pStyle w:val="a3"/>
              <w:ind w:firstLine="0"/>
              <w:jc w:val="center"/>
              <w:rPr>
                <w:b/>
                <w:sz w:val="20"/>
              </w:rPr>
            </w:pPr>
            <w:r w:rsidRPr="005366CD">
              <w:rPr>
                <w:b/>
                <w:sz w:val="20"/>
              </w:rPr>
              <w:t xml:space="preserve">Наименование </w:t>
            </w:r>
          </w:p>
          <w:p w:rsidR="005E6D91" w:rsidRPr="005366CD" w:rsidRDefault="005E6D91" w:rsidP="007B34E0">
            <w:pPr>
              <w:pStyle w:val="a3"/>
              <w:ind w:firstLine="0"/>
              <w:jc w:val="center"/>
              <w:rPr>
                <w:b/>
                <w:sz w:val="20"/>
              </w:rPr>
            </w:pPr>
            <w:r w:rsidRPr="005366CD">
              <w:rPr>
                <w:b/>
                <w:sz w:val="20"/>
              </w:rPr>
              <w:t>проекта нормативного правового акта / рассматриваемого вопроса</w:t>
            </w:r>
          </w:p>
        </w:tc>
        <w:tc>
          <w:tcPr>
            <w:tcW w:w="2977" w:type="dxa"/>
            <w:vAlign w:val="center"/>
          </w:tcPr>
          <w:p w:rsidR="005E6D91" w:rsidRPr="005366CD" w:rsidRDefault="005E6D91" w:rsidP="007B34E0">
            <w:pPr>
              <w:pStyle w:val="a3"/>
              <w:ind w:firstLine="0"/>
              <w:jc w:val="center"/>
              <w:rPr>
                <w:b/>
                <w:sz w:val="20"/>
              </w:rPr>
            </w:pPr>
            <w:r w:rsidRPr="005366CD">
              <w:rPr>
                <w:b/>
                <w:sz w:val="20"/>
              </w:rPr>
              <w:t xml:space="preserve">Субъект </w:t>
            </w:r>
          </w:p>
          <w:p w:rsidR="005E6D91" w:rsidRPr="005366CD" w:rsidRDefault="005E6D91" w:rsidP="007B34E0">
            <w:pPr>
              <w:pStyle w:val="a3"/>
              <w:ind w:firstLine="0"/>
              <w:jc w:val="center"/>
              <w:rPr>
                <w:b/>
                <w:sz w:val="20"/>
              </w:rPr>
            </w:pPr>
            <w:r w:rsidRPr="005366CD">
              <w:rPr>
                <w:b/>
                <w:sz w:val="20"/>
              </w:rPr>
              <w:t xml:space="preserve">законодательной </w:t>
            </w:r>
          </w:p>
          <w:p w:rsidR="005E6D91" w:rsidRPr="005366CD" w:rsidRDefault="005E6D91" w:rsidP="007B34E0">
            <w:pPr>
              <w:pStyle w:val="a3"/>
              <w:ind w:firstLine="0"/>
              <w:jc w:val="center"/>
              <w:rPr>
                <w:b/>
                <w:sz w:val="20"/>
              </w:rPr>
            </w:pPr>
            <w:r w:rsidRPr="005366CD">
              <w:rPr>
                <w:b/>
                <w:sz w:val="20"/>
              </w:rPr>
              <w:t>инициативы</w:t>
            </w:r>
          </w:p>
          <w:p w:rsidR="005E6D91" w:rsidRPr="005366CD" w:rsidRDefault="005E6D91" w:rsidP="007B34E0">
            <w:pPr>
              <w:pStyle w:val="a3"/>
              <w:ind w:firstLine="0"/>
              <w:jc w:val="center"/>
              <w:rPr>
                <w:b/>
                <w:sz w:val="20"/>
              </w:rPr>
            </w:pPr>
            <w:r w:rsidRPr="005366CD">
              <w:rPr>
                <w:b/>
                <w:sz w:val="20"/>
              </w:rPr>
              <w:t>/</w:t>
            </w:r>
          </w:p>
          <w:p w:rsidR="005E6D91" w:rsidRPr="005366CD" w:rsidRDefault="005E6D91" w:rsidP="007B34E0">
            <w:pPr>
              <w:pStyle w:val="a3"/>
              <w:ind w:firstLine="0"/>
              <w:jc w:val="center"/>
              <w:rPr>
                <w:b/>
                <w:sz w:val="20"/>
              </w:rPr>
            </w:pPr>
            <w:r w:rsidRPr="005366CD">
              <w:rPr>
                <w:b/>
                <w:sz w:val="20"/>
              </w:rPr>
              <w:t>докладчик</w:t>
            </w:r>
          </w:p>
        </w:tc>
        <w:tc>
          <w:tcPr>
            <w:tcW w:w="4110" w:type="dxa"/>
            <w:vAlign w:val="center"/>
          </w:tcPr>
          <w:p w:rsidR="005E6D91" w:rsidRPr="005366CD" w:rsidRDefault="005E6D91" w:rsidP="007B34E0">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5E6D91" w:rsidRDefault="005E6D91" w:rsidP="007B34E0">
            <w:pPr>
              <w:pStyle w:val="a3"/>
              <w:ind w:left="-76" w:right="-56" w:firstLine="0"/>
              <w:jc w:val="center"/>
              <w:rPr>
                <w:b/>
                <w:sz w:val="20"/>
              </w:rPr>
            </w:pPr>
            <w:r w:rsidRPr="005366CD">
              <w:rPr>
                <w:b/>
                <w:sz w:val="20"/>
              </w:rPr>
              <w:t xml:space="preserve">Соответствие плану деятельности </w:t>
            </w:r>
          </w:p>
          <w:p w:rsidR="005E6D91" w:rsidRPr="007F1B93" w:rsidRDefault="005E6D91" w:rsidP="007B34E0">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5E6D91" w:rsidRDefault="005E6D91" w:rsidP="007B34E0">
            <w:pPr>
              <w:shd w:val="clear" w:color="auto" w:fill="FFFFFF"/>
              <w:jc w:val="center"/>
              <w:rPr>
                <w:b/>
                <w:bCs/>
              </w:rPr>
            </w:pPr>
            <w:r w:rsidRPr="007F1B93">
              <w:rPr>
                <w:b/>
                <w:bCs/>
              </w:rPr>
              <w:t>законопроектной и нормотворческой</w:t>
            </w:r>
          </w:p>
          <w:p w:rsidR="005E6D91" w:rsidRPr="007F1B93" w:rsidRDefault="005E6D91" w:rsidP="007B34E0">
            <w:pPr>
              <w:shd w:val="clear" w:color="auto" w:fill="FFFFFF"/>
              <w:jc w:val="center"/>
              <w:rPr>
                <w:b/>
              </w:rPr>
            </w:pPr>
            <w:r w:rsidRPr="007F1B93">
              <w:rPr>
                <w:b/>
                <w:bCs/>
              </w:rPr>
              <w:t xml:space="preserve">работы </w:t>
            </w:r>
          </w:p>
          <w:p w:rsidR="005E6D91" w:rsidRPr="005366CD" w:rsidRDefault="005E6D91" w:rsidP="007B34E0">
            <w:pPr>
              <w:pStyle w:val="a3"/>
              <w:ind w:left="-76" w:right="-56" w:firstLine="0"/>
              <w:jc w:val="center"/>
              <w:rPr>
                <w:b/>
                <w:sz w:val="20"/>
              </w:rPr>
            </w:pPr>
            <w:r>
              <w:rPr>
                <w:b/>
                <w:sz w:val="24"/>
                <w:szCs w:val="24"/>
              </w:rPr>
              <w:t>на 2019</w:t>
            </w:r>
            <w:r w:rsidRPr="00F6477E">
              <w:rPr>
                <w:b/>
                <w:sz w:val="24"/>
                <w:szCs w:val="24"/>
              </w:rPr>
              <w:t xml:space="preserve"> год</w:t>
            </w:r>
          </w:p>
        </w:tc>
        <w:tc>
          <w:tcPr>
            <w:tcW w:w="2766" w:type="dxa"/>
            <w:vAlign w:val="center"/>
          </w:tcPr>
          <w:p w:rsidR="005E6D91" w:rsidRPr="005366CD" w:rsidRDefault="005E6D91" w:rsidP="007B34E0">
            <w:pPr>
              <w:pStyle w:val="a3"/>
              <w:ind w:firstLine="0"/>
              <w:jc w:val="center"/>
              <w:rPr>
                <w:b/>
                <w:sz w:val="20"/>
              </w:rPr>
            </w:pPr>
            <w:r w:rsidRPr="005366CD">
              <w:rPr>
                <w:b/>
                <w:sz w:val="20"/>
              </w:rPr>
              <w:t>Результаты рассмотрения</w:t>
            </w:r>
          </w:p>
        </w:tc>
      </w:tr>
      <w:tr w:rsidR="005E6D91" w:rsidRPr="00B27A37" w:rsidTr="007B34E0">
        <w:tc>
          <w:tcPr>
            <w:tcW w:w="534" w:type="dxa"/>
          </w:tcPr>
          <w:p w:rsidR="005E6D91" w:rsidRPr="005366CD" w:rsidRDefault="005E6D91" w:rsidP="007B34E0">
            <w:pPr>
              <w:pStyle w:val="a3"/>
              <w:ind w:firstLine="0"/>
              <w:jc w:val="center"/>
              <w:rPr>
                <w:sz w:val="20"/>
              </w:rPr>
            </w:pPr>
            <w:r w:rsidRPr="005366CD">
              <w:rPr>
                <w:sz w:val="20"/>
              </w:rPr>
              <w:t>1</w:t>
            </w:r>
          </w:p>
        </w:tc>
        <w:tc>
          <w:tcPr>
            <w:tcW w:w="2693" w:type="dxa"/>
          </w:tcPr>
          <w:p w:rsidR="005E6D91" w:rsidRPr="005366CD" w:rsidRDefault="005E6D91" w:rsidP="007B34E0">
            <w:pPr>
              <w:pStyle w:val="a3"/>
              <w:ind w:firstLine="0"/>
              <w:jc w:val="center"/>
              <w:rPr>
                <w:sz w:val="24"/>
                <w:szCs w:val="24"/>
              </w:rPr>
            </w:pPr>
            <w:r w:rsidRPr="005366CD">
              <w:rPr>
                <w:sz w:val="24"/>
                <w:szCs w:val="24"/>
              </w:rPr>
              <w:t>2</w:t>
            </w:r>
          </w:p>
        </w:tc>
        <w:tc>
          <w:tcPr>
            <w:tcW w:w="2977" w:type="dxa"/>
          </w:tcPr>
          <w:p w:rsidR="005E6D91" w:rsidRPr="005366CD" w:rsidRDefault="005E6D91" w:rsidP="007B34E0">
            <w:pPr>
              <w:pStyle w:val="a3"/>
              <w:ind w:left="-66" w:firstLine="0"/>
              <w:jc w:val="center"/>
              <w:rPr>
                <w:sz w:val="20"/>
              </w:rPr>
            </w:pPr>
            <w:r w:rsidRPr="005366CD">
              <w:rPr>
                <w:sz w:val="20"/>
              </w:rPr>
              <w:t>3</w:t>
            </w:r>
          </w:p>
        </w:tc>
        <w:tc>
          <w:tcPr>
            <w:tcW w:w="4110" w:type="dxa"/>
          </w:tcPr>
          <w:p w:rsidR="005E6D91" w:rsidRPr="00EE4528" w:rsidRDefault="005E6D91" w:rsidP="007B34E0">
            <w:pPr>
              <w:widowControl w:val="0"/>
              <w:autoSpaceDE w:val="0"/>
              <w:autoSpaceDN w:val="0"/>
              <w:adjustRightInd w:val="0"/>
              <w:ind w:firstLine="708"/>
              <w:jc w:val="center"/>
            </w:pPr>
            <w:r>
              <w:t>4</w:t>
            </w:r>
          </w:p>
        </w:tc>
        <w:tc>
          <w:tcPr>
            <w:tcW w:w="2268" w:type="dxa"/>
          </w:tcPr>
          <w:p w:rsidR="005E6D91" w:rsidRPr="005366CD" w:rsidRDefault="005E6D91" w:rsidP="007B34E0">
            <w:pPr>
              <w:pStyle w:val="a3"/>
              <w:ind w:left="-76" w:right="-56" w:firstLine="0"/>
              <w:jc w:val="center"/>
              <w:rPr>
                <w:sz w:val="20"/>
              </w:rPr>
            </w:pPr>
            <w:r w:rsidRPr="005366CD">
              <w:rPr>
                <w:sz w:val="20"/>
              </w:rPr>
              <w:t>5</w:t>
            </w:r>
          </w:p>
        </w:tc>
        <w:tc>
          <w:tcPr>
            <w:tcW w:w="2766" w:type="dxa"/>
          </w:tcPr>
          <w:p w:rsidR="005E6D91" w:rsidRPr="005366CD" w:rsidRDefault="005E6D91" w:rsidP="007B34E0">
            <w:pPr>
              <w:pStyle w:val="a3"/>
              <w:ind w:firstLine="0"/>
              <w:jc w:val="center"/>
              <w:rPr>
                <w:sz w:val="24"/>
                <w:szCs w:val="24"/>
              </w:rPr>
            </w:pPr>
            <w:r w:rsidRPr="005366CD">
              <w:rPr>
                <w:sz w:val="24"/>
                <w:szCs w:val="24"/>
              </w:rPr>
              <w:t>6</w:t>
            </w:r>
          </w:p>
        </w:tc>
      </w:tr>
      <w:tr w:rsidR="005E6D91" w:rsidRPr="00B27A37" w:rsidTr="007B34E0">
        <w:tc>
          <w:tcPr>
            <w:tcW w:w="534" w:type="dxa"/>
          </w:tcPr>
          <w:p w:rsidR="005E6D91" w:rsidRPr="005366CD" w:rsidRDefault="005E6D91" w:rsidP="007B34E0">
            <w:pPr>
              <w:pStyle w:val="a3"/>
              <w:ind w:firstLine="0"/>
              <w:jc w:val="center"/>
              <w:rPr>
                <w:sz w:val="20"/>
              </w:rPr>
            </w:pPr>
            <w:r>
              <w:rPr>
                <w:sz w:val="20"/>
              </w:rPr>
              <w:t>1.</w:t>
            </w:r>
          </w:p>
        </w:tc>
        <w:tc>
          <w:tcPr>
            <w:tcW w:w="2693" w:type="dxa"/>
          </w:tcPr>
          <w:p w:rsidR="005E6D91" w:rsidRPr="005E6D91" w:rsidRDefault="005E6D91" w:rsidP="005E6D91">
            <w:pPr>
              <w:jc w:val="both"/>
            </w:pPr>
            <w:r w:rsidRPr="005E6D91">
              <w:t>Проект областного закона «О детях войны Архангельской области».</w:t>
            </w:r>
          </w:p>
          <w:p w:rsidR="005E6D91" w:rsidRPr="005E6D91" w:rsidRDefault="005E6D91" w:rsidP="005E6D91">
            <w:pPr>
              <w:ind w:firstLine="708"/>
              <w:jc w:val="both"/>
            </w:pPr>
          </w:p>
        </w:tc>
        <w:tc>
          <w:tcPr>
            <w:tcW w:w="2977" w:type="dxa"/>
          </w:tcPr>
          <w:p w:rsidR="005E6D91" w:rsidRPr="005E6D91" w:rsidRDefault="005E6D91" w:rsidP="005E6D91">
            <w:pPr>
              <w:jc w:val="both"/>
              <w:rPr>
                <w:b/>
              </w:rPr>
            </w:pPr>
            <w:r w:rsidRPr="005E6D91">
              <w:rPr>
                <w:b/>
              </w:rPr>
              <w:t>Инициатор внесения:</w:t>
            </w:r>
          </w:p>
          <w:p w:rsidR="005E6D91" w:rsidRDefault="005E6D91" w:rsidP="005E6D91">
            <w:pPr>
              <w:jc w:val="both"/>
              <w:rPr>
                <w:b/>
              </w:rPr>
            </w:pPr>
            <w:r w:rsidRPr="005E6D91">
              <w:t>Пивков Сергей Анатольевич – депутат Архангельского областного Собрания депутатов</w:t>
            </w:r>
          </w:p>
          <w:p w:rsidR="005E6D91" w:rsidRPr="005E6D91" w:rsidRDefault="005E6D91" w:rsidP="005E6D91">
            <w:pPr>
              <w:jc w:val="both"/>
              <w:rPr>
                <w:bCs/>
              </w:rPr>
            </w:pPr>
            <w:r w:rsidRPr="005E6D91">
              <w:rPr>
                <w:b/>
              </w:rPr>
              <w:t xml:space="preserve">Докладчик: </w:t>
            </w:r>
            <w:r w:rsidRPr="005E6D91">
              <w:t>Пивков Сергей Анатольевич – депутат Архангельского областного Собрания депутатов</w:t>
            </w:r>
            <w:r w:rsidRPr="005E6D91">
              <w:rPr>
                <w:b/>
              </w:rPr>
              <w:t xml:space="preserve"> </w:t>
            </w:r>
          </w:p>
          <w:p w:rsidR="005E6D91" w:rsidRPr="005E6D91" w:rsidRDefault="005E6D91" w:rsidP="005E6D91">
            <w:pPr>
              <w:jc w:val="both"/>
              <w:rPr>
                <w:b/>
              </w:rPr>
            </w:pPr>
          </w:p>
        </w:tc>
        <w:tc>
          <w:tcPr>
            <w:tcW w:w="4110" w:type="dxa"/>
          </w:tcPr>
          <w:p w:rsidR="005E6D91" w:rsidRPr="005E6D91" w:rsidRDefault="00400D93" w:rsidP="00400D93">
            <w:pPr>
              <w:pStyle w:val="1"/>
              <w:shd w:val="clear" w:color="auto" w:fill="auto"/>
              <w:spacing w:line="240" w:lineRule="auto"/>
              <w:jc w:val="both"/>
              <w:rPr>
                <w:color w:val="000000"/>
                <w:sz w:val="24"/>
                <w:szCs w:val="24"/>
              </w:rPr>
            </w:pPr>
            <w:r>
              <w:rPr>
                <w:color w:val="000000"/>
                <w:sz w:val="24"/>
                <w:szCs w:val="24"/>
              </w:rPr>
              <w:t xml:space="preserve">   </w:t>
            </w:r>
            <w:r w:rsidR="005E6D91" w:rsidRPr="005E6D91">
              <w:rPr>
                <w:color w:val="000000"/>
                <w:sz w:val="24"/>
                <w:szCs w:val="24"/>
              </w:rPr>
              <w:t>Проектом предлагается определить критерии отнесения граждан Российской Федерации к категории «дети войны Архангельской области» с присвоением соответствующего статуса, порядок подачи документов для присвоения такого статуса и меры социальной поддержки, предоставляемые данной категории граждан.</w:t>
            </w:r>
          </w:p>
          <w:p w:rsidR="005E6D91" w:rsidRPr="005E6D91" w:rsidRDefault="00400D93" w:rsidP="00400D93">
            <w:pPr>
              <w:pStyle w:val="1"/>
              <w:shd w:val="clear" w:color="auto" w:fill="auto"/>
              <w:spacing w:line="240" w:lineRule="auto"/>
              <w:jc w:val="both"/>
              <w:rPr>
                <w:sz w:val="24"/>
                <w:szCs w:val="24"/>
              </w:rPr>
            </w:pPr>
            <w:r>
              <w:rPr>
                <w:color w:val="000000"/>
                <w:sz w:val="24"/>
                <w:szCs w:val="24"/>
              </w:rPr>
              <w:t xml:space="preserve">   </w:t>
            </w:r>
            <w:r w:rsidR="005E6D91" w:rsidRPr="005E6D91">
              <w:rPr>
                <w:color w:val="000000"/>
                <w:sz w:val="24"/>
                <w:szCs w:val="24"/>
              </w:rPr>
              <w:t xml:space="preserve">Согласно заключению государственно-правового управления Архангельского областного Собрания депутатов понятие </w:t>
            </w:r>
            <w:r w:rsidR="005E6D91" w:rsidRPr="005E6D91">
              <w:rPr>
                <w:color w:val="000000"/>
                <w:sz w:val="24"/>
                <w:szCs w:val="24"/>
              </w:rPr>
              <w:tab/>
              <w:t>«правовой статус» предполагает правовое положение</w:t>
            </w:r>
            <w:r w:rsidR="005E6D91" w:rsidRPr="005E6D91">
              <w:rPr>
                <w:sz w:val="24"/>
                <w:szCs w:val="24"/>
              </w:rPr>
              <w:t xml:space="preserve"> </w:t>
            </w:r>
            <w:r w:rsidR="005E6D91" w:rsidRPr="005E6D91">
              <w:rPr>
                <w:color w:val="000000"/>
                <w:sz w:val="24"/>
                <w:szCs w:val="24"/>
              </w:rPr>
              <w:t xml:space="preserve">(совокупность прав и обязанностей) гражданина, однако в предложенном </w:t>
            </w:r>
            <w:r w:rsidR="005E6D91" w:rsidRPr="005E6D91">
              <w:rPr>
                <w:color w:val="000000"/>
                <w:sz w:val="24"/>
                <w:szCs w:val="24"/>
              </w:rPr>
              <w:lastRenderedPageBreak/>
              <w:t>законопроекте такие нормы не предусмотрены.</w:t>
            </w:r>
          </w:p>
          <w:p w:rsidR="005E6D91" w:rsidRPr="005E6D91" w:rsidRDefault="00400D93" w:rsidP="00400D93">
            <w:pPr>
              <w:pStyle w:val="1"/>
              <w:shd w:val="clear" w:color="auto" w:fill="auto"/>
              <w:spacing w:line="240" w:lineRule="auto"/>
              <w:jc w:val="both"/>
              <w:rPr>
                <w:sz w:val="24"/>
                <w:szCs w:val="24"/>
              </w:rPr>
            </w:pPr>
            <w:r>
              <w:rPr>
                <w:color w:val="000000"/>
                <w:sz w:val="24"/>
                <w:szCs w:val="24"/>
              </w:rPr>
              <w:t xml:space="preserve">   </w:t>
            </w:r>
            <w:r w:rsidR="005E6D91" w:rsidRPr="005E6D91">
              <w:rPr>
                <w:color w:val="000000"/>
                <w:sz w:val="24"/>
                <w:szCs w:val="24"/>
              </w:rPr>
              <w:t>В связи с тем, что присвоение статуса «детей войны» связано с событием, имеющим общероссийское значение, представляется, что условия его присвоения должны быть определены на федеральном уровне и распространяться на всех граждан Российской Федерации, независимо от места их проживания.</w:t>
            </w:r>
          </w:p>
          <w:p w:rsidR="005E6D91" w:rsidRPr="005E6D91" w:rsidRDefault="00400D93" w:rsidP="00400D93">
            <w:pPr>
              <w:pStyle w:val="1"/>
              <w:shd w:val="clear" w:color="auto" w:fill="auto"/>
              <w:spacing w:line="240" w:lineRule="auto"/>
              <w:jc w:val="both"/>
              <w:rPr>
                <w:sz w:val="24"/>
                <w:szCs w:val="24"/>
              </w:rPr>
            </w:pPr>
            <w:r>
              <w:rPr>
                <w:color w:val="000000"/>
                <w:sz w:val="24"/>
                <w:szCs w:val="24"/>
              </w:rPr>
              <w:t xml:space="preserve">   </w:t>
            </w:r>
            <w:r w:rsidR="005E6D91" w:rsidRPr="005E6D91">
              <w:rPr>
                <w:color w:val="000000"/>
                <w:sz w:val="24"/>
                <w:szCs w:val="24"/>
              </w:rPr>
              <w:t>Таким образом, определение критериев и установление для данной категории граждан мер социальной поддержки должно быть урегулировано на федеральном уровне.</w:t>
            </w:r>
          </w:p>
          <w:p w:rsidR="005E6D91" w:rsidRPr="005E6D91" w:rsidRDefault="00400D93" w:rsidP="00400D93">
            <w:pPr>
              <w:pStyle w:val="1"/>
              <w:shd w:val="clear" w:color="auto" w:fill="auto"/>
              <w:spacing w:line="240" w:lineRule="auto"/>
              <w:jc w:val="both"/>
              <w:rPr>
                <w:sz w:val="24"/>
                <w:szCs w:val="24"/>
              </w:rPr>
            </w:pPr>
            <w:r>
              <w:rPr>
                <w:color w:val="000000"/>
                <w:sz w:val="24"/>
                <w:szCs w:val="24"/>
              </w:rPr>
              <w:t xml:space="preserve">   </w:t>
            </w:r>
            <w:r w:rsidR="005E6D91" w:rsidRPr="005E6D91">
              <w:rPr>
                <w:color w:val="000000"/>
                <w:sz w:val="24"/>
                <w:szCs w:val="24"/>
              </w:rPr>
              <w:t>Согласно статье 19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E6D91" w:rsidRPr="005E6D91" w:rsidRDefault="00400D93" w:rsidP="00400D93">
            <w:pPr>
              <w:pStyle w:val="1"/>
              <w:shd w:val="clear" w:color="auto" w:fill="auto"/>
              <w:tabs>
                <w:tab w:val="left" w:pos="5926"/>
              </w:tabs>
              <w:spacing w:line="240" w:lineRule="auto"/>
              <w:jc w:val="both"/>
              <w:rPr>
                <w:color w:val="000000"/>
                <w:sz w:val="24"/>
                <w:szCs w:val="24"/>
              </w:rPr>
            </w:pPr>
            <w:r>
              <w:rPr>
                <w:color w:val="000000"/>
                <w:sz w:val="24"/>
                <w:szCs w:val="24"/>
              </w:rPr>
              <w:t xml:space="preserve">   </w:t>
            </w:r>
            <w:r w:rsidR="005E6D91" w:rsidRPr="005E6D91">
              <w:rPr>
                <w:color w:val="000000"/>
                <w:sz w:val="24"/>
                <w:szCs w:val="24"/>
              </w:rPr>
              <w:t>Придание статуса «детей войны» только гражданам, проживающим на территории Архангельской области, то есть по территориальному признаку, противоречит принципу равенства и социальной справедливости</w:t>
            </w:r>
          </w:p>
          <w:p w:rsidR="005E6D91" w:rsidRPr="005E6D91" w:rsidRDefault="00400D93" w:rsidP="00400D93">
            <w:pPr>
              <w:pStyle w:val="1"/>
              <w:shd w:val="clear" w:color="auto" w:fill="auto"/>
              <w:spacing w:line="240" w:lineRule="auto"/>
              <w:jc w:val="both"/>
              <w:rPr>
                <w:sz w:val="24"/>
                <w:szCs w:val="24"/>
              </w:rPr>
            </w:pPr>
            <w:r>
              <w:rPr>
                <w:color w:val="000000"/>
                <w:sz w:val="24"/>
                <w:szCs w:val="24"/>
              </w:rPr>
              <w:lastRenderedPageBreak/>
              <w:t xml:space="preserve">   </w:t>
            </w:r>
            <w:r w:rsidR="005E6D91" w:rsidRPr="005E6D91">
              <w:rPr>
                <w:color w:val="000000"/>
                <w:sz w:val="24"/>
                <w:szCs w:val="24"/>
              </w:rPr>
              <w:t>Статьей 4 законопроекта предлагается установить для лиц, которые родились в период с 22 июня 1098 года по 4 сентября 1945 года в границах СССР, проживающих на территории Архангельской области, следующие меры социальной поддержки:</w:t>
            </w:r>
          </w:p>
          <w:p w:rsidR="005E6D91" w:rsidRPr="005E6D91" w:rsidRDefault="005E6D91" w:rsidP="005E6D91">
            <w:pPr>
              <w:pStyle w:val="1"/>
              <w:numPr>
                <w:ilvl w:val="0"/>
                <w:numId w:val="1"/>
              </w:numPr>
              <w:shd w:val="clear" w:color="auto" w:fill="auto"/>
              <w:tabs>
                <w:tab w:val="left" w:pos="1293"/>
              </w:tabs>
              <w:spacing w:line="240" w:lineRule="auto"/>
              <w:ind w:firstLine="700"/>
              <w:jc w:val="both"/>
              <w:rPr>
                <w:sz w:val="24"/>
                <w:szCs w:val="24"/>
              </w:rPr>
            </w:pPr>
            <w:r w:rsidRPr="005E6D91">
              <w:rPr>
                <w:color w:val="000000"/>
                <w:sz w:val="24"/>
                <w:szCs w:val="24"/>
              </w:rPr>
              <w:t>внеочередное оказание медицинской помощи в медицинских организациях, подведомственных уполномоченному органу исполнительной власти Архангельской области в сфере здравоохранения;</w:t>
            </w:r>
          </w:p>
          <w:p w:rsidR="005E6D91" w:rsidRPr="005E6D91" w:rsidRDefault="005E6D91" w:rsidP="005E6D91">
            <w:pPr>
              <w:pStyle w:val="1"/>
              <w:numPr>
                <w:ilvl w:val="0"/>
                <w:numId w:val="1"/>
              </w:numPr>
              <w:shd w:val="clear" w:color="auto" w:fill="auto"/>
              <w:tabs>
                <w:tab w:val="left" w:pos="1120"/>
              </w:tabs>
              <w:spacing w:line="240" w:lineRule="auto"/>
              <w:ind w:firstLine="700"/>
              <w:jc w:val="both"/>
              <w:rPr>
                <w:sz w:val="24"/>
                <w:szCs w:val="24"/>
              </w:rPr>
            </w:pPr>
            <w:r w:rsidRPr="005E6D91">
              <w:rPr>
                <w:color w:val="000000"/>
                <w:sz w:val="24"/>
                <w:szCs w:val="24"/>
              </w:rPr>
              <w:t xml:space="preserve">преимущество при приеме в организации социального обслуживания, находящиеся в ведении Архангельской области, предоставляющие социальные услуги в стационарной форме, в </w:t>
            </w:r>
            <w:proofErr w:type="spellStart"/>
            <w:r w:rsidRPr="005E6D91">
              <w:rPr>
                <w:color w:val="000000"/>
                <w:sz w:val="24"/>
                <w:szCs w:val="24"/>
              </w:rPr>
              <w:t>полустационарной</w:t>
            </w:r>
            <w:proofErr w:type="spellEnd"/>
            <w:r w:rsidRPr="005E6D91">
              <w:rPr>
                <w:color w:val="000000"/>
                <w:sz w:val="24"/>
                <w:szCs w:val="24"/>
              </w:rPr>
              <w:t xml:space="preserve"> форме;</w:t>
            </w:r>
          </w:p>
          <w:p w:rsidR="005E6D91" w:rsidRPr="005E6D91" w:rsidRDefault="005E6D91" w:rsidP="005E6D91">
            <w:pPr>
              <w:pStyle w:val="1"/>
              <w:numPr>
                <w:ilvl w:val="0"/>
                <w:numId w:val="1"/>
              </w:numPr>
              <w:shd w:val="clear" w:color="auto" w:fill="auto"/>
              <w:tabs>
                <w:tab w:val="left" w:pos="1120"/>
              </w:tabs>
              <w:spacing w:line="240" w:lineRule="auto"/>
              <w:ind w:firstLine="700"/>
              <w:jc w:val="both"/>
              <w:rPr>
                <w:sz w:val="24"/>
                <w:szCs w:val="24"/>
              </w:rPr>
            </w:pPr>
            <w:r w:rsidRPr="005E6D91">
              <w:rPr>
                <w:color w:val="000000"/>
                <w:sz w:val="24"/>
                <w:szCs w:val="24"/>
              </w:rPr>
              <w:t>внеочередное обслуживание организациями социального обслуживания, находящимися в ведении Архангельской области, предоставляющими социальные услуги в форме социального обслуживания на дому;</w:t>
            </w:r>
          </w:p>
          <w:p w:rsidR="005E6D91" w:rsidRPr="005E6D91" w:rsidRDefault="005E6D91" w:rsidP="005E6D91">
            <w:pPr>
              <w:pStyle w:val="1"/>
              <w:numPr>
                <w:ilvl w:val="0"/>
                <w:numId w:val="1"/>
              </w:numPr>
              <w:shd w:val="clear" w:color="auto" w:fill="auto"/>
              <w:tabs>
                <w:tab w:val="left" w:pos="1120"/>
              </w:tabs>
              <w:spacing w:line="240" w:lineRule="auto"/>
              <w:ind w:firstLine="700"/>
              <w:jc w:val="both"/>
              <w:rPr>
                <w:sz w:val="24"/>
                <w:szCs w:val="24"/>
              </w:rPr>
            </w:pPr>
            <w:r w:rsidRPr="005E6D91">
              <w:rPr>
                <w:color w:val="000000"/>
                <w:sz w:val="24"/>
                <w:szCs w:val="24"/>
              </w:rPr>
              <w:t>ежегодная денежная выплата ко Дню Победы (9 мая) в размере, установленным областным законом «Об областном бюджете».</w:t>
            </w:r>
          </w:p>
          <w:p w:rsidR="005E6D91" w:rsidRPr="005E6D91" w:rsidRDefault="005E6D91" w:rsidP="005E6D91">
            <w:pPr>
              <w:pStyle w:val="1"/>
              <w:shd w:val="clear" w:color="auto" w:fill="auto"/>
              <w:spacing w:line="240" w:lineRule="auto"/>
              <w:ind w:firstLine="700"/>
              <w:jc w:val="both"/>
              <w:rPr>
                <w:sz w:val="24"/>
                <w:szCs w:val="24"/>
              </w:rPr>
            </w:pPr>
            <w:r w:rsidRPr="005E6D91">
              <w:rPr>
                <w:color w:val="000000"/>
                <w:sz w:val="24"/>
                <w:szCs w:val="24"/>
              </w:rPr>
              <w:t xml:space="preserve">При этом статьей 4 законопроекта не связано предоставление приведенных мер </w:t>
            </w:r>
            <w:r w:rsidRPr="005E6D91">
              <w:rPr>
                <w:color w:val="000000"/>
                <w:sz w:val="24"/>
                <w:szCs w:val="24"/>
              </w:rPr>
              <w:lastRenderedPageBreak/>
              <w:t>социальной поддержки с присвоением статуса в порядке, установленном Проектом.</w:t>
            </w:r>
          </w:p>
          <w:p w:rsidR="005E6D91" w:rsidRPr="005E6D91" w:rsidRDefault="00400D93" w:rsidP="00400D93">
            <w:pPr>
              <w:pStyle w:val="1"/>
              <w:shd w:val="clear" w:color="auto" w:fill="auto"/>
              <w:spacing w:line="240" w:lineRule="auto"/>
              <w:jc w:val="both"/>
              <w:rPr>
                <w:sz w:val="24"/>
                <w:szCs w:val="24"/>
              </w:rPr>
            </w:pPr>
            <w:r>
              <w:rPr>
                <w:color w:val="000000"/>
                <w:sz w:val="24"/>
                <w:szCs w:val="24"/>
              </w:rPr>
              <w:t xml:space="preserve">   </w:t>
            </w:r>
            <w:proofErr w:type="gramStart"/>
            <w:r w:rsidR="005E6D91" w:rsidRPr="005E6D91">
              <w:rPr>
                <w:color w:val="000000"/>
                <w:sz w:val="24"/>
                <w:szCs w:val="24"/>
              </w:rPr>
              <w:t>Также необходимо учитывать, что согласно пункту 4 части 2 статьи 81 Федерального закона от 21 ноября 2011 года № 323-ФЗ «Об основах охраны здоровья граждан в Российской Федерации»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w:t>
            </w:r>
            <w:proofErr w:type="gramEnd"/>
            <w:r w:rsidR="005E6D91" w:rsidRPr="005E6D91">
              <w:rPr>
                <w:color w:val="000000"/>
                <w:sz w:val="24"/>
                <w:szCs w:val="24"/>
              </w:rPr>
              <w:t xml:space="preserve"> медицинских </w:t>
            </w:r>
            <w:proofErr w:type="gramStart"/>
            <w:r w:rsidR="005E6D91" w:rsidRPr="005E6D91">
              <w:rPr>
                <w:color w:val="000000"/>
                <w:sz w:val="24"/>
                <w:szCs w:val="24"/>
              </w:rPr>
              <w:t>организациях</w:t>
            </w:r>
            <w:proofErr w:type="gramEnd"/>
            <w:r w:rsidR="005E6D91" w:rsidRPr="005E6D91">
              <w:rPr>
                <w:color w:val="000000"/>
                <w:sz w:val="24"/>
                <w:szCs w:val="24"/>
              </w:rPr>
              <w:t>, находящихся на территории субъекта</w:t>
            </w:r>
          </w:p>
          <w:p w:rsidR="005E6D91" w:rsidRPr="005E6D91" w:rsidRDefault="005E6D91" w:rsidP="005E6D91">
            <w:pPr>
              <w:pStyle w:val="1"/>
              <w:shd w:val="clear" w:color="auto" w:fill="auto"/>
              <w:spacing w:line="240" w:lineRule="auto"/>
              <w:jc w:val="both"/>
              <w:rPr>
                <w:sz w:val="24"/>
                <w:szCs w:val="24"/>
              </w:rPr>
            </w:pPr>
            <w:r w:rsidRPr="005E6D91">
              <w:rPr>
                <w:color w:val="000000"/>
                <w:sz w:val="24"/>
                <w:szCs w:val="24"/>
              </w:rPr>
              <w:t>Российской Федерации.</w:t>
            </w:r>
          </w:p>
          <w:p w:rsidR="005E6D91" w:rsidRPr="005E6D91" w:rsidRDefault="00400D93" w:rsidP="00400D93">
            <w:pPr>
              <w:pStyle w:val="1"/>
              <w:shd w:val="clear" w:color="auto" w:fill="auto"/>
              <w:spacing w:line="240" w:lineRule="auto"/>
              <w:jc w:val="both"/>
              <w:rPr>
                <w:sz w:val="24"/>
                <w:szCs w:val="24"/>
              </w:rPr>
            </w:pPr>
            <w:r>
              <w:rPr>
                <w:color w:val="000000"/>
                <w:sz w:val="24"/>
                <w:szCs w:val="24"/>
              </w:rPr>
              <w:t xml:space="preserve">   </w:t>
            </w:r>
            <w:r w:rsidR="005E6D91" w:rsidRPr="005E6D91">
              <w:rPr>
                <w:color w:val="000000"/>
                <w:sz w:val="24"/>
                <w:szCs w:val="24"/>
              </w:rPr>
              <w:t>Таким образом, право на внеочередное оказание медицинской помощи устанавливается только законодательством Российской Федерации.</w:t>
            </w:r>
          </w:p>
          <w:p w:rsidR="005E6D91" w:rsidRPr="005E6D91" w:rsidRDefault="00400D93" w:rsidP="00400D93">
            <w:pPr>
              <w:pStyle w:val="1"/>
              <w:shd w:val="clear" w:color="auto" w:fill="auto"/>
              <w:spacing w:line="240" w:lineRule="auto"/>
              <w:jc w:val="both"/>
              <w:rPr>
                <w:color w:val="000000"/>
                <w:sz w:val="24"/>
                <w:szCs w:val="24"/>
              </w:rPr>
            </w:pPr>
            <w:r>
              <w:rPr>
                <w:color w:val="000000"/>
                <w:sz w:val="24"/>
                <w:szCs w:val="24"/>
              </w:rPr>
              <w:t xml:space="preserve">   </w:t>
            </w:r>
            <w:proofErr w:type="gramStart"/>
            <w:r w:rsidR="005E6D91" w:rsidRPr="005E6D91">
              <w:rPr>
                <w:color w:val="000000"/>
                <w:sz w:val="24"/>
                <w:szCs w:val="24"/>
              </w:rPr>
              <w:t xml:space="preserve">Кроме того, меры социальной поддержки, предусмотренные пунктами 2 и 3 статьи 4 Проекта, требуется соотнести с положениями Федерального закона от 28 декабря 2013 года № 442-ФЗ «Об основах социального обслуживания граждан в Российской Федерации», в </w:t>
            </w:r>
            <w:r w:rsidR="005E6D91" w:rsidRPr="005E6D91">
              <w:rPr>
                <w:color w:val="000000"/>
                <w:sz w:val="24"/>
                <w:szCs w:val="24"/>
              </w:rPr>
              <w:lastRenderedPageBreak/>
              <w:t xml:space="preserve">частности принятыми во исполнение статьи 19 указанного Федерального закона примерными порядками предоставления социальных услуг на дому, в </w:t>
            </w:r>
            <w:proofErr w:type="spellStart"/>
            <w:r w:rsidR="005E6D91" w:rsidRPr="005E6D91">
              <w:rPr>
                <w:color w:val="000000"/>
                <w:sz w:val="24"/>
                <w:szCs w:val="24"/>
              </w:rPr>
              <w:t>полустационарной</w:t>
            </w:r>
            <w:proofErr w:type="spellEnd"/>
            <w:r w:rsidR="005E6D91" w:rsidRPr="005E6D91">
              <w:rPr>
                <w:color w:val="000000"/>
                <w:sz w:val="24"/>
                <w:szCs w:val="24"/>
              </w:rPr>
              <w:t xml:space="preserve"> форме и стационарной форме (утверждены приказами министерством труда</w:t>
            </w:r>
            <w:proofErr w:type="gramEnd"/>
            <w:r w:rsidR="005E6D91" w:rsidRPr="005E6D91">
              <w:rPr>
                <w:color w:val="000000"/>
                <w:sz w:val="24"/>
                <w:szCs w:val="24"/>
              </w:rPr>
              <w:t xml:space="preserve"> и социальной защиты Российской Федерации).</w:t>
            </w:r>
          </w:p>
          <w:p w:rsidR="005E6D91" w:rsidRPr="005E6D91" w:rsidRDefault="00400D93" w:rsidP="00400D93">
            <w:pPr>
              <w:pStyle w:val="1"/>
              <w:shd w:val="clear" w:color="auto" w:fill="auto"/>
              <w:spacing w:line="240" w:lineRule="auto"/>
              <w:jc w:val="both"/>
              <w:rPr>
                <w:sz w:val="24"/>
                <w:szCs w:val="24"/>
              </w:rPr>
            </w:pPr>
            <w:r>
              <w:rPr>
                <w:color w:val="000000"/>
                <w:sz w:val="24"/>
                <w:szCs w:val="24"/>
              </w:rPr>
              <w:t xml:space="preserve">   </w:t>
            </w:r>
            <w:r w:rsidR="005E6D91" w:rsidRPr="005E6D91">
              <w:rPr>
                <w:color w:val="000000"/>
                <w:sz w:val="24"/>
                <w:szCs w:val="24"/>
              </w:rPr>
              <w:t xml:space="preserve">На данный законопроект поступило отрицательное заключение исполняющего обязанности Губернатора Архангельской области А.В. </w:t>
            </w:r>
            <w:proofErr w:type="spellStart"/>
            <w:r w:rsidR="005E6D91" w:rsidRPr="005E6D91">
              <w:rPr>
                <w:color w:val="000000"/>
                <w:sz w:val="24"/>
                <w:szCs w:val="24"/>
              </w:rPr>
              <w:t>Алсуфьева</w:t>
            </w:r>
            <w:proofErr w:type="spellEnd"/>
            <w:r w:rsidR="005E6D91" w:rsidRPr="005E6D91">
              <w:rPr>
                <w:color w:val="000000"/>
                <w:sz w:val="24"/>
                <w:szCs w:val="24"/>
              </w:rPr>
              <w:t xml:space="preserve"> и замечания прокуратуры Архангельской области и </w:t>
            </w:r>
            <w:r w:rsidR="005E6D91" w:rsidRPr="005E6D91">
              <w:rPr>
                <w:sz w:val="24"/>
                <w:szCs w:val="24"/>
              </w:rPr>
              <w:t>Управления Министерства юстиции Российской Федерации по Архангельской области и Ненецкому автономному округу</w:t>
            </w:r>
            <w:r w:rsidR="005E6D91" w:rsidRPr="005E6D91">
              <w:rPr>
                <w:color w:val="000000"/>
                <w:sz w:val="24"/>
                <w:szCs w:val="24"/>
              </w:rPr>
              <w:t>.</w:t>
            </w:r>
          </w:p>
          <w:p w:rsidR="005E6D91" w:rsidRPr="00BA7EB3" w:rsidRDefault="005E6D91" w:rsidP="007B34E0">
            <w:pPr>
              <w:pStyle w:val="1"/>
              <w:shd w:val="clear" w:color="auto" w:fill="auto"/>
              <w:tabs>
                <w:tab w:val="left" w:pos="5926"/>
              </w:tabs>
              <w:spacing w:line="240" w:lineRule="auto"/>
              <w:jc w:val="both"/>
            </w:pPr>
          </w:p>
        </w:tc>
        <w:tc>
          <w:tcPr>
            <w:tcW w:w="2268" w:type="dxa"/>
          </w:tcPr>
          <w:p w:rsidR="00400D93" w:rsidRPr="003206AE" w:rsidRDefault="00400D93" w:rsidP="00400D93">
            <w:pPr>
              <w:pStyle w:val="a3"/>
              <w:ind w:firstLine="0"/>
              <w:jc w:val="center"/>
              <w:rPr>
                <w:sz w:val="24"/>
                <w:szCs w:val="24"/>
              </w:rPr>
            </w:pPr>
            <w:r w:rsidRPr="003206AE">
              <w:rPr>
                <w:sz w:val="24"/>
                <w:szCs w:val="24"/>
              </w:rPr>
              <w:lastRenderedPageBreak/>
              <w:t>В соответствии с планом деятельности комитета</w:t>
            </w:r>
          </w:p>
          <w:p w:rsidR="00400D93" w:rsidRDefault="00400D93" w:rsidP="00400D93">
            <w:pPr>
              <w:pStyle w:val="a3"/>
              <w:ind w:firstLine="0"/>
              <w:jc w:val="center"/>
              <w:rPr>
                <w:sz w:val="24"/>
                <w:szCs w:val="24"/>
              </w:rPr>
            </w:pPr>
            <w:r>
              <w:rPr>
                <w:sz w:val="24"/>
                <w:szCs w:val="24"/>
              </w:rPr>
              <w:t xml:space="preserve"> на март</w:t>
            </w:r>
          </w:p>
          <w:p w:rsidR="005E6D91" w:rsidRPr="00400D93" w:rsidRDefault="00400D93" w:rsidP="007B34E0">
            <w:pPr>
              <w:pStyle w:val="a3"/>
              <w:ind w:firstLine="0"/>
              <w:jc w:val="center"/>
              <w:rPr>
                <w:sz w:val="24"/>
                <w:szCs w:val="24"/>
              </w:rPr>
            </w:pPr>
            <w:r>
              <w:rPr>
                <w:sz w:val="24"/>
                <w:szCs w:val="24"/>
              </w:rPr>
              <w:t>п</w:t>
            </w:r>
            <w:r w:rsidRPr="00400D93">
              <w:rPr>
                <w:sz w:val="24"/>
                <w:szCs w:val="24"/>
              </w:rPr>
              <w:t>. 1.1.3.</w:t>
            </w:r>
          </w:p>
        </w:tc>
        <w:tc>
          <w:tcPr>
            <w:tcW w:w="2766" w:type="dxa"/>
          </w:tcPr>
          <w:p w:rsidR="005E6D91" w:rsidRPr="00400D93" w:rsidRDefault="005E6D91" w:rsidP="005E6D91">
            <w:pPr>
              <w:pStyle w:val="2"/>
              <w:spacing w:after="0" w:line="240" w:lineRule="auto"/>
              <w:jc w:val="both"/>
            </w:pPr>
            <w:r w:rsidRPr="00400D93">
              <w:t>Решили:</w:t>
            </w:r>
          </w:p>
          <w:p w:rsidR="005E6D91" w:rsidRPr="00400D93" w:rsidRDefault="00400D93" w:rsidP="005E6D91">
            <w:pPr>
              <w:pStyle w:val="2"/>
              <w:spacing w:after="0" w:line="240" w:lineRule="auto"/>
              <w:jc w:val="both"/>
            </w:pPr>
            <w:r>
              <w:t>Предложить</w:t>
            </w:r>
            <w:r w:rsidR="005E6D91" w:rsidRPr="00400D93">
              <w:t xml:space="preserve"> депутатам областного Собрания депутатов отклонить данный проект областного  закона</w:t>
            </w:r>
          </w:p>
          <w:p w:rsidR="005E6D91" w:rsidRPr="00400D93" w:rsidRDefault="005E6D91" w:rsidP="007B34E0">
            <w:pPr>
              <w:pStyle w:val="2"/>
              <w:spacing w:after="0" w:line="240" w:lineRule="auto"/>
              <w:jc w:val="both"/>
              <w:rPr>
                <w:bCs/>
              </w:rPr>
            </w:pPr>
          </w:p>
        </w:tc>
      </w:tr>
      <w:tr w:rsidR="005E6D91" w:rsidRPr="00B27A37" w:rsidTr="007B34E0">
        <w:tc>
          <w:tcPr>
            <w:tcW w:w="534" w:type="dxa"/>
          </w:tcPr>
          <w:p w:rsidR="005E6D91" w:rsidRDefault="005E6D91" w:rsidP="007B34E0">
            <w:pPr>
              <w:pStyle w:val="a3"/>
              <w:ind w:firstLine="0"/>
              <w:jc w:val="center"/>
              <w:rPr>
                <w:sz w:val="20"/>
              </w:rPr>
            </w:pPr>
            <w:r>
              <w:rPr>
                <w:sz w:val="20"/>
              </w:rPr>
              <w:lastRenderedPageBreak/>
              <w:t>2.</w:t>
            </w:r>
          </w:p>
        </w:tc>
        <w:tc>
          <w:tcPr>
            <w:tcW w:w="2693" w:type="dxa"/>
          </w:tcPr>
          <w:p w:rsidR="005E6D91" w:rsidRPr="005E6D91" w:rsidRDefault="005E6D91" w:rsidP="005E6D91">
            <w:pPr>
              <w:jc w:val="both"/>
            </w:pPr>
            <w:r w:rsidRPr="005E6D91">
              <w:t xml:space="preserve">Проект областного закона </w:t>
            </w:r>
            <w:r w:rsidRPr="005E6D91">
              <w:rPr>
                <w:color w:val="000000"/>
              </w:rPr>
              <w:t>«О внесении изменений в отдельные областные законы в сфере предоставления мер социальной поддержки и охраны здоровья».</w:t>
            </w:r>
          </w:p>
        </w:tc>
        <w:tc>
          <w:tcPr>
            <w:tcW w:w="2977" w:type="dxa"/>
          </w:tcPr>
          <w:p w:rsidR="005E6D91" w:rsidRPr="005E6D91" w:rsidRDefault="005E6D91" w:rsidP="007B34E0">
            <w:pPr>
              <w:jc w:val="both"/>
              <w:rPr>
                <w:b/>
              </w:rPr>
            </w:pPr>
            <w:r w:rsidRPr="005E6D91">
              <w:rPr>
                <w:b/>
              </w:rPr>
              <w:t>Инициатор внесения:</w:t>
            </w:r>
          </w:p>
          <w:p w:rsidR="005E6D91" w:rsidRPr="005E6D91" w:rsidRDefault="005E6D91" w:rsidP="007B34E0">
            <w:pPr>
              <w:jc w:val="both"/>
            </w:pPr>
            <w:proofErr w:type="gramStart"/>
            <w:r w:rsidRPr="005E6D91">
              <w:t>Исполняющий</w:t>
            </w:r>
            <w:proofErr w:type="gramEnd"/>
            <w:r w:rsidRPr="005E6D91">
              <w:t xml:space="preserve"> обязанности Губернатора Архангельской области  А.В. </w:t>
            </w:r>
            <w:proofErr w:type="spellStart"/>
            <w:r w:rsidRPr="005E6D91">
              <w:t>Алсуфьев</w:t>
            </w:r>
            <w:proofErr w:type="spellEnd"/>
            <w:r w:rsidRPr="005E6D91">
              <w:t>.</w:t>
            </w:r>
          </w:p>
          <w:p w:rsidR="005E6D91" w:rsidRPr="009748E7" w:rsidRDefault="005E6D91" w:rsidP="005E6D91">
            <w:pPr>
              <w:jc w:val="both"/>
              <w:rPr>
                <w:b/>
                <w:sz w:val="28"/>
                <w:szCs w:val="28"/>
              </w:rPr>
            </w:pPr>
            <w:r w:rsidRPr="005E6D91">
              <w:rPr>
                <w:b/>
              </w:rPr>
              <w:t xml:space="preserve">Докладчик: </w:t>
            </w:r>
            <w:r w:rsidRPr="005E6D91">
              <w:t>Андреечев Игорь Сергеевич –</w:t>
            </w:r>
            <w:r w:rsidRPr="005E6D91">
              <w:rPr>
                <w:b/>
              </w:rPr>
              <w:t xml:space="preserve"> </w:t>
            </w:r>
            <w:r w:rsidRPr="005E6D91">
              <w:rPr>
                <w:bCs/>
              </w:rPr>
              <w:t>директор правового департамента администрации Губернатора Архангельской области и Правительства Архангельской области</w:t>
            </w:r>
          </w:p>
          <w:p w:rsidR="005E6D91" w:rsidRPr="005E6D91" w:rsidRDefault="005E6D91" w:rsidP="005E6D91">
            <w:pPr>
              <w:jc w:val="both"/>
              <w:rPr>
                <w:b/>
              </w:rPr>
            </w:pPr>
          </w:p>
        </w:tc>
        <w:tc>
          <w:tcPr>
            <w:tcW w:w="4110" w:type="dxa"/>
          </w:tcPr>
          <w:p w:rsidR="005E6D91" w:rsidRPr="005E6D91" w:rsidRDefault="00400D93" w:rsidP="00400D93">
            <w:pPr>
              <w:pStyle w:val="1"/>
              <w:shd w:val="clear" w:color="auto" w:fill="auto"/>
              <w:tabs>
                <w:tab w:val="left" w:pos="5926"/>
              </w:tabs>
              <w:spacing w:line="240" w:lineRule="auto"/>
              <w:jc w:val="both"/>
              <w:rPr>
                <w:sz w:val="24"/>
                <w:szCs w:val="24"/>
              </w:rPr>
            </w:pPr>
            <w:r>
              <w:rPr>
                <w:sz w:val="24"/>
                <w:szCs w:val="24"/>
              </w:rPr>
              <w:t xml:space="preserve">   </w:t>
            </w:r>
            <w:r w:rsidR="005E6D91" w:rsidRPr="005E6D91">
              <w:rPr>
                <w:sz w:val="24"/>
                <w:szCs w:val="24"/>
              </w:rPr>
              <w:t>Разработка законопроекта обусловлена следующими обстоятельствами:</w:t>
            </w:r>
          </w:p>
          <w:p w:rsidR="005E6D91" w:rsidRPr="005E6D91" w:rsidRDefault="00400D93" w:rsidP="00400D93">
            <w:pPr>
              <w:jc w:val="both"/>
            </w:pPr>
            <w:r>
              <w:t xml:space="preserve">   </w:t>
            </w:r>
            <w:r w:rsidR="005E6D91" w:rsidRPr="005E6D91">
              <w:t>1. Одним из условий предоставления гражданам субсидий или компенсации расходов на оплату жилых помещений и коммунальных услуг является отсутствие у них задолженности по оплате жилых помещений и коммунальных услуг (часть 5 статьи 159 и часть 3 статьи 160 ЖК РФ).</w:t>
            </w:r>
          </w:p>
          <w:p w:rsidR="005E6D91" w:rsidRPr="005E6D91" w:rsidRDefault="00400D93" w:rsidP="00400D93">
            <w:pPr>
              <w:jc w:val="both"/>
            </w:pPr>
            <w:r>
              <w:t xml:space="preserve">   </w:t>
            </w:r>
            <w:r w:rsidR="005E6D91" w:rsidRPr="005E6D91">
              <w:t xml:space="preserve">Факт отсутствия задолженности по оплате жилого помещения </w:t>
            </w:r>
            <w:r w:rsidR="005E6D91" w:rsidRPr="005E6D91">
              <w:br/>
              <w:t xml:space="preserve">и коммунальных услуг проверяется государственными учреждениями путем получения от </w:t>
            </w:r>
            <w:proofErr w:type="spellStart"/>
            <w:r w:rsidR="005E6D91" w:rsidRPr="005E6D91">
              <w:t>наймодателя</w:t>
            </w:r>
            <w:proofErr w:type="spellEnd"/>
            <w:r w:rsidR="005E6D91" w:rsidRPr="005E6D91">
              <w:t xml:space="preserve">, </w:t>
            </w:r>
            <w:r w:rsidR="005E6D91" w:rsidRPr="005E6D91">
              <w:lastRenderedPageBreak/>
              <w:t xml:space="preserve">управляющих организаций, товариществ собственников жилья, жилищных кооперативов, </w:t>
            </w:r>
            <w:proofErr w:type="spellStart"/>
            <w:r w:rsidR="005E6D91" w:rsidRPr="005E6D91">
              <w:t>ресурсоснабжающих</w:t>
            </w:r>
            <w:proofErr w:type="spellEnd"/>
            <w:r w:rsidR="005E6D91" w:rsidRPr="005E6D91">
              <w:t xml:space="preserve"> организаций сведений            об оплате за жилое помещение и коммунальных услуг.</w:t>
            </w:r>
          </w:p>
          <w:p w:rsidR="005E6D91" w:rsidRPr="005E6D91" w:rsidRDefault="00400D93" w:rsidP="00400D93">
            <w:pPr>
              <w:jc w:val="both"/>
              <w:rPr>
                <w:rStyle w:val="FontStyle31"/>
                <w:sz w:val="24"/>
                <w:szCs w:val="24"/>
              </w:rPr>
            </w:pPr>
            <w:r>
              <w:t xml:space="preserve">   </w:t>
            </w:r>
            <w:r w:rsidR="005E6D91" w:rsidRPr="005E6D91">
              <w:t xml:space="preserve">Вместе с тем на практике имеются случаи, когда граждане фактически лишаются права на получение субсидии или компенсации расходов </w:t>
            </w:r>
            <w:r w:rsidR="005E6D91" w:rsidRPr="005E6D91">
              <w:br/>
              <w:t xml:space="preserve">на оплату жилого помещения и коммунальных услуг из-за предоставления управляющими организациями недостоверных или неточных сведений, </w:t>
            </w:r>
            <w:r w:rsidR="005E6D91" w:rsidRPr="005E6D91">
              <w:br/>
              <w:t>что влечет невозможность получения гражданами субсидии.</w:t>
            </w:r>
          </w:p>
          <w:p w:rsidR="005E6D91" w:rsidRPr="005E6D91" w:rsidRDefault="00400D93" w:rsidP="00400D93">
            <w:pPr>
              <w:autoSpaceDE w:val="0"/>
              <w:autoSpaceDN w:val="0"/>
              <w:adjustRightInd w:val="0"/>
              <w:jc w:val="both"/>
            </w:pPr>
            <w:r>
              <w:t xml:space="preserve">   </w:t>
            </w:r>
            <w:proofErr w:type="gramStart"/>
            <w:r w:rsidR="005E6D91" w:rsidRPr="005E6D91">
              <w:t xml:space="preserve">Федеральный закон № 442-ФЗ дополняет статью 159 ЖК РФ новой частью 7.1, согласно которой орган исполнительной власти субъекта Российской Федерации или </w:t>
            </w:r>
            <w:proofErr w:type="spellStart"/>
            <w:r w:rsidR="005E6D91" w:rsidRPr="005E6D91">
              <w:t>управомоченное</w:t>
            </w:r>
            <w:proofErr w:type="spellEnd"/>
            <w:r w:rsidR="005E6D91" w:rsidRPr="005E6D91">
              <w:t xml:space="preserve"> им учреждение самостоятельно запрашивают в порядке, установленном Правительством Российской Федерации, сведения, получение которых возможно в рамках межведомственного </w:t>
            </w:r>
            <w:proofErr w:type="spellStart"/>
            <w:r w:rsidR="005E6D91" w:rsidRPr="005E6D91">
              <w:t>информацион</w:t>
            </w:r>
            <w:r>
              <w:t>-</w:t>
            </w:r>
            <w:r w:rsidR="005E6D91" w:rsidRPr="005E6D91">
              <w:t>ного</w:t>
            </w:r>
            <w:proofErr w:type="spellEnd"/>
            <w:r w:rsidR="005E6D91" w:rsidRPr="005E6D91">
              <w:t xml:space="preserve"> взаимодействия   и которые необходимы для принятия решения о предоставлении субсидий.</w:t>
            </w:r>
            <w:proofErr w:type="gramEnd"/>
            <w:r w:rsidR="005E6D91" w:rsidRPr="005E6D91">
              <w:t xml:space="preserve"> При этом требовать от граждан документы, содержащие указанные сведения, не допускается. </w:t>
            </w:r>
          </w:p>
          <w:p w:rsidR="005E6D91" w:rsidRPr="005E6D91" w:rsidRDefault="00400D93" w:rsidP="00400D93">
            <w:pPr>
              <w:autoSpaceDE w:val="0"/>
              <w:autoSpaceDN w:val="0"/>
              <w:adjustRightInd w:val="0"/>
              <w:jc w:val="both"/>
              <w:rPr>
                <w:bCs/>
              </w:rPr>
            </w:pPr>
            <w:r>
              <w:rPr>
                <w:bCs/>
              </w:rPr>
              <w:t xml:space="preserve">   </w:t>
            </w:r>
            <w:r w:rsidR="005E6D91" w:rsidRPr="005E6D91">
              <w:rPr>
                <w:bCs/>
              </w:rPr>
              <w:t xml:space="preserve">Принятие указанных изменений позволит исключить излишние </w:t>
            </w:r>
            <w:r w:rsidR="005E6D91" w:rsidRPr="005E6D91">
              <w:rPr>
                <w:bCs/>
              </w:rPr>
              <w:lastRenderedPageBreak/>
              <w:t>административные барьеры при предоставлении гражданами сведений и документов, необходимых для принятия решения о предоставлении субсидии или компенсации   на оплату жилых помещений и коммунальных услуг.</w:t>
            </w:r>
          </w:p>
          <w:p w:rsidR="005E6D91" w:rsidRPr="005E6D91" w:rsidRDefault="00400D93" w:rsidP="00400D93">
            <w:pPr>
              <w:autoSpaceDE w:val="0"/>
              <w:autoSpaceDN w:val="0"/>
              <w:adjustRightInd w:val="0"/>
              <w:jc w:val="both"/>
            </w:pPr>
            <w:r>
              <w:t xml:space="preserve">   </w:t>
            </w:r>
            <w:r w:rsidR="005E6D91" w:rsidRPr="005E6D91">
              <w:t>Учитывая, что изменения, преду</w:t>
            </w:r>
            <w:r>
              <w:t xml:space="preserve">смотренные Федеральным законом </w:t>
            </w:r>
            <w:r w:rsidR="005E6D91" w:rsidRPr="005E6D91">
              <w:t>№ 442-ФЗ, вступают в силу с 1 января 2021 года, согласно законопроекту его изменения, обусловленные Федеральным законом № 442-ФЗ, также вступают в силу с 1 января 2021 года.</w:t>
            </w:r>
          </w:p>
          <w:p w:rsidR="005E6D91" w:rsidRPr="005E6D91" w:rsidRDefault="00400D93" w:rsidP="00400D93">
            <w:pPr>
              <w:jc w:val="both"/>
            </w:pPr>
            <w:r>
              <w:t xml:space="preserve">   </w:t>
            </w:r>
            <w:r w:rsidR="005E6D91" w:rsidRPr="005E6D91">
              <w:t>2. Федеральным законом № 489-ФЗ внесены следующие изменения:</w:t>
            </w:r>
          </w:p>
          <w:p w:rsidR="005E6D91" w:rsidRPr="005E6D91" w:rsidRDefault="005E6D91" w:rsidP="005E6D91">
            <w:pPr>
              <w:ind w:firstLine="709"/>
              <w:jc w:val="both"/>
            </w:pPr>
            <w:r w:rsidRPr="005E6D91">
              <w:t>- введена проверка соответствия оказываемой медицинскими организациями медицинской помощи критериям качества медицинской помощи, сформированным на основе порядков оказания медицинской помощи и клинических рекомендаций;</w:t>
            </w:r>
          </w:p>
          <w:p w:rsidR="005E6D91" w:rsidRPr="005E6D91" w:rsidRDefault="005E6D91" w:rsidP="005E6D91">
            <w:pPr>
              <w:ind w:firstLine="709"/>
              <w:jc w:val="both"/>
            </w:pPr>
            <w:proofErr w:type="gramStart"/>
            <w:r w:rsidRPr="005E6D91">
              <w:t xml:space="preserve">- при оказании медицинской помощи в рамках территориальных программ государственных гарантий бесплатного оказания гражданам медицинской помощи </w:t>
            </w:r>
            <w:r w:rsidRPr="005E6D91">
              <w:br/>
              <w:t xml:space="preserve">не подлежат оплате за счет личных средств граждан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w:t>
            </w:r>
            <w:r w:rsidRPr="005E6D91">
              <w:lastRenderedPageBreak/>
              <w:t xml:space="preserve">медицинской помощи, клинических рекомендаций и с учетом стандартов медицинской помощи.   </w:t>
            </w:r>
            <w:proofErr w:type="gramEnd"/>
          </w:p>
          <w:p w:rsidR="005E6D91" w:rsidRPr="005E6D91" w:rsidRDefault="00400D93" w:rsidP="00400D93">
            <w:pPr>
              <w:jc w:val="both"/>
            </w:pPr>
            <w:r>
              <w:t xml:space="preserve">   </w:t>
            </w:r>
            <w:r w:rsidR="005E6D91" w:rsidRPr="005E6D91">
              <w:t>Проектом областного закона предлагается определить, что порядок обеспечения граждан лекарствами устанавливается, в том числе, на основе клинических рекомендаций. Также законопроектом предлагается определить, что порядок предоставления транспортных услуг также устанавливается, в том числе,     на основании клинических рекомендаций.</w:t>
            </w:r>
          </w:p>
          <w:p w:rsidR="005E6D91" w:rsidRPr="005E6D91" w:rsidRDefault="00400D93" w:rsidP="00400D93">
            <w:pPr>
              <w:jc w:val="both"/>
            </w:pPr>
            <w:r>
              <w:t xml:space="preserve">   </w:t>
            </w:r>
            <w:r w:rsidR="005E6D91" w:rsidRPr="005E6D91">
              <w:t>С учетом даты вступления в силу Федерального закона № 489-ФЗ согласно законопроекту указанные положения законопроекта вступают в силу с 1 января 2022 года. Согласно законопроекту с 1 января 2022 года такой порядок будет устанавливаться также в целях выполнения клинических рекомендаций.</w:t>
            </w:r>
          </w:p>
          <w:p w:rsidR="005E6D91" w:rsidRPr="005E6D91" w:rsidRDefault="00400D93" w:rsidP="00400D93">
            <w:pPr>
              <w:jc w:val="both"/>
            </w:pPr>
            <w:r>
              <w:t xml:space="preserve">   </w:t>
            </w:r>
            <w:r w:rsidR="005E6D91" w:rsidRPr="005E6D91">
              <w:t xml:space="preserve">3. В соответствии с Федеральным законом № 317-ФЗ перечень медицинских изделий, имплантируемых в организм человека, утверждается Правительством Российской Федерации. </w:t>
            </w:r>
            <w:proofErr w:type="gramStart"/>
            <w:r w:rsidR="005E6D91" w:rsidRPr="005E6D91">
              <w:t xml:space="preserve">Согласно статье 24 областного закона № 629-38-ОЗ при оказании в рамках программы государственных гарантий бесплатного оказания гражданам медицинской помощи первичной медико-санитарной помощи </w:t>
            </w:r>
            <w:r w:rsidR="005E6D91" w:rsidRPr="005E6D91">
              <w:br/>
            </w:r>
            <w:r w:rsidR="005E6D91" w:rsidRPr="005E6D91">
              <w:lastRenderedPageBreak/>
              <w:t xml:space="preserve">в условиях дневного стационара и в неотложной форме, </w:t>
            </w:r>
            <w:proofErr w:type="spellStart"/>
            <w:r w:rsidR="005E6D91" w:rsidRPr="005E6D91">
              <w:t>специализиро</w:t>
            </w:r>
            <w:r>
              <w:t>-</w:t>
            </w:r>
            <w:r w:rsidR="005E6D91" w:rsidRPr="005E6D91">
              <w:t>ванной</w:t>
            </w:r>
            <w:proofErr w:type="spellEnd"/>
            <w:r w:rsidR="005E6D91" w:rsidRPr="005E6D91">
              <w:t xml:space="preserve">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в том числе, медицинскими изделиями, которые предусмотрены</w:t>
            </w:r>
            <w:proofErr w:type="gramEnd"/>
            <w:r w:rsidR="005E6D91" w:rsidRPr="005E6D91">
              <w:t xml:space="preserve"> стандартами медицинской помощи.</w:t>
            </w:r>
          </w:p>
          <w:p w:rsidR="005E6D91" w:rsidRPr="005E6D91" w:rsidRDefault="00400D93" w:rsidP="00400D93">
            <w:pPr>
              <w:jc w:val="both"/>
            </w:pPr>
            <w:r>
              <w:t xml:space="preserve">   </w:t>
            </w:r>
            <w:r w:rsidR="005E6D91" w:rsidRPr="005E6D91">
              <w:t>Законопроектом предлагается предусмотреть, что при оказании таких видов медицинской помощи граждане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5E6D91" w:rsidRPr="005E6D91" w:rsidRDefault="00400D93" w:rsidP="00400D93">
            <w:pPr>
              <w:autoSpaceDE w:val="0"/>
              <w:autoSpaceDN w:val="0"/>
              <w:adjustRightInd w:val="0"/>
              <w:jc w:val="both"/>
              <w:rPr>
                <w:bCs/>
                <w:color w:val="000000"/>
              </w:rPr>
            </w:pPr>
            <w:r>
              <w:t xml:space="preserve">   </w:t>
            </w:r>
            <w:r w:rsidR="005E6D91" w:rsidRPr="005E6D91">
              <w:t>4. Федеральным законом № 56-ФЗ внесены изменения в 38 федеральных законов, устанавливающих меры социальной поддержки различных категорий граждан.</w:t>
            </w:r>
            <w:r w:rsidR="005E6D91" w:rsidRPr="005E6D91">
              <w:rPr>
                <w:bCs/>
                <w:color w:val="000000"/>
              </w:rPr>
              <w:t xml:space="preserve"> </w:t>
            </w:r>
          </w:p>
          <w:p w:rsidR="005E6D91" w:rsidRPr="005E6D91" w:rsidRDefault="00400D93" w:rsidP="00400D93">
            <w:pPr>
              <w:pStyle w:val="ConsPlusTitle"/>
              <w:jc w:val="both"/>
              <w:rPr>
                <w:b w:val="0"/>
              </w:rPr>
            </w:pPr>
            <w:r>
              <w:rPr>
                <w:b w:val="0"/>
              </w:rPr>
              <w:t xml:space="preserve">   </w:t>
            </w:r>
            <w:r w:rsidR="005E6D91" w:rsidRPr="005E6D91">
              <w:rPr>
                <w:b w:val="0"/>
              </w:rPr>
              <w:t>Согласно Федеральному закону № 56-ФЗ информация о назначении, предоставлении, осуществлении социальных гарантий и выплате компенсаций должна размещаться в Единой г</w:t>
            </w:r>
            <w:r w:rsidR="005E6D91" w:rsidRPr="005E6D91">
              <w:rPr>
                <w:rFonts w:eastAsia="Times New Roman"/>
                <w:b w:val="0"/>
              </w:rPr>
              <w:t>осударственной информационной системе социального обеспечения (далее – ЕГИССО)</w:t>
            </w:r>
            <w:r w:rsidR="005E6D91" w:rsidRPr="005E6D91">
              <w:rPr>
                <w:b w:val="0"/>
              </w:rPr>
              <w:t xml:space="preserve">. </w:t>
            </w:r>
          </w:p>
          <w:p w:rsidR="005E6D91" w:rsidRPr="005E6D91" w:rsidRDefault="005E6D91" w:rsidP="005E6D91">
            <w:pPr>
              <w:pStyle w:val="ConsPlusTitle"/>
              <w:ind w:firstLine="709"/>
              <w:jc w:val="both"/>
              <w:rPr>
                <w:b w:val="0"/>
              </w:rPr>
            </w:pPr>
            <w:r w:rsidRPr="005E6D91">
              <w:rPr>
                <w:b w:val="0"/>
              </w:rPr>
              <w:t xml:space="preserve">Помимо федеральных законов </w:t>
            </w:r>
            <w:r w:rsidRPr="005E6D91">
              <w:rPr>
                <w:b w:val="0"/>
              </w:rPr>
              <w:lastRenderedPageBreak/>
              <w:t>в законах субъектов Российской Федерации, регулирующих вопросы предоставления государственной социальной помощи            и иных социальных гарантий в различных сферах, также установлены основания, условия, объемы предоставления конкретных мер социальной поддержки, категории граждан, которым такие меры предоставляются.</w:t>
            </w:r>
          </w:p>
          <w:p w:rsidR="005E6D91" w:rsidRPr="005E6D91" w:rsidRDefault="005E6D91" w:rsidP="005E6D91">
            <w:pPr>
              <w:pStyle w:val="ConsPlusTitle"/>
              <w:ind w:firstLine="709"/>
              <w:jc w:val="both"/>
              <w:rPr>
                <w:b w:val="0"/>
              </w:rPr>
            </w:pPr>
            <w:r w:rsidRPr="005E6D91">
              <w:rPr>
                <w:b w:val="0"/>
              </w:rPr>
              <w:t xml:space="preserve">В связи с этим обязанность поставщиков информации </w:t>
            </w:r>
            <w:r w:rsidRPr="005E6D91">
              <w:rPr>
                <w:b w:val="0"/>
              </w:rPr>
              <w:br/>
              <w:t xml:space="preserve">по использованию ЕГИССО при предоставлении мер социальной поддержки               и предоставлению в нее сведений о них должна быть также урегулирована </w:t>
            </w:r>
            <w:r w:rsidRPr="005E6D91">
              <w:rPr>
                <w:b w:val="0"/>
              </w:rPr>
              <w:br/>
              <w:t>в законах субъектов Российской Федерации, которыми данные меры установлены.</w:t>
            </w:r>
          </w:p>
          <w:p w:rsidR="005E6D91" w:rsidRPr="005E6D91" w:rsidRDefault="00400D93" w:rsidP="00400D93">
            <w:pPr>
              <w:autoSpaceDE w:val="0"/>
              <w:autoSpaceDN w:val="0"/>
              <w:adjustRightInd w:val="0"/>
              <w:jc w:val="both"/>
            </w:pPr>
            <w:r>
              <w:t xml:space="preserve">   </w:t>
            </w:r>
            <w:r w:rsidR="005E6D91" w:rsidRPr="005E6D91">
              <w:t>5. Законопроектом предусмотрены изменения технико-юридического характера.</w:t>
            </w:r>
          </w:p>
          <w:p w:rsidR="005E6D91" w:rsidRPr="005E6D91" w:rsidRDefault="00400D93" w:rsidP="00400D93">
            <w:pPr>
              <w:pStyle w:val="1"/>
              <w:shd w:val="clear" w:color="auto" w:fill="auto"/>
              <w:tabs>
                <w:tab w:val="left" w:pos="5926"/>
              </w:tabs>
              <w:spacing w:line="240" w:lineRule="auto"/>
              <w:jc w:val="both"/>
              <w:rPr>
                <w:sz w:val="24"/>
                <w:szCs w:val="24"/>
              </w:rPr>
            </w:pPr>
            <w:r>
              <w:rPr>
                <w:sz w:val="24"/>
                <w:szCs w:val="24"/>
              </w:rPr>
              <w:t xml:space="preserve">   </w:t>
            </w:r>
            <w:r w:rsidR="005E6D91" w:rsidRPr="005E6D91">
              <w:rPr>
                <w:sz w:val="24"/>
                <w:szCs w:val="24"/>
              </w:rPr>
              <w:t>На законопроект имеется положительное заключение Управления Министерства юстиции Российской Федерации по Архангельской области и Ненецкому автономному округу.</w:t>
            </w:r>
          </w:p>
          <w:p w:rsidR="005E6D91" w:rsidRPr="005E6D91" w:rsidRDefault="00400D93" w:rsidP="00400D93">
            <w:pPr>
              <w:pStyle w:val="1"/>
              <w:shd w:val="clear" w:color="auto" w:fill="auto"/>
              <w:spacing w:line="240" w:lineRule="auto"/>
              <w:jc w:val="both"/>
              <w:rPr>
                <w:sz w:val="24"/>
                <w:szCs w:val="24"/>
              </w:rPr>
            </w:pPr>
            <w:r>
              <w:rPr>
                <w:sz w:val="24"/>
                <w:szCs w:val="24"/>
              </w:rPr>
              <w:t xml:space="preserve">   </w:t>
            </w:r>
            <w:r w:rsidR="005E6D91" w:rsidRPr="005E6D91">
              <w:rPr>
                <w:sz w:val="24"/>
                <w:szCs w:val="24"/>
              </w:rPr>
              <w:t>К законопроекту поступили замечания прокуратуры Архангельской области.    А именно:</w:t>
            </w:r>
          </w:p>
          <w:p w:rsidR="005E6D91" w:rsidRPr="005E6D91" w:rsidRDefault="00400D93" w:rsidP="00400D93">
            <w:pPr>
              <w:pStyle w:val="21"/>
              <w:shd w:val="clear" w:color="auto" w:fill="auto"/>
              <w:spacing w:line="322" w:lineRule="exact"/>
              <w:ind w:left="20" w:right="20"/>
              <w:jc w:val="both"/>
              <w:rPr>
                <w:sz w:val="24"/>
                <w:szCs w:val="24"/>
              </w:rPr>
            </w:pPr>
            <w:r>
              <w:rPr>
                <w:sz w:val="24"/>
                <w:szCs w:val="24"/>
              </w:rPr>
              <w:t xml:space="preserve">   </w:t>
            </w:r>
            <w:r w:rsidR="005E6D91" w:rsidRPr="005E6D91">
              <w:rPr>
                <w:sz w:val="24"/>
                <w:szCs w:val="24"/>
              </w:rPr>
              <w:t xml:space="preserve">Подпунктом 1 пункта 3 статьи 9 законопроекта вносятся изменения в подпункт 11 пункта 2 статьи 37 </w:t>
            </w:r>
            <w:r w:rsidR="005E6D91" w:rsidRPr="005E6D91">
              <w:rPr>
                <w:sz w:val="24"/>
                <w:szCs w:val="24"/>
              </w:rPr>
              <w:lastRenderedPageBreak/>
              <w:t>указанного областного закона, согласно которому в рамках территориальной программы обязательного медицинского страхования на территории области устанавливается порядок обеспечения граждан, в том числе медицинскими изделиями.</w:t>
            </w:r>
          </w:p>
          <w:p w:rsidR="005E6D91" w:rsidRPr="005E6D91" w:rsidRDefault="00400D93" w:rsidP="00400D93">
            <w:pPr>
              <w:pStyle w:val="21"/>
              <w:shd w:val="clear" w:color="auto" w:fill="auto"/>
              <w:spacing w:line="322" w:lineRule="exact"/>
              <w:ind w:left="20" w:right="20"/>
              <w:jc w:val="both"/>
              <w:rPr>
                <w:sz w:val="24"/>
                <w:szCs w:val="24"/>
              </w:rPr>
            </w:pPr>
            <w:r>
              <w:rPr>
                <w:sz w:val="24"/>
                <w:szCs w:val="24"/>
              </w:rPr>
              <w:t xml:space="preserve">   </w:t>
            </w:r>
            <w:proofErr w:type="gramStart"/>
            <w:r w:rsidR="005E6D91" w:rsidRPr="005E6D91">
              <w:rPr>
                <w:sz w:val="24"/>
                <w:szCs w:val="24"/>
              </w:rPr>
              <w:t xml:space="preserve">В соответствии с пунктом 1 части 3 статьи 80 Федерального закона                  от 21.11.2011 года № 323-03 «Об основах охраны здоровья граждан в Российской Федерации» (в ред. Федерального закона от 25.12.2018 года № 489-ФЗ) необходимо уточнить, что указанные </w:t>
            </w:r>
            <w:proofErr w:type="spellStart"/>
            <w:r w:rsidR="005E6D91" w:rsidRPr="005E6D91">
              <w:rPr>
                <w:sz w:val="24"/>
                <w:szCs w:val="24"/>
              </w:rPr>
              <w:t>медицин</w:t>
            </w:r>
            <w:r>
              <w:rPr>
                <w:sz w:val="24"/>
                <w:szCs w:val="24"/>
              </w:rPr>
              <w:t>-</w:t>
            </w:r>
            <w:r w:rsidR="005E6D91" w:rsidRPr="005E6D91">
              <w:rPr>
                <w:sz w:val="24"/>
                <w:szCs w:val="24"/>
              </w:rPr>
              <w:t>ские</w:t>
            </w:r>
            <w:proofErr w:type="spellEnd"/>
            <w:r w:rsidR="005E6D91" w:rsidRPr="005E6D91">
              <w:rPr>
                <w:sz w:val="24"/>
                <w:szCs w:val="24"/>
              </w:rPr>
              <w:t xml:space="preserve"> изделия должны быть включены в перечень медицинских изделий, имплантируемых в организм человека, а также сделать редакционную правку, добавив после слова «стандартами» слова «медицинской помощи».</w:t>
            </w:r>
            <w:proofErr w:type="gramEnd"/>
          </w:p>
          <w:p w:rsidR="005E6D91" w:rsidRPr="005E6D91" w:rsidRDefault="00400D93" w:rsidP="00400D93">
            <w:pPr>
              <w:pStyle w:val="21"/>
              <w:shd w:val="clear" w:color="auto" w:fill="auto"/>
              <w:spacing w:line="322" w:lineRule="exact"/>
              <w:ind w:left="20" w:right="20"/>
              <w:jc w:val="both"/>
              <w:rPr>
                <w:sz w:val="24"/>
                <w:szCs w:val="24"/>
              </w:rPr>
            </w:pPr>
            <w:r>
              <w:rPr>
                <w:sz w:val="24"/>
                <w:szCs w:val="24"/>
              </w:rPr>
              <w:t xml:space="preserve">   </w:t>
            </w:r>
            <w:proofErr w:type="gramStart"/>
            <w:r w:rsidR="005E6D91" w:rsidRPr="005E6D91">
              <w:rPr>
                <w:sz w:val="24"/>
                <w:szCs w:val="24"/>
              </w:rPr>
              <w:t xml:space="preserve">Также необходимо отметить, что после внесения законопроекта в областное Собрание депутатов Федеральным законом от 06.03.2019 года № 18-ФЗ в часть 2 статьи 80 Федерального закона от 21.11.2011 года № 323-ФЗ «Об основах охраны здоровья граждан в Российской Федерации» внесены изменения, </w:t>
            </w:r>
            <w:r w:rsidR="005E6D91" w:rsidRPr="005E6D91">
              <w:rPr>
                <w:sz w:val="24"/>
                <w:szCs w:val="24"/>
              </w:rPr>
              <w:lastRenderedPageBreak/>
              <w:t>согласно которым обеспечение граждан лекарственными препаратами для медицинского применения   и медицинскими изделиями, включенными в соответствующие перечни, осуществляет</w:t>
            </w:r>
            <w:r>
              <w:rPr>
                <w:sz w:val="24"/>
                <w:szCs w:val="24"/>
              </w:rPr>
              <w:t xml:space="preserve">ся также при оказании гражданам </w:t>
            </w:r>
            <w:r w:rsidR="005E6D91" w:rsidRPr="005E6D91">
              <w:rPr>
                <w:sz w:val="24"/>
                <w:szCs w:val="24"/>
              </w:rPr>
              <w:t>скорой</w:t>
            </w:r>
            <w:proofErr w:type="gramEnd"/>
            <w:r w:rsidR="005E6D91" w:rsidRPr="005E6D91">
              <w:rPr>
                <w:sz w:val="24"/>
                <w:szCs w:val="24"/>
              </w:rPr>
              <w:t xml:space="preserve"> </w:t>
            </w:r>
            <w:proofErr w:type="spellStart"/>
            <w:proofErr w:type="gramStart"/>
            <w:r w:rsidR="005E6D91" w:rsidRPr="005E6D91">
              <w:rPr>
                <w:sz w:val="24"/>
                <w:szCs w:val="24"/>
              </w:rPr>
              <w:t>специализиро</w:t>
            </w:r>
            <w:r>
              <w:rPr>
                <w:sz w:val="24"/>
                <w:szCs w:val="24"/>
              </w:rPr>
              <w:t>-</w:t>
            </w:r>
            <w:r w:rsidR="005E6D91" w:rsidRPr="005E6D91">
              <w:rPr>
                <w:sz w:val="24"/>
                <w:szCs w:val="24"/>
              </w:rPr>
              <w:t>ванной</w:t>
            </w:r>
            <w:proofErr w:type="spellEnd"/>
            <w:proofErr w:type="gramEnd"/>
            <w:r w:rsidR="005E6D91" w:rsidRPr="005E6D91">
              <w:rPr>
                <w:sz w:val="24"/>
                <w:szCs w:val="24"/>
              </w:rPr>
              <w:t>, паллиативной медицинской помощи</w:t>
            </w:r>
            <w:r>
              <w:rPr>
                <w:sz w:val="24"/>
                <w:szCs w:val="24"/>
              </w:rPr>
              <w:t xml:space="preserve"> в условиях дневного стационара </w:t>
            </w:r>
            <w:r w:rsidR="005E6D91" w:rsidRPr="005E6D91">
              <w:rPr>
                <w:sz w:val="24"/>
                <w:szCs w:val="24"/>
              </w:rPr>
              <w:t>и при посещениях на дому.</w:t>
            </w:r>
          </w:p>
          <w:p w:rsidR="005E6D91" w:rsidRPr="005E6D91" w:rsidRDefault="005E6D91" w:rsidP="005E6D91">
            <w:pPr>
              <w:jc w:val="both"/>
              <w:rPr>
                <w:b/>
              </w:rPr>
            </w:pPr>
            <w:r w:rsidRPr="005E6D91">
              <w:t xml:space="preserve">   </w:t>
            </w:r>
          </w:p>
        </w:tc>
        <w:tc>
          <w:tcPr>
            <w:tcW w:w="2268" w:type="dxa"/>
          </w:tcPr>
          <w:p w:rsidR="00400D93" w:rsidRPr="003206AE" w:rsidRDefault="00400D93" w:rsidP="00400D93">
            <w:pPr>
              <w:pStyle w:val="a3"/>
              <w:ind w:firstLine="0"/>
              <w:jc w:val="center"/>
              <w:rPr>
                <w:sz w:val="24"/>
                <w:szCs w:val="24"/>
              </w:rPr>
            </w:pPr>
            <w:r w:rsidRPr="003206AE">
              <w:rPr>
                <w:sz w:val="24"/>
                <w:szCs w:val="24"/>
              </w:rPr>
              <w:lastRenderedPageBreak/>
              <w:t>В соответствии с планом деятельности комитета</w:t>
            </w:r>
          </w:p>
          <w:p w:rsidR="00400D93" w:rsidRDefault="00400D93" w:rsidP="00400D93">
            <w:pPr>
              <w:pStyle w:val="a3"/>
              <w:ind w:firstLine="0"/>
              <w:jc w:val="center"/>
              <w:rPr>
                <w:sz w:val="24"/>
                <w:szCs w:val="24"/>
              </w:rPr>
            </w:pPr>
            <w:r>
              <w:rPr>
                <w:sz w:val="24"/>
                <w:szCs w:val="24"/>
              </w:rPr>
              <w:t xml:space="preserve"> на март</w:t>
            </w:r>
          </w:p>
          <w:p w:rsidR="005E6D91" w:rsidRPr="005E6D91" w:rsidRDefault="00400D93" w:rsidP="007B34E0">
            <w:pPr>
              <w:pStyle w:val="a3"/>
              <w:ind w:firstLine="0"/>
              <w:jc w:val="center"/>
              <w:rPr>
                <w:sz w:val="24"/>
                <w:szCs w:val="24"/>
              </w:rPr>
            </w:pPr>
            <w:r>
              <w:rPr>
                <w:sz w:val="24"/>
                <w:szCs w:val="24"/>
              </w:rPr>
              <w:t>п. 1.1.1.</w:t>
            </w:r>
          </w:p>
        </w:tc>
        <w:tc>
          <w:tcPr>
            <w:tcW w:w="2766" w:type="dxa"/>
          </w:tcPr>
          <w:p w:rsidR="005E6D91" w:rsidRPr="005E6D91" w:rsidRDefault="005E6D91" w:rsidP="007B34E0">
            <w:pPr>
              <w:pStyle w:val="2"/>
              <w:spacing w:after="0" w:line="240" w:lineRule="auto"/>
              <w:jc w:val="both"/>
            </w:pPr>
            <w:r w:rsidRPr="005E6D91">
              <w:t>Решили:</w:t>
            </w:r>
          </w:p>
          <w:p w:rsidR="005E6D91" w:rsidRPr="005E6D91" w:rsidRDefault="00400D93" w:rsidP="007B34E0">
            <w:pPr>
              <w:pStyle w:val="2"/>
              <w:spacing w:after="0" w:line="240" w:lineRule="auto"/>
              <w:jc w:val="both"/>
            </w:pPr>
            <w:r>
              <w:t>Предложить</w:t>
            </w:r>
            <w:r w:rsidR="005E6D91" w:rsidRPr="005E6D91">
              <w:t xml:space="preserve"> депутатам областного Собрания депутатов указанный проект областного  закона принять в первом чтении.</w:t>
            </w:r>
          </w:p>
          <w:p w:rsidR="005E6D91" w:rsidRPr="005E6D91" w:rsidRDefault="005E6D91" w:rsidP="007B34E0">
            <w:pPr>
              <w:autoSpaceDE w:val="0"/>
              <w:autoSpaceDN w:val="0"/>
              <w:adjustRightInd w:val="0"/>
              <w:jc w:val="both"/>
            </w:pPr>
            <w:r w:rsidRPr="005E6D91">
              <w:t xml:space="preserve">   </w:t>
            </w:r>
          </w:p>
          <w:p w:rsidR="005E6D91" w:rsidRPr="005E6D91" w:rsidRDefault="005E6D91" w:rsidP="007B34E0">
            <w:pPr>
              <w:pStyle w:val="2"/>
              <w:spacing w:after="0" w:line="240" w:lineRule="auto"/>
              <w:jc w:val="both"/>
            </w:pPr>
          </w:p>
          <w:p w:rsidR="005E6D91" w:rsidRPr="005E6D91" w:rsidRDefault="005E6D91" w:rsidP="007B34E0">
            <w:pPr>
              <w:pStyle w:val="2"/>
              <w:spacing w:after="0" w:line="240" w:lineRule="auto"/>
              <w:jc w:val="both"/>
            </w:pPr>
          </w:p>
        </w:tc>
      </w:tr>
      <w:tr w:rsidR="005E6D91" w:rsidRPr="00B27A37" w:rsidTr="007B34E0">
        <w:tc>
          <w:tcPr>
            <w:tcW w:w="534" w:type="dxa"/>
          </w:tcPr>
          <w:p w:rsidR="005E6D91" w:rsidRDefault="005E6D91" w:rsidP="007B34E0">
            <w:pPr>
              <w:pStyle w:val="a3"/>
              <w:ind w:firstLine="0"/>
              <w:jc w:val="center"/>
              <w:rPr>
                <w:sz w:val="20"/>
              </w:rPr>
            </w:pPr>
            <w:r>
              <w:rPr>
                <w:sz w:val="20"/>
              </w:rPr>
              <w:lastRenderedPageBreak/>
              <w:t>3.</w:t>
            </w:r>
          </w:p>
        </w:tc>
        <w:tc>
          <w:tcPr>
            <w:tcW w:w="2693" w:type="dxa"/>
          </w:tcPr>
          <w:p w:rsidR="005E6D91" w:rsidRPr="005E6D91" w:rsidRDefault="005E6D91" w:rsidP="005E6D91">
            <w:pPr>
              <w:jc w:val="both"/>
              <w:rPr>
                <w:color w:val="000000"/>
              </w:rPr>
            </w:pPr>
            <w:r w:rsidRPr="005E6D91">
              <w:rPr>
                <w:color w:val="000000"/>
              </w:rPr>
              <w:t xml:space="preserve">Проект областного закона </w:t>
            </w:r>
            <w:r w:rsidRPr="005E6D91">
              <w:t xml:space="preserve"> </w:t>
            </w:r>
            <w:r w:rsidRPr="005E6D91">
              <w:rPr>
                <w:color w:val="000000"/>
              </w:rPr>
              <w:t>«О внесении изменений в областной закон   «О бюджете т</w:t>
            </w:r>
            <w:r w:rsidRPr="005E6D91">
              <w:rPr>
                <w:bCs/>
              </w:rPr>
              <w:t xml:space="preserve">ерриториального фонда обязательного медицинского страхования Архангельской области на 2019 год и </w:t>
            </w:r>
            <w:r w:rsidRPr="005E6D91">
              <w:rPr>
                <w:color w:val="000000"/>
              </w:rPr>
              <w:t>на плановый период 2020 и 2021 годов».</w:t>
            </w:r>
          </w:p>
          <w:p w:rsidR="005E6D91" w:rsidRPr="005E6D91" w:rsidRDefault="005E6D91" w:rsidP="005E6D91">
            <w:pPr>
              <w:ind w:firstLine="708"/>
              <w:jc w:val="both"/>
            </w:pPr>
          </w:p>
        </w:tc>
        <w:tc>
          <w:tcPr>
            <w:tcW w:w="2977" w:type="dxa"/>
          </w:tcPr>
          <w:p w:rsidR="005E6D91" w:rsidRDefault="005E6D91" w:rsidP="007B34E0">
            <w:pPr>
              <w:jc w:val="both"/>
              <w:rPr>
                <w:b/>
              </w:rPr>
            </w:pPr>
            <w:r w:rsidRPr="005E6D91">
              <w:rPr>
                <w:b/>
              </w:rPr>
              <w:t>Инициатор внесения:</w:t>
            </w:r>
          </w:p>
          <w:p w:rsidR="00400D93" w:rsidRPr="00E0546E" w:rsidRDefault="00E0546E" w:rsidP="007B34E0">
            <w:pPr>
              <w:jc w:val="both"/>
            </w:pPr>
            <w:r w:rsidRPr="00E0546E">
              <w:t>Правительство Архангельской области</w:t>
            </w:r>
          </w:p>
          <w:p w:rsidR="005E6D91" w:rsidRPr="005E6D91" w:rsidRDefault="005E6D91" w:rsidP="005E6D91">
            <w:pPr>
              <w:jc w:val="both"/>
            </w:pPr>
            <w:r w:rsidRPr="005E6D91">
              <w:rPr>
                <w:b/>
              </w:rPr>
              <w:t>Докладчик:</w:t>
            </w:r>
            <w:r w:rsidRPr="005E6D91">
              <w:t xml:space="preserve"> Ясько Наталья Николаевна – директор территориального фонда обязательного медицинского страхования Архангельской области </w:t>
            </w:r>
          </w:p>
          <w:p w:rsidR="005E6D91" w:rsidRPr="005E6D91" w:rsidRDefault="005E6D91" w:rsidP="007B34E0">
            <w:pPr>
              <w:jc w:val="both"/>
            </w:pPr>
          </w:p>
          <w:p w:rsidR="005E6D91" w:rsidRPr="005E6D91" w:rsidRDefault="005E6D91" w:rsidP="007B34E0">
            <w:pPr>
              <w:jc w:val="both"/>
              <w:rPr>
                <w:b/>
              </w:rPr>
            </w:pPr>
          </w:p>
        </w:tc>
        <w:tc>
          <w:tcPr>
            <w:tcW w:w="4110" w:type="dxa"/>
          </w:tcPr>
          <w:p w:rsidR="00E0546E" w:rsidRPr="00E0546E" w:rsidRDefault="005E6D91" w:rsidP="00E0546E">
            <w:pPr>
              <w:pStyle w:val="ab"/>
              <w:ind w:firstLine="600"/>
              <w:jc w:val="both"/>
              <w:rPr>
                <w:bCs/>
              </w:rPr>
            </w:pPr>
            <w:r w:rsidRPr="00E0546E">
              <w:t xml:space="preserve"> </w:t>
            </w:r>
            <w:r w:rsidR="00E0546E" w:rsidRPr="00E0546E">
              <w:rPr>
                <w:bCs/>
              </w:rPr>
              <w:t xml:space="preserve">Законопроектом предлагается внести изменения в основные характеристики  бюджета </w:t>
            </w:r>
            <w:r w:rsidR="00E0546E" w:rsidRPr="00E0546E">
              <w:rPr>
                <w:color w:val="000000"/>
              </w:rPr>
              <w:t>территориального фонда обязательного медицинского страхования Архангельской области (далее – ТФОМС) на 2019 год, а именно</w:t>
            </w:r>
            <w:r w:rsidR="00E0546E" w:rsidRPr="00E0546E">
              <w:rPr>
                <w:bCs/>
              </w:rPr>
              <w:t>:</w:t>
            </w:r>
          </w:p>
          <w:p w:rsidR="00E0546E" w:rsidRPr="00E0546E" w:rsidRDefault="00E0546E" w:rsidP="00E0546E">
            <w:pPr>
              <w:pStyle w:val="ab"/>
              <w:ind w:firstLine="709"/>
              <w:jc w:val="both"/>
              <w:rPr>
                <w:bCs/>
              </w:rPr>
            </w:pPr>
            <w:r w:rsidRPr="00E0546E">
              <w:rPr>
                <w:bCs/>
              </w:rPr>
              <w:t xml:space="preserve">- увеличить доходную часть на 64 360,5 тыс. рублей (22 763 600,5 тыс. рублей); </w:t>
            </w:r>
          </w:p>
          <w:p w:rsidR="00E0546E" w:rsidRPr="00E0546E" w:rsidRDefault="00E0546E" w:rsidP="00E0546E">
            <w:pPr>
              <w:pStyle w:val="ab"/>
              <w:ind w:firstLine="709"/>
              <w:jc w:val="both"/>
              <w:rPr>
                <w:bCs/>
              </w:rPr>
            </w:pPr>
            <w:r w:rsidRPr="00E0546E">
              <w:rPr>
                <w:bCs/>
              </w:rPr>
              <w:t xml:space="preserve">- увеличить расходную часть </w:t>
            </w:r>
            <w:r w:rsidRPr="00E0546E">
              <w:t>на 231 991,6 тыс. рублей (</w:t>
            </w:r>
            <w:r w:rsidRPr="00E0546E">
              <w:rPr>
                <w:bCs/>
              </w:rPr>
              <w:t xml:space="preserve">22 931 291,6 тыс. рублей); </w:t>
            </w:r>
          </w:p>
          <w:p w:rsidR="00E0546E" w:rsidRPr="00E0546E" w:rsidRDefault="00E0546E" w:rsidP="00E0546E">
            <w:pPr>
              <w:pStyle w:val="ab"/>
              <w:ind w:firstLine="709"/>
              <w:jc w:val="both"/>
              <w:rPr>
                <w:bCs/>
              </w:rPr>
            </w:pPr>
            <w:r w:rsidRPr="00E0546E">
              <w:rPr>
                <w:bCs/>
              </w:rPr>
              <w:t>- установить предельный размер дефицита бюджета в сумме 167 631,1 тыс. рублей;</w:t>
            </w:r>
          </w:p>
          <w:p w:rsidR="00E0546E" w:rsidRPr="00E0546E" w:rsidRDefault="00E0546E" w:rsidP="00E0546E">
            <w:pPr>
              <w:pStyle w:val="ab"/>
              <w:ind w:firstLine="709"/>
              <w:jc w:val="both"/>
            </w:pPr>
            <w:r w:rsidRPr="00E0546E">
              <w:rPr>
                <w:bCs/>
              </w:rPr>
              <w:t>- установить и</w:t>
            </w:r>
            <w:r w:rsidRPr="00E0546E">
              <w:t xml:space="preserve">сточником внутреннего финансирования дефицита бюджета остатки средств бюджета ТФОМС по состоянию на 1 января 2019 года в сумме 167 631,1 </w:t>
            </w:r>
            <w:r w:rsidRPr="00E0546E">
              <w:lastRenderedPageBreak/>
              <w:t>тыс. рублей.</w:t>
            </w:r>
          </w:p>
          <w:p w:rsidR="00E0546E" w:rsidRPr="00E0546E" w:rsidRDefault="00E0546E" w:rsidP="00E0546E">
            <w:pPr>
              <w:pStyle w:val="ab"/>
              <w:ind w:firstLine="709"/>
              <w:jc w:val="both"/>
            </w:pPr>
            <w:proofErr w:type="gramStart"/>
            <w:r w:rsidRPr="00E0546E">
              <w:t xml:space="preserve">Изменение доходной части бюджета ТФОМС на 2019 год в большей части обусловлено увеличением прогнозных </w:t>
            </w:r>
            <w:r w:rsidRPr="00E0546E">
              <w:rPr>
                <w:bCs/>
              </w:rPr>
              <w:t xml:space="preserve">поступлений неналоговых доходов в сумме 16 725,7 млн. рублей и </w:t>
            </w:r>
            <w:r w:rsidRPr="00E0546E">
              <w:t>средств в рамках межтерриториальных расчетов за медицинскую помощь, оказанную лицам, застрахованным на территориях других субъектов Российской Федерации, в медицинских организациях Архангельской области в сумме 47 745,4 тыс. рублей.</w:t>
            </w:r>
            <w:proofErr w:type="gramEnd"/>
          </w:p>
          <w:p w:rsidR="00E0546E" w:rsidRPr="00E0546E" w:rsidRDefault="00E0546E" w:rsidP="00E0546E">
            <w:pPr>
              <w:pStyle w:val="ab"/>
              <w:ind w:firstLine="709"/>
              <w:jc w:val="both"/>
            </w:pPr>
            <w:r w:rsidRPr="00E0546E">
              <w:rPr>
                <w:bCs/>
              </w:rPr>
              <w:t>В законопроекте учтены замечания контрольно-счетной палаты Архангельской области, отраженные в заключении на проект областного закона «О бюджете территориального фонда обязательного медицинского страхования на 2019 год и на плановый период 2020 и 2021 годов» о подходах к прогнозированию неналоговых доходов, поступающих в бюджет территориального фонда.</w:t>
            </w:r>
            <w:r w:rsidRPr="00E0546E">
              <w:t xml:space="preserve"> </w:t>
            </w:r>
          </w:p>
          <w:p w:rsidR="00E0546E" w:rsidRPr="00E0546E" w:rsidRDefault="00E0546E" w:rsidP="00E0546E">
            <w:pPr>
              <w:pStyle w:val="ab"/>
              <w:ind w:firstLine="709"/>
              <w:jc w:val="both"/>
            </w:pPr>
            <w:r w:rsidRPr="00E0546E">
              <w:t>Проектом областного закона предлагается увеличить расходы бюджета ТФОМС за счет прогнозных поступлений (</w:t>
            </w:r>
            <w:r w:rsidRPr="00E0546E">
              <w:rPr>
                <w:bCs/>
              </w:rPr>
              <w:t xml:space="preserve">64 360,5 тыс. рублей) </w:t>
            </w:r>
            <w:r w:rsidRPr="00E0546E">
              <w:t>и сумму остатков средств бюджета ТФОМС по состоянию на 1 января 2019 года (167 631,1 тыс. рублей) и направить их на дополнительное финансовое обеспечение:</w:t>
            </w:r>
          </w:p>
          <w:p w:rsidR="00E0546E" w:rsidRPr="00E0546E" w:rsidRDefault="00E0546E" w:rsidP="00E0546E">
            <w:pPr>
              <w:pStyle w:val="ab"/>
              <w:ind w:firstLine="709"/>
              <w:jc w:val="both"/>
            </w:pPr>
            <w:r w:rsidRPr="00E0546E">
              <w:t xml:space="preserve">организации ОМС на </w:t>
            </w:r>
            <w:r w:rsidRPr="00E0546E">
              <w:lastRenderedPageBreak/>
              <w:t xml:space="preserve">территориях субъектов Российской Федерации в размере 138 422,2 тыс. рублей, из них 133 112,6 тыс. рублей на </w:t>
            </w:r>
            <w:proofErr w:type="spellStart"/>
            <w:r w:rsidRPr="00E0546E">
              <w:t>софинансирование</w:t>
            </w:r>
            <w:proofErr w:type="spellEnd"/>
            <w:r w:rsidRPr="00E0546E">
              <w:t xml:space="preserve"> расходов медицинских организаций на оплату труда врачей и среднего медицинского персонала;</w:t>
            </w:r>
          </w:p>
          <w:p w:rsidR="00E0546E" w:rsidRPr="00E0546E" w:rsidRDefault="00E0546E" w:rsidP="00E0546E">
            <w:pPr>
              <w:pStyle w:val="ab"/>
              <w:ind w:firstLine="709"/>
              <w:jc w:val="both"/>
            </w:pPr>
            <w:r w:rsidRPr="00E0546E">
              <w:t xml:space="preserve">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размере </w:t>
            </w:r>
            <w:r w:rsidRPr="00E0546E">
              <w:rPr>
                <w:color w:val="000000" w:themeColor="text1"/>
              </w:rPr>
              <w:t>38</w:t>
            </w:r>
            <w:r w:rsidRPr="00E0546E">
              <w:t> 244,2 тыс. рублей;</w:t>
            </w:r>
          </w:p>
          <w:p w:rsidR="00E0546E" w:rsidRPr="00E0546E" w:rsidRDefault="00E0546E" w:rsidP="00E0546E">
            <w:pPr>
              <w:pStyle w:val="ab"/>
              <w:ind w:firstLine="709"/>
              <w:jc w:val="both"/>
            </w:pPr>
            <w:r w:rsidRPr="00E0546E">
              <w:t>расходов на оплату медицинской помощи, оказанной лицам, застрахованным на территории других субъектов Российской Федерации  в размере 52 630,7 тыс. рублей;</w:t>
            </w:r>
          </w:p>
          <w:p w:rsidR="00E0546E" w:rsidRPr="00E0546E" w:rsidRDefault="00E0546E" w:rsidP="00E0546E">
            <w:pPr>
              <w:pStyle w:val="ab"/>
              <w:ind w:firstLine="709"/>
              <w:jc w:val="both"/>
            </w:pPr>
            <w:r w:rsidRPr="00E0546E">
              <w:t>организации ОМС в размере  2 694,5 тыс. рублей.</w:t>
            </w:r>
          </w:p>
          <w:p w:rsidR="00E0546E" w:rsidRPr="00E0546E" w:rsidRDefault="00E0546E" w:rsidP="00E0546E">
            <w:pPr>
              <w:pStyle w:val="ab"/>
              <w:ind w:firstLine="709"/>
              <w:jc w:val="both"/>
            </w:pPr>
            <w:proofErr w:type="gramStart"/>
            <w:r w:rsidRPr="00E0546E">
              <w:t xml:space="preserve">Законопроектом предусмотрено увеличение планового объема средств, предусмотренных на оплату медицинской помощи, оказываемой гражданам, застрахованным по ОМС на территории Архангельской области, в медицинских организациях на территории других субъектов Российской Федерации на 2019 год и на плановый период 2020 и 2021 годов до 800 000,0 тыс. рублей ежегодно (на 2019 год было предусмотрено 600 000,0 тыс. </w:t>
            </w:r>
            <w:r w:rsidRPr="00E0546E">
              <w:lastRenderedPageBreak/>
              <w:t>рублей, на 2020 и 2021 годы</w:t>
            </w:r>
            <w:proofErr w:type="gramEnd"/>
            <w:r w:rsidRPr="00E0546E">
              <w:t xml:space="preserve"> - </w:t>
            </w:r>
            <w:proofErr w:type="gramStart"/>
            <w:r w:rsidRPr="00E0546E">
              <w:t>623 000,0 и 648 000 тыс. рублей соответственно).</w:t>
            </w:r>
            <w:proofErr w:type="gramEnd"/>
            <w:r w:rsidRPr="00E0546E">
              <w:t xml:space="preserve"> Данное увеличение обусловлено ростом численности граждан, желающих получить медицинскую помощь в других субъектах Российской Федерации, а также увеличением нормативов финансовых затрат на единицу объема высокотехнологичной медицинской помощи и медицинской помощи, оказываемой по профилю «онкология».</w:t>
            </w:r>
          </w:p>
          <w:p w:rsidR="00E0546E" w:rsidRPr="00E0546E" w:rsidRDefault="00E0546E" w:rsidP="00E0546E">
            <w:pPr>
              <w:pStyle w:val="ab"/>
              <w:ind w:firstLine="709"/>
              <w:jc w:val="both"/>
            </w:pPr>
            <w:r w:rsidRPr="00E0546E">
              <w:t>В целях обеспечения финансовой устойчивости ОМС на территории Архангельской области проектом областного закона предлагается увеличить на 150 000 тыс. рублей размер нормированного страхового запаса ТФОМС и установить:</w:t>
            </w:r>
          </w:p>
          <w:p w:rsidR="00E0546E" w:rsidRPr="00E0546E" w:rsidRDefault="00E0546E" w:rsidP="00E0546E">
            <w:pPr>
              <w:pStyle w:val="ab"/>
              <w:ind w:firstLine="709"/>
              <w:jc w:val="both"/>
            </w:pPr>
            <w:r w:rsidRPr="00E0546E">
              <w:t>на 2019 год – 1 850 000,0 тыс. рублей;</w:t>
            </w:r>
          </w:p>
          <w:p w:rsidR="00E0546E" w:rsidRPr="00E0546E" w:rsidRDefault="00E0546E" w:rsidP="00E0546E">
            <w:pPr>
              <w:pStyle w:val="ab"/>
              <w:ind w:firstLine="709"/>
              <w:jc w:val="both"/>
            </w:pPr>
            <w:r w:rsidRPr="00E0546E">
              <w:t>на 2020 год – 1 900 000,0 тыс. рублей;</w:t>
            </w:r>
          </w:p>
          <w:p w:rsidR="00E0546E" w:rsidRPr="00E0546E" w:rsidRDefault="00E0546E" w:rsidP="00E0546E">
            <w:pPr>
              <w:pStyle w:val="ab"/>
              <w:ind w:firstLine="709"/>
              <w:jc w:val="both"/>
            </w:pPr>
            <w:r w:rsidRPr="00E0546E">
              <w:t>на 2021 год – 2 000 000,0 тыс. рублей.</w:t>
            </w:r>
          </w:p>
          <w:p w:rsidR="00E0546E" w:rsidRPr="00E0546E" w:rsidRDefault="00E0546E" w:rsidP="00E0546E">
            <w:pPr>
              <w:pStyle w:val="ab"/>
              <w:ind w:firstLine="709"/>
              <w:jc w:val="both"/>
            </w:pPr>
            <w:r w:rsidRPr="00E0546E">
              <w:t>Комитет отмечает, что принятие предложенного законопроекта повлечет внесение изменений в постановление Правительства Архангельской области                       от 26 декабря 2018 года № 646-пп «Об утверждении территориальной программы государственных гарантий бесплат</w:t>
            </w:r>
            <w:bookmarkStart w:id="0" w:name="_GoBack"/>
            <w:bookmarkEnd w:id="0"/>
            <w:r w:rsidRPr="00E0546E">
              <w:t xml:space="preserve">ного оказания </w:t>
            </w:r>
            <w:r w:rsidRPr="00E0546E">
              <w:lastRenderedPageBreak/>
              <w:t>гражданам медицинской помощи в Архангельской области на 2019 год и на плановый период 2020 и 2021 годов».</w:t>
            </w:r>
          </w:p>
          <w:p w:rsidR="005E6D91" w:rsidRPr="00E0546E" w:rsidRDefault="00E0546E" w:rsidP="00E0546E">
            <w:pPr>
              <w:pStyle w:val="ab"/>
              <w:ind w:firstLine="709"/>
              <w:jc w:val="both"/>
            </w:pPr>
            <w:r w:rsidRPr="00E0546E">
              <w:t>На законопроект поступило положительное заключение контрольно-счетной палаты Архангельской области.</w:t>
            </w:r>
          </w:p>
        </w:tc>
        <w:tc>
          <w:tcPr>
            <w:tcW w:w="2268" w:type="dxa"/>
          </w:tcPr>
          <w:p w:rsidR="005E6D91" w:rsidRPr="003B7F95" w:rsidRDefault="005E6D91" w:rsidP="007B34E0">
            <w:pPr>
              <w:pStyle w:val="a3"/>
              <w:ind w:firstLine="0"/>
              <w:jc w:val="center"/>
              <w:rPr>
                <w:sz w:val="24"/>
                <w:szCs w:val="24"/>
              </w:rPr>
            </w:pPr>
            <w:r>
              <w:rPr>
                <w:sz w:val="24"/>
                <w:szCs w:val="24"/>
              </w:rPr>
              <w:lastRenderedPageBreak/>
              <w:t>Вне плана</w:t>
            </w:r>
          </w:p>
        </w:tc>
        <w:tc>
          <w:tcPr>
            <w:tcW w:w="2766" w:type="dxa"/>
          </w:tcPr>
          <w:p w:rsidR="005E6D91" w:rsidRDefault="005E6D91" w:rsidP="007B34E0">
            <w:pPr>
              <w:pStyle w:val="2"/>
              <w:spacing w:after="0" w:line="240" w:lineRule="auto"/>
              <w:jc w:val="both"/>
            </w:pPr>
            <w:r w:rsidRPr="00720599">
              <w:t>Решили:</w:t>
            </w:r>
          </w:p>
          <w:p w:rsidR="00E0546E" w:rsidRPr="005E6D91" w:rsidRDefault="00E0546E" w:rsidP="00E0546E">
            <w:pPr>
              <w:pStyle w:val="2"/>
              <w:spacing w:after="0" w:line="240" w:lineRule="auto"/>
              <w:jc w:val="both"/>
            </w:pPr>
            <w:r>
              <w:t>Предложить</w:t>
            </w:r>
            <w:r w:rsidRPr="005E6D91">
              <w:t xml:space="preserve"> депутатам областного Собрания депутатов указанный проект областного  закона принять в первом </w:t>
            </w:r>
            <w:r>
              <w:t xml:space="preserve">и во втором </w:t>
            </w:r>
            <w:r w:rsidRPr="005E6D91">
              <w:t>чтении.</w:t>
            </w:r>
          </w:p>
          <w:p w:rsidR="005E6D91" w:rsidRPr="00720599" w:rsidRDefault="005E6D91" w:rsidP="007B34E0">
            <w:pPr>
              <w:autoSpaceDE w:val="0"/>
              <w:autoSpaceDN w:val="0"/>
              <w:adjustRightInd w:val="0"/>
              <w:jc w:val="both"/>
              <w:outlineLvl w:val="0"/>
            </w:pPr>
            <w:r>
              <w:t xml:space="preserve">   </w:t>
            </w:r>
          </w:p>
          <w:p w:rsidR="005E6D91" w:rsidRPr="00720599" w:rsidRDefault="005E6D91" w:rsidP="007B34E0">
            <w:pPr>
              <w:pStyle w:val="2"/>
              <w:spacing w:after="0" w:line="240" w:lineRule="auto"/>
              <w:jc w:val="both"/>
            </w:pPr>
          </w:p>
          <w:p w:rsidR="005E6D91" w:rsidRPr="00330E6C" w:rsidRDefault="005E6D91" w:rsidP="007B34E0">
            <w:pPr>
              <w:pStyle w:val="2"/>
              <w:spacing w:after="0" w:line="240" w:lineRule="auto"/>
              <w:jc w:val="both"/>
              <w:rPr>
                <w:b/>
              </w:rPr>
            </w:pPr>
          </w:p>
        </w:tc>
      </w:tr>
      <w:tr w:rsidR="005E6D91" w:rsidRPr="00B27A37" w:rsidTr="007B34E0">
        <w:tc>
          <w:tcPr>
            <w:tcW w:w="534" w:type="dxa"/>
          </w:tcPr>
          <w:p w:rsidR="005E6D91" w:rsidRDefault="00E0546E" w:rsidP="007B34E0">
            <w:pPr>
              <w:pStyle w:val="a3"/>
              <w:ind w:firstLine="0"/>
              <w:jc w:val="center"/>
              <w:rPr>
                <w:sz w:val="20"/>
              </w:rPr>
            </w:pPr>
            <w:r>
              <w:rPr>
                <w:sz w:val="20"/>
              </w:rPr>
              <w:lastRenderedPageBreak/>
              <w:t>4</w:t>
            </w:r>
            <w:r w:rsidR="005E6D91">
              <w:rPr>
                <w:sz w:val="20"/>
              </w:rPr>
              <w:t>.</w:t>
            </w:r>
          </w:p>
        </w:tc>
        <w:tc>
          <w:tcPr>
            <w:tcW w:w="2693" w:type="dxa"/>
          </w:tcPr>
          <w:p w:rsidR="005E6D91" w:rsidRPr="00834FB3" w:rsidRDefault="005E6D91" w:rsidP="007B34E0">
            <w:pPr>
              <w:pStyle w:val="a9"/>
              <w:ind w:firstLine="0"/>
              <w:rPr>
                <w:sz w:val="24"/>
                <w:szCs w:val="24"/>
              </w:rPr>
            </w:pPr>
            <w:r w:rsidRPr="00834FB3">
              <w:rPr>
                <w:sz w:val="24"/>
                <w:szCs w:val="24"/>
              </w:rPr>
              <w:t>О награждении Почетными грамотами и благодарностями Архангельского областного Собрания депутатов</w:t>
            </w:r>
          </w:p>
        </w:tc>
        <w:tc>
          <w:tcPr>
            <w:tcW w:w="2977" w:type="dxa"/>
          </w:tcPr>
          <w:p w:rsidR="005E6D91" w:rsidRPr="00BA7EB3" w:rsidRDefault="005E6D91" w:rsidP="007B34E0">
            <w:pPr>
              <w:jc w:val="both"/>
              <w:rPr>
                <w:bCs/>
              </w:rPr>
            </w:pPr>
            <w:r w:rsidRPr="00BA7EB3">
              <w:rPr>
                <w:b/>
              </w:rPr>
              <w:t xml:space="preserve">Докладчик: </w:t>
            </w:r>
            <w:r w:rsidRPr="00BA7EB3">
              <w:t>Эммануилов Сергей Дмитриевич – председатель комитета по здравоохранению и социальной политике.</w:t>
            </w:r>
          </w:p>
          <w:p w:rsidR="005E6D91" w:rsidRPr="00801659" w:rsidRDefault="005E6D91" w:rsidP="007B34E0">
            <w:pPr>
              <w:jc w:val="both"/>
              <w:rPr>
                <w:b/>
              </w:rPr>
            </w:pPr>
          </w:p>
        </w:tc>
        <w:tc>
          <w:tcPr>
            <w:tcW w:w="4110" w:type="dxa"/>
          </w:tcPr>
          <w:p w:rsidR="005E6D91" w:rsidRPr="00BA7EB3" w:rsidRDefault="005E6D91" w:rsidP="007B34E0">
            <w:pPr>
              <w:jc w:val="both"/>
            </w:pPr>
          </w:p>
        </w:tc>
        <w:tc>
          <w:tcPr>
            <w:tcW w:w="2268" w:type="dxa"/>
          </w:tcPr>
          <w:p w:rsidR="005E6D91" w:rsidRPr="003206AE" w:rsidRDefault="005E6D91" w:rsidP="007B34E0">
            <w:pPr>
              <w:pStyle w:val="a3"/>
              <w:ind w:firstLine="0"/>
              <w:jc w:val="center"/>
              <w:rPr>
                <w:sz w:val="24"/>
                <w:szCs w:val="24"/>
              </w:rPr>
            </w:pPr>
            <w:r>
              <w:rPr>
                <w:sz w:val="24"/>
                <w:szCs w:val="24"/>
              </w:rPr>
              <w:t>Вне плана</w:t>
            </w:r>
          </w:p>
        </w:tc>
        <w:tc>
          <w:tcPr>
            <w:tcW w:w="2766" w:type="dxa"/>
          </w:tcPr>
          <w:p w:rsidR="005E6D91" w:rsidRDefault="005E6D91" w:rsidP="007B34E0">
            <w:pPr>
              <w:pStyle w:val="2"/>
              <w:spacing w:after="0" w:line="240" w:lineRule="auto"/>
              <w:jc w:val="both"/>
            </w:pPr>
            <w:r>
              <w:t>Решили:</w:t>
            </w:r>
          </w:p>
          <w:p w:rsidR="005E6D91" w:rsidRDefault="005E6D91" w:rsidP="007B34E0">
            <w:pPr>
              <w:pStyle w:val="2"/>
              <w:spacing w:after="0" w:line="240" w:lineRule="auto"/>
              <w:jc w:val="both"/>
            </w:pPr>
            <w:r>
              <w:t>1.Рекомендовать наградить Почетными грамотами АОСД:</w:t>
            </w:r>
          </w:p>
          <w:p w:rsidR="009D3754" w:rsidRDefault="009D3754" w:rsidP="007B34E0">
            <w:pPr>
              <w:pStyle w:val="2"/>
              <w:spacing w:after="0" w:line="240" w:lineRule="auto"/>
              <w:jc w:val="both"/>
            </w:pPr>
            <w:r>
              <w:t>Тихонову О.А.</w:t>
            </w:r>
          </w:p>
          <w:p w:rsidR="009D3754" w:rsidRDefault="009D3754" w:rsidP="007B34E0">
            <w:pPr>
              <w:pStyle w:val="2"/>
              <w:spacing w:after="0" w:line="240" w:lineRule="auto"/>
              <w:jc w:val="both"/>
            </w:pPr>
            <w:proofErr w:type="spellStart"/>
            <w:r>
              <w:t>Хахилеву</w:t>
            </w:r>
            <w:proofErr w:type="spellEnd"/>
            <w:r>
              <w:t xml:space="preserve"> Н.М.</w:t>
            </w:r>
          </w:p>
          <w:p w:rsidR="009D3754" w:rsidRDefault="009D3754" w:rsidP="007B34E0">
            <w:pPr>
              <w:pStyle w:val="2"/>
              <w:spacing w:after="0" w:line="240" w:lineRule="auto"/>
              <w:jc w:val="both"/>
            </w:pPr>
            <w:r>
              <w:t>Горбатову Е.В.</w:t>
            </w:r>
          </w:p>
          <w:p w:rsidR="009D3754" w:rsidRDefault="009D3754" w:rsidP="007B34E0">
            <w:pPr>
              <w:pStyle w:val="2"/>
              <w:spacing w:after="0" w:line="240" w:lineRule="auto"/>
              <w:jc w:val="both"/>
            </w:pPr>
            <w:proofErr w:type="spellStart"/>
            <w:r>
              <w:t>Танашеву</w:t>
            </w:r>
            <w:proofErr w:type="spellEnd"/>
            <w:r>
              <w:t xml:space="preserve"> М.В.</w:t>
            </w:r>
          </w:p>
          <w:p w:rsidR="009D3754" w:rsidRDefault="009D3754" w:rsidP="007B34E0">
            <w:pPr>
              <w:pStyle w:val="2"/>
              <w:spacing w:after="0" w:line="240" w:lineRule="auto"/>
              <w:jc w:val="both"/>
            </w:pPr>
            <w:r>
              <w:t>Шлегель Е.А.</w:t>
            </w:r>
          </w:p>
          <w:p w:rsidR="009D3754" w:rsidRDefault="009D3754" w:rsidP="007B34E0">
            <w:pPr>
              <w:pStyle w:val="2"/>
              <w:spacing w:after="0" w:line="240" w:lineRule="auto"/>
              <w:jc w:val="both"/>
            </w:pPr>
            <w:proofErr w:type="spellStart"/>
            <w:r>
              <w:t>Будрину</w:t>
            </w:r>
            <w:proofErr w:type="spellEnd"/>
            <w:r>
              <w:t xml:space="preserve"> Л.А.</w:t>
            </w:r>
          </w:p>
          <w:p w:rsidR="009D3754" w:rsidRDefault="009D3754" w:rsidP="007B34E0">
            <w:pPr>
              <w:pStyle w:val="2"/>
              <w:spacing w:after="0" w:line="240" w:lineRule="auto"/>
              <w:jc w:val="both"/>
            </w:pPr>
            <w:r>
              <w:t>Варламова В.Ю.</w:t>
            </w:r>
          </w:p>
          <w:p w:rsidR="005E6D91" w:rsidRDefault="005E6D91" w:rsidP="007B34E0">
            <w:pPr>
              <w:pStyle w:val="2"/>
              <w:spacing w:after="0" w:line="240" w:lineRule="auto"/>
              <w:jc w:val="both"/>
            </w:pPr>
            <w:r>
              <w:t>2. Рекомендовать объявить благодарность АОСД:</w:t>
            </w:r>
          </w:p>
          <w:p w:rsidR="009D3754" w:rsidRDefault="009D3754" w:rsidP="007B34E0">
            <w:pPr>
              <w:pStyle w:val="2"/>
              <w:spacing w:after="0" w:line="240" w:lineRule="auto"/>
              <w:jc w:val="both"/>
            </w:pPr>
            <w:r>
              <w:t>Богдановой И.П.</w:t>
            </w:r>
          </w:p>
          <w:p w:rsidR="009D3754" w:rsidRDefault="009D3754" w:rsidP="007B34E0">
            <w:pPr>
              <w:pStyle w:val="2"/>
              <w:spacing w:after="0" w:line="240" w:lineRule="auto"/>
              <w:jc w:val="both"/>
            </w:pPr>
            <w:r>
              <w:t>Николаевой Е.В.</w:t>
            </w:r>
          </w:p>
          <w:p w:rsidR="009D3754" w:rsidRDefault="009D3754" w:rsidP="007B34E0">
            <w:pPr>
              <w:pStyle w:val="2"/>
              <w:spacing w:after="0" w:line="240" w:lineRule="auto"/>
              <w:jc w:val="both"/>
            </w:pPr>
            <w:proofErr w:type="spellStart"/>
            <w:r>
              <w:t>Коротовой</w:t>
            </w:r>
            <w:proofErr w:type="spellEnd"/>
            <w:r>
              <w:t xml:space="preserve"> П.Ю.</w:t>
            </w:r>
          </w:p>
          <w:p w:rsidR="009D3754" w:rsidRDefault="009D3754" w:rsidP="007B34E0">
            <w:pPr>
              <w:pStyle w:val="2"/>
              <w:spacing w:after="0" w:line="240" w:lineRule="auto"/>
              <w:jc w:val="both"/>
            </w:pPr>
            <w:r>
              <w:t>Зайцевой Л.А.</w:t>
            </w:r>
          </w:p>
          <w:p w:rsidR="009D3754" w:rsidRDefault="009D3754" w:rsidP="007B34E0">
            <w:pPr>
              <w:pStyle w:val="2"/>
              <w:spacing w:after="0" w:line="240" w:lineRule="auto"/>
              <w:jc w:val="both"/>
            </w:pPr>
            <w:r>
              <w:t>Аристовой В.П.</w:t>
            </w:r>
          </w:p>
          <w:p w:rsidR="009D3754" w:rsidRDefault="009D3754" w:rsidP="007B34E0">
            <w:pPr>
              <w:pStyle w:val="2"/>
              <w:spacing w:after="0" w:line="240" w:lineRule="auto"/>
              <w:jc w:val="both"/>
            </w:pPr>
            <w:r>
              <w:t>Лебедевой К.А.</w:t>
            </w:r>
          </w:p>
          <w:p w:rsidR="009D3754" w:rsidRDefault="009D3754" w:rsidP="007B34E0">
            <w:pPr>
              <w:pStyle w:val="2"/>
              <w:spacing w:after="0" w:line="240" w:lineRule="auto"/>
              <w:jc w:val="both"/>
            </w:pPr>
            <w:proofErr w:type="spellStart"/>
            <w:r>
              <w:t>Добрыженкову</w:t>
            </w:r>
            <w:proofErr w:type="spellEnd"/>
            <w:r>
              <w:t xml:space="preserve"> А.В.</w:t>
            </w:r>
          </w:p>
          <w:p w:rsidR="009D3754" w:rsidRDefault="009D3754" w:rsidP="007B34E0">
            <w:pPr>
              <w:pStyle w:val="2"/>
              <w:spacing w:after="0" w:line="240" w:lineRule="auto"/>
              <w:jc w:val="both"/>
            </w:pPr>
            <w:proofErr w:type="spellStart"/>
            <w:r>
              <w:t>Самыловской</w:t>
            </w:r>
            <w:proofErr w:type="spellEnd"/>
            <w:r>
              <w:t xml:space="preserve"> Н.П.</w:t>
            </w:r>
          </w:p>
          <w:p w:rsidR="005E6D91" w:rsidRPr="003206AE" w:rsidRDefault="005E6D91" w:rsidP="005E6D91">
            <w:pPr>
              <w:pStyle w:val="2"/>
              <w:spacing w:after="0" w:line="240" w:lineRule="auto"/>
              <w:jc w:val="both"/>
            </w:pPr>
          </w:p>
        </w:tc>
      </w:tr>
    </w:tbl>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5E6D91" w:rsidRDefault="005E6D91" w:rsidP="005E6D91"/>
    <w:p w:rsidR="0048664B" w:rsidRDefault="0048664B"/>
    <w:sectPr w:rsidR="0048664B"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08" w:rsidRDefault="009C6E08" w:rsidP="003069FB">
      <w:r>
        <w:separator/>
      </w:r>
    </w:p>
  </w:endnote>
  <w:endnote w:type="continuationSeparator" w:id="0">
    <w:p w:rsidR="009C6E08" w:rsidRDefault="009C6E08" w:rsidP="003069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08" w:rsidRDefault="009C6E08" w:rsidP="003069FB">
      <w:r>
        <w:separator/>
      </w:r>
    </w:p>
  </w:footnote>
  <w:footnote w:type="continuationSeparator" w:id="0">
    <w:p w:rsidR="009C6E08" w:rsidRDefault="009C6E08" w:rsidP="003069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3069FB" w:rsidP="00C52032">
    <w:pPr>
      <w:pStyle w:val="a5"/>
      <w:framePr w:wrap="around" w:vAnchor="text" w:hAnchor="margin" w:xAlign="center" w:y="1"/>
      <w:rPr>
        <w:rStyle w:val="a7"/>
      </w:rPr>
    </w:pPr>
    <w:r>
      <w:rPr>
        <w:rStyle w:val="a7"/>
      </w:rPr>
      <w:fldChar w:fldCharType="begin"/>
    </w:r>
    <w:r w:rsidR="009D3754">
      <w:rPr>
        <w:rStyle w:val="a7"/>
      </w:rPr>
      <w:instrText xml:space="preserve">PAGE  </w:instrText>
    </w:r>
    <w:r>
      <w:rPr>
        <w:rStyle w:val="a7"/>
      </w:rPr>
      <w:fldChar w:fldCharType="end"/>
    </w:r>
  </w:p>
  <w:p w:rsidR="00C52032" w:rsidRDefault="009C6E0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3069FB" w:rsidP="00C52032">
    <w:pPr>
      <w:pStyle w:val="a5"/>
      <w:framePr w:wrap="around" w:vAnchor="text" w:hAnchor="margin" w:xAlign="center" w:y="1"/>
      <w:rPr>
        <w:rStyle w:val="a7"/>
      </w:rPr>
    </w:pPr>
    <w:r>
      <w:rPr>
        <w:rStyle w:val="a7"/>
      </w:rPr>
      <w:fldChar w:fldCharType="begin"/>
    </w:r>
    <w:r w:rsidR="009D3754">
      <w:rPr>
        <w:rStyle w:val="a7"/>
      </w:rPr>
      <w:instrText xml:space="preserve">PAGE  </w:instrText>
    </w:r>
    <w:r>
      <w:rPr>
        <w:rStyle w:val="a7"/>
      </w:rPr>
      <w:fldChar w:fldCharType="separate"/>
    </w:r>
    <w:r w:rsidR="00E0546E">
      <w:rPr>
        <w:rStyle w:val="a7"/>
        <w:noProof/>
      </w:rPr>
      <w:t>12</w:t>
    </w:r>
    <w:r>
      <w:rPr>
        <w:rStyle w:val="a7"/>
      </w:rPr>
      <w:fldChar w:fldCharType="end"/>
    </w:r>
  </w:p>
  <w:p w:rsidR="00C52032" w:rsidRDefault="009C6E0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A37E2"/>
    <w:multiLevelType w:val="multilevel"/>
    <w:tmpl w:val="E0CA6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6D91"/>
    <w:rsid w:val="003069FB"/>
    <w:rsid w:val="00400D93"/>
    <w:rsid w:val="0048664B"/>
    <w:rsid w:val="005E6D91"/>
    <w:rsid w:val="009C6E08"/>
    <w:rsid w:val="009D3754"/>
    <w:rsid w:val="00E05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5E6D91"/>
    <w:pPr>
      <w:ind w:firstLine="720"/>
      <w:jc w:val="both"/>
    </w:pPr>
    <w:rPr>
      <w:sz w:val="28"/>
      <w:szCs w:val="20"/>
    </w:rPr>
  </w:style>
  <w:style w:type="paragraph" w:styleId="a5">
    <w:name w:val="header"/>
    <w:basedOn w:val="a"/>
    <w:link w:val="a6"/>
    <w:rsid w:val="005E6D91"/>
    <w:pPr>
      <w:tabs>
        <w:tab w:val="center" w:pos="4677"/>
        <w:tab w:val="right" w:pos="9355"/>
      </w:tabs>
    </w:pPr>
  </w:style>
  <w:style w:type="character" w:customStyle="1" w:styleId="a6">
    <w:name w:val="Верхний колонтитул Знак"/>
    <w:basedOn w:val="a0"/>
    <w:link w:val="a5"/>
    <w:rsid w:val="005E6D91"/>
    <w:rPr>
      <w:rFonts w:ascii="Times New Roman" w:eastAsia="Times New Roman" w:hAnsi="Times New Roman" w:cs="Times New Roman"/>
      <w:sz w:val="24"/>
      <w:szCs w:val="24"/>
      <w:lang w:eastAsia="ru-RU"/>
    </w:rPr>
  </w:style>
  <w:style w:type="character" w:styleId="a7">
    <w:name w:val="page number"/>
    <w:basedOn w:val="a0"/>
    <w:rsid w:val="005E6D91"/>
  </w:style>
  <w:style w:type="paragraph" w:styleId="2">
    <w:name w:val="Body Text 2"/>
    <w:basedOn w:val="a"/>
    <w:link w:val="20"/>
    <w:uiPriority w:val="99"/>
    <w:unhideWhenUsed/>
    <w:rsid w:val="005E6D91"/>
    <w:pPr>
      <w:spacing w:after="120" w:line="480" w:lineRule="auto"/>
    </w:pPr>
  </w:style>
  <w:style w:type="character" w:customStyle="1" w:styleId="20">
    <w:name w:val="Основной текст 2 Знак"/>
    <w:basedOn w:val="a0"/>
    <w:link w:val="2"/>
    <w:uiPriority w:val="99"/>
    <w:rsid w:val="005E6D91"/>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5E6D91"/>
    <w:rPr>
      <w:rFonts w:ascii="Times New Roman" w:eastAsia="Times New Roman" w:hAnsi="Times New Roman" w:cs="Times New Roman"/>
      <w:sz w:val="28"/>
      <w:szCs w:val="20"/>
      <w:lang w:eastAsia="ru-RU"/>
    </w:rPr>
  </w:style>
  <w:style w:type="character" w:customStyle="1" w:styleId="a8">
    <w:name w:val="Основной текст_"/>
    <w:basedOn w:val="a0"/>
    <w:link w:val="1"/>
    <w:rsid w:val="005E6D9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8"/>
    <w:rsid w:val="005E6D91"/>
    <w:pPr>
      <w:widowControl w:val="0"/>
      <w:shd w:val="clear" w:color="auto" w:fill="FFFFFF"/>
      <w:spacing w:line="360" w:lineRule="exact"/>
      <w:jc w:val="center"/>
    </w:pPr>
    <w:rPr>
      <w:sz w:val="27"/>
      <w:szCs w:val="27"/>
      <w:lang w:eastAsia="en-US"/>
    </w:rPr>
  </w:style>
  <w:style w:type="paragraph" w:customStyle="1" w:styleId="a9">
    <w:name w:val="Мой стиль"/>
    <w:basedOn w:val="a"/>
    <w:rsid w:val="005E6D91"/>
    <w:pPr>
      <w:ind w:firstLine="709"/>
      <w:jc w:val="both"/>
    </w:pPr>
    <w:rPr>
      <w:sz w:val="28"/>
      <w:szCs w:val="20"/>
    </w:rPr>
  </w:style>
  <w:style w:type="character" w:customStyle="1" w:styleId="12pt">
    <w:name w:val="Основной текст + 12 pt;Полужирный"/>
    <w:basedOn w:val="a8"/>
    <w:rsid w:val="005E6D91"/>
    <w:rPr>
      <w:b/>
      <w:bCs/>
      <w:color w:val="000000"/>
      <w:spacing w:val="0"/>
      <w:w w:val="100"/>
      <w:position w:val="0"/>
      <w:sz w:val="24"/>
      <w:szCs w:val="24"/>
      <w:lang w:val="ru-RU"/>
    </w:rPr>
  </w:style>
  <w:style w:type="paragraph" w:styleId="aa">
    <w:name w:val="Normal (Web)"/>
    <w:basedOn w:val="a"/>
    <w:uiPriority w:val="99"/>
    <w:unhideWhenUsed/>
    <w:rsid w:val="005E6D91"/>
  </w:style>
  <w:style w:type="paragraph" w:customStyle="1" w:styleId="21">
    <w:name w:val="Основной текст2"/>
    <w:basedOn w:val="a"/>
    <w:rsid w:val="005E6D91"/>
    <w:pPr>
      <w:widowControl w:val="0"/>
      <w:shd w:val="clear" w:color="auto" w:fill="FFFFFF"/>
      <w:spacing w:line="302" w:lineRule="exact"/>
      <w:jc w:val="center"/>
    </w:pPr>
    <w:rPr>
      <w:color w:val="000000"/>
      <w:sz w:val="27"/>
      <w:szCs w:val="27"/>
    </w:rPr>
  </w:style>
  <w:style w:type="character" w:customStyle="1" w:styleId="FontStyle31">
    <w:name w:val="Font Style31"/>
    <w:uiPriority w:val="99"/>
    <w:rsid w:val="005E6D91"/>
    <w:rPr>
      <w:rFonts w:ascii="Times New Roman" w:hAnsi="Times New Roman" w:cs="Times New Roman" w:hint="default"/>
      <w:color w:val="000000"/>
      <w:sz w:val="22"/>
      <w:szCs w:val="22"/>
    </w:rPr>
  </w:style>
  <w:style w:type="paragraph" w:customStyle="1" w:styleId="ConsPlusTitle">
    <w:name w:val="ConsPlusTitle"/>
    <w:rsid w:val="005E6D91"/>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b">
    <w:name w:val="No Spacing"/>
    <w:uiPriority w:val="1"/>
    <w:qFormat/>
    <w:rsid w:val="00E054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a.golovina</cp:lastModifiedBy>
  <cp:revision>2</cp:revision>
  <dcterms:created xsi:type="dcterms:W3CDTF">2019-03-28T14:22:00Z</dcterms:created>
  <dcterms:modified xsi:type="dcterms:W3CDTF">2019-03-28T14:22:00Z</dcterms:modified>
</cp:coreProperties>
</file>