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B" w:rsidRDefault="0020455B" w:rsidP="002045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0455B" w:rsidRPr="00D10BDD" w:rsidRDefault="0020455B" w:rsidP="002045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20455B" w:rsidRDefault="0020455B" w:rsidP="0020455B">
      <w:pPr>
        <w:pStyle w:val="a3"/>
        <w:ind w:firstLine="11700"/>
        <w:rPr>
          <w:b/>
          <w:sz w:val="24"/>
          <w:szCs w:val="24"/>
        </w:rPr>
      </w:pPr>
    </w:p>
    <w:p w:rsidR="0020455B" w:rsidRPr="00D10BDD" w:rsidRDefault="00B20CBB" w:rsidP="0020455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«01</w:t>
      </w:r>
      <w:r w:rsidR="0020455B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20455B">
        <w:rPr>
          <w:sz w:val="24"/>
          <w:szCs w:val="24"/>
        </w:rPr>
        <w:t xml:space="preserve"> 2020</w:t>
      </w:r>
      <w:r w:rsidR="0020455B" w:rsidRPr="00D10BDD">
        <w:rPr>
          <w:sz w:val="24"/>
          <w:szCs w:val="24"/>
        </w:rPr>
        <w:t xml:space="preserve"> года</w:t>
      </w:r>
    </w:p>
    <w:p w:rsidR="0020455B" w:rsidRPr="00D10BDD" w:rsidRDefault="0020455B" w:rsidP="002045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B20CBB"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20455B" w:rsidRDefault="0020455B" w:rsidP="002045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0455B" w:rsidRDefault="0020455B" w:rsidP="002045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0455B" w:rsidRPr="00100F79" w:rsidRDefault="00B20CBB" w:rsidP="002045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20455B" w:rsidRDefault="0020455B" w:rsidP="0020455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0455B" w:rsidTr="00171D90">
        <w:tc>
          <w:tcPr>
            <w:tcW w:w="534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0455B" w:rsidRPr="005366CD" w:rsidRDefault="0020455B" w:rsidP="00171D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0455B" w:rsidRDefault="0020455B" w:rsidP="00171D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0455B" w:rsidRPr="007F1B93" w:rsidRDefault="0020455B" w:rsidP="00171D9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0455B" w:rsidRDefault="0020455B" w:rsidP="00171D9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0455B" w:rsidRPr="007F1B93" w:rsidRDefault="0020455B" w:rsidP="00171D9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0455B" w:rsidRPr="005366CD" w:rsidRDefault="0020455B" w:rsidP="00171D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0455B" w:rsidRPr="00B27A37" w:rsidTr="00171D90">
        <w:tc>
          <w:tcPr>
            <w:tcW w:w="534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455B" w:rsidRPr="005366CD" w:rsidRDefault="0020455B" w:rsidP="00171D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0455B" w:rsidRPr="00EE4528" w:rsidRDefault="0020455B" w:rsidP="00171D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0455B" w:rsidRPr="005366CD" w:rsidRDefault="0020455B" w:rsidP="00171D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017DD" w:rsidRPr="00B27A37" w:rsidTr="00171D90">
        <w:tc>
          <w:tcPr>
            <w:tcW w:w="534" w:type="dxa"/>
          </w:tcPr>
          <w:p w:rsidR="008017DD" w:rsidRPr="00F13FD6" w:rsidRDefault="00B20CB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3FD6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8017DD" w:rsidRPr="00B20CBB" w:rsidRDefault="00B20CBB" w:rsidP="00B20CBB">
            <w:pPr>
              <w:jc w:val="both"/>
            </w:pPr>
            <w:r w:rsidRPr="00B20CBB">
              <w:rPr>
                <w:bCs/>
              </w:rPr>
              <w:t>О проекте программы Архангельской области «Модернизация первичного звена здравоохранения»</w:t>
            </w:r>
          </w:p>
        </w:tc>
        <w:tc>
          <w:tcPr>
            <w:tcW w:w="2836" w:type="dxa"/>
          </w:tcPr>
          <w:p w:rsidR="008017DD" w:rsidRPr="00F13FD6" w:rsidRDefault="008017DD" w:rsidP="006E0FE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5B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proofErr w:type="spellStart"/>
            <w:r w:rsidR="00F13FD6">
              <w:rPr>
                <w:rFonts w:ascii="Times New Roman" w:hAnsi="Times New Roman"/>
                <w:sz w:val="24"/>
                <w:szCs w:val="24"/>
              </w:rPr>
              <w:t>Карпунов</w:t>
            </w:r>
            <w:proofErr w:type="spellEnd"/>
            <w:r w:rsidR="00F13FD6">
              <w:rPr>
                <w:rFonts w:ascii="Times New Roman" w:hAnsi="Times New Roman"/>
                <w:sz w:val="24"/>
                <w:szCs w:val="24"/>
              </w:rPr>
              <w:t xml:space="preserve"> Антон Александрович – министр здравоохранения Архангельской области</w:t>
            </w:r>
          </w:p>
          <w:p w:rsidR="008017DD" w:rsidRPr="00F45115" w:rsidRDefault="008017DD" w:rsidP="006E0FE0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B20CBB">
              <w:rPr>
                <w:sz w:val="24"/>
                <w:szCs w:val="24"/>
              </w:rPr>
              <w:t>Проект программы Архангельской области «Модернизация первичного звена здравоохранения»</w:t>
            </w:r>
            <w:r w:rsidRPr="00B20CBB">
              <w:rPr>
                <w:rFonts w:eastAsia="+mn-ea"/>
                <w:kern w:val="24"/>
                <w:sz w:val="24"/>
                <w:szCs w:val="24"/>
              </w:rPr>
              <w:t xml:space="preserve"> (далее – проект программы)</w:t>
            </w:r>
            <w:r w:rsidRPr="00B20CBB">
              <w:rPr>
                <w:rFonts w:ascii="Bookman Old Style" w:eastAsia="+mn-ea" w:hAnsi="Bookman Old Style"/>
                <w:color w:val="FF0000"/>
                <w:kern w:val="24"/>
                <w:sz w:val="24"/>
                <w:szCs w:val="24"/>
              </w:rPr>
              <w:t xml:space="preserve"> </w:t>
            </w:r>
            <w:r w:rsidRPr="00B20CBB">
              <w:rPr>
                <w:rFonts w:eastAsia="+mn-ea"/>
                <w:kern w:val="24"/>
                <w:sz w:val="24"/>
                <w:szCs w:val="24"/>
              </w:rPr>
              <w:t xml:space="preserve">разработан в соответствии с </w:t>
            </w:r>
            <w:r w:rsidRPr="00B20CBB">
              <w:rPr>
                <w:sz w:val="24"/>
                <w:szCs w:val="24"/>
              </w:rPr>
              <w:t>Поручением Президента Российской Федерации от 2 сентября 2019 года        № Пр-1755 по итогам совещания по вопросам модернизации первичного звена здравоохранения от 20 августа 2019 года и постановлением Правительства Российской Федерации от 9 октября 2019 года № 1304 «Об утверждении принципов модернизации первичного звена здравоохранения Российской Федерации».</w:t>
            </w:r>
            <w:proofErr w:type="gramEnd"/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lastRenderedPageBreak/>
              <w:t xml:space="preserve">Задачами программы являются: 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организация оказания первичной медико-санитарной помощи (далее – ПМСП) с максимальным приближением к месту жительства, обучения           или работы исходя из потребностей всех групп населения;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- развитие выездных методов работы, </w:t>
            </w:r>
            <w:proofErr w:type="spellStart"/>
            <w:r w:rsidRPr="00B20CBB">
              <w:rPr>
                <w:sz w:val="24"/>
                <w:szCs w:val="24"/>
              </w:rPr>
              <w:t>телемедицинских</w:t>
            </w:r>
            <w:proofErr w:type="spellEnd"/>
            <w:r w:rsidRPr="00B20CBB">
              <w:rPr>
                <w:sz w:val="24"/>
                <w:szCs w:val="24"/>
              </w:rPr>
              <w:t xml:space="preserve"> технологий,  дистанционных методов диагностики и формирование </w:t>
            </w:r>
            <w:proofErr w:type="gramStart"/>
            <w:r w:rsidRPr="00B20CBB">
              <w:rPr>
                <w:sz w:val="24"/>
                <w:szCs w:val="24"/>
              </w:rPr>
              <w:t>системы дистанционного мониторинга состояния здоровья пациентов</w:t>
            </w:r>
            <w:proofErr w:type="gramEnd"/>
            <w:r w:rsidRPr="00B20CBB">
              <w:rPr>
                <w:sz w:val="24"/>
                <w:szCs w:val="24"/>
              </w:rPr>
              <w:t xml:space="preserve"> с хроническими заболеваниями;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приведение технического состояния зданий государственных медицинских организаций, оказывающих ПМСП, в соответствие                          с лицензионными и санитарными требованиями;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оснащение/переоснащение государственных медицинских организаций, оказывающих ПМСП, современным медицинским оборудованием                        в соответствии с требованиями порядков и стандартов медицинской помощи        и санитарным автотранспортом; 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- повышение укомплектованности медицинских организаций, оказывающих ПМСП, квалифицированными кадрами, в том числе развитие системы </w:t>
            </w:r>
            <w:r w:rsidRPr="00B20CBB">
              <w:rPr>
                <w:sz w:val="24"/>
                <w:szCs w:val="24"/>
              </w:rPr>
              <w:lastRenderedPageBreak/>
              <w:t>непрерывного образования медицинских работников; 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приведение структуры заработной платы, медицинских работников, оказывающих ПМСП, в соответствие с рекомендациями Минтруда РФ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Проект программы прошел одобрение Минздрава России и проектного комитета по национальному проекту «Здравоохранение.</w:t>
            </w:r>
          </w:p>
          <w:p w:rsidR="00B20CBB" w:rsidRPr="00B20CBB" w:rsidRDefault="00B20CBB" w:rsidP="00B20CBB">
            <w:pPr>
              <w:pStyle w:val="a3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Согласно проекту программы до 31 декабря 2024 года предусмотрены мероприятия по строительству, реконструкции и капитальному ремонту            в 30 медицинских организациях (строительство – 15 объектов; реконструкция – 1 объект; капитальный ремонт – 54 объекта).</w:t>
            </w:r>
          </w:p>
          <w:p w:rsidR="00B20CBB" w:rsidRPr="00B20CBB" w:rsidRDefault="00B20CBB" w:rsidP="00B20CBB">
            <w:pPr>
              <w:pStyle w:val="a3"/>
              <w:rPr>
                <w:bCs/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Всего по проекту программы на строительство объектов здравоохранения предусмотрено выделение 5 423,1 млн. рублей, на реконструкцию и проведение капитальных ремонтов – </w:t>
            </w:r>
            <w:r w:rsidRPr="00B20CBB">
              <w:rPr>
                <w:bCs/>
                <w:sz w:val="24"/>
                <w:szCs w:val="24"/>
              </w:rPr>
              <w:t>4 742,4 млн. рублей.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bCs/>
                <w:sz w:val="24"/>
                <w:szCs w:val="24"/>
              </w:rPr>
            </w:pPr>
            <w:r w:rsidRPr="00B20CBB">
              <w:rPr>
                <w:bCs/>
                <w:sz w:val="24"/>
                <w:szCs w:val="24"/>
              </w:rPr>
              <w:t>В рамках программных мероприятий планируется: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bCs/>
                <w:sz w:val="24"/>
                <w:szCs w:val="24"/>
              </w:rPr>
              <w:t xml:space="preserve">-  </w:t>
            </w:r>
            <w:r w:rsidRPr="00B20CBB">
              <w:rPr>
                <w:sz w:val="24"/>
                <w:szCs w:val="24"/>
              </w:rPr>
              <w:t xml:space="preserve">приобретение 973 единиц медицинского оборудования                         для дооснащения медицинских организаций; 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закупка 972 единиц медицинского оборудования, требующего замены;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lastRenderedPageBreak/>
              <w:t>- приобретение 63 автомобилей скорой медицинской помощи            класса «А»;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- обновление автопарка «</w:t>
            </w:r>
            <w:proofErr w:type="spellStart"/>
            <w:r w:rsidRPr="00B20CBB">
              <w:rPr>
                <w:sz w:val="24"/>
                <w:szCs w:val="24"/>
              </w:rPr>
              <w:t>Шаттлов</w:t>
            </w:r>
            <w:proofErr w:type="spellEnd"/>
            <w:r w:rsidRPr="00B20CBB">
              <w:rPr>
                <w:sz w:val="24"/>
                <w:szCs w:val="24"/>
              </w:rPr>
              <w:t xml:space="preserve">» для доставки пациентов  (приобретение 150 автомобилей); 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- обновление автопарка легковых автомобилей (приобретение                   80 автомобилей). 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bCs/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На оснащение и переоснащение медицинским оборудованием медицинских организаций планируется выделение </w:t>
            </w:r>
            <w:r w:rsidRPr="00B20CBB">
              <w:rPr>
                <w:bCs/>
                <w:sz w:val="24"/>
                <w:szCs w:val="24"/>
              </w:rPr>
              <w:t xml:space="preserve">1634,6 млн. рублей,               а на приобретение автомобилей </w:t>
            </w:r>
            <w:r w:rsidRPr="00B20CBB">
              <w:rPr>
                <w:sz w:val="24"/>
                <w:szCs w:val="24"/>
              </w:rPr>
              <w:t>–</w:t>
            </w:r>
            <w:r w:rsidRPr="00B20CBB">
              <w:rPr>
                <w:bCs/>
                <w:sz w:val="24"/>
                <w:szCs w:val="24"/>
              </w:rPr>
              <w:t xml:space="preserve"> 280,7 млн. рублей.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bCs/>
                <w:sz w:val="24"/>
                <w:szCs w:val="24"/>
              </w:rPr>
            </w:pPr>
            <w:proofErr w:type="gramStart"/>
            <w:r w:rsidRPr="00B20CBB">
              <w:rPr>
                <w:bCs/>
                <w:sz w:val="24"/>
                <w:szCs w:val="24"/>
              </w:rPr>
              <w:t>Для ликвидации кадрового дефицита в медицинских организациях, оказывающих ПСМП, запланированы мероприятия по целевой подготовке кадров с предоставлением мер социальной поддержки в период обучения, «подъемные» молодым специалистам, обеспечение жильем, предоставление единовременных денежных выплат, в том числе в рамках программы «Земский доктор/Земский фельдшер», увеличение объемов подготовки кадров со средним профессиональным образованием, повышение ответственности руководителей за вопросы кадрового обеспечения, развитие института наставничества</w:t>
            </w:r>
            <w:proofErr w:type="gramEnd"/>
            <w:r w:rsidRPr="00B20CBB">
              <w:rPr>
                <w:bCs/>
                <w:sz w:val="24"/>
                <w:szCs w:val="24"/>
              </w:rPr>
              <w:t xml:space="preserve">, реализация мер </w:t>
            </w:r>
            <w:r w:rsidRPr="00B20CBB">
              <w:rPr>
                <w:bCs/>
                <w:sz w:val="24"/>
                <w:szCs w:val="24"/>
              </w:rPr>
              <w:lastRenderedPageBreak/>
              <w:t>социальной поддержки, повышение престижа профессии,  оптимальное планирование кадровых ресурсов.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bCs/>
                <w:sz w:val="24"/>
                <w:szCs w:val="24"/>
              </w:rPr>
            </w:pPr>
            <w:r w:rsidRPr="00B20CBB">
              <w:rPr>
                <w:bCs/>
                <w:sz w:val="24"/>
                <w:szCs w:val="24"/>
              </w:rPr>
              <w:t>В результате проведения указанных мероприятий планируется увеличение количества врачей, оказывающих помощь в амбулаторных условиях, с 2391 до 2767 человек, а среднего медицинского персонала с 5022   до 5990 человек.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bCs/>
                <w:sz w:val="24"/>
                <w:szCs w:val="24"/>
              </w:rPr>
            </w:pPr>
            <w:r w:rsidRPr="00B20CBB">
              <w:rPr>
                <w:bCs/>
                <w:sz w:val="24"/>
                <w:szCs w:val="24"/>
              </w:rPr>
              <w:t>Структура фонда оплаты труда врачей, среднего и младшего медицинского персонала незначительно отличается от показателей, установленных рекомендациями Минтруда РФ.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В ходе заседания членами комитета отмечено, что при подготовке проекта программы министерством здравоохранения Архангельской области была проделана большая работа по анализу имеющейся структуры медицинских организаций, оказывающих ПСМП. Однако</w:t>
            </w:r>
            <w:proofErr w:type="gramStart"/>
            <w:r w:rsidRPr="00B20CBB">
              <w:rPr>
                <w:sz w:val="24"/>
                <w:szCs w:val="24"/>
              </w:rPr>
              <w:t>,</w:t>
            </w:r>
            <w:proofErr w:type="gramEnd"/>
            <w:r w:rsidRPr="00B20CBB">
              <w:rPr>
                <w:sz w:val="24"/>
                <w:szCs w:val="24"/>
              </w:rPr>
              <w:t xml:space="preserve"> работа                       по формированию проекта программы носила узковедомственный характер. 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В ходе представления проекта программы докладчиком не был предоставлен ее текстовой вариант и информация о создании межведомственной рабочей группы по подготовке проекта программы                и включении в ее состав представителей Архангельского </w:t>
            </w:r>
            <w:r w:rsidRPr="00B20CBB">
              <w:rPr>
                <w:sz w:val="24"/>
                <w:szCs w:val="24"/>
              </w:rPr>
              <w:lastRenderedPageBreak/>
              <w:t>областного Собрания депутатов.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>Проект программы не прошел обсуждение с широким привлечением представителей медицинского сообщества и муниципальных образований.</w:t>
            </w:r>
          </w:p>
          <w:p w:rsidR="00B20CBB" w:rsidRPr="00B20CBB" w:rsidRDefault="00B20CBB" w:rsidP="00B20CBB">
            <w:pPr>
              <w:pStyle w:val="a3"/>
              <w:ind w:firstLine="708"/>
              <w:rPr>
                <w:sz w:val="24"/>
                <w:szCs w:val="24"/>
              </w:rPr>
            </w:pPr>
            <w:r w:rsidRPr="00B20CBB">
              <w:rPr>
                <w:sz w:val="24"/>
                <w:szCs w:val="24"/>
              </w:rPr>
              <w:t xml:space="preserve">Кроме того, члены комитета </w:t>
            </w:r>
            <w:proofErr w:type="gramStart"/>
            <w:r w:rsidRPr="00B20CBB">
              <w:rPr>
                <w:sz w:val="24"/>
                <w:szCs w:val="24"/>
              </w:rPr>
              <w:t>высказали озабоченность</w:t>
            </w:r>
            <w:proofErr w:type="gramEnd"/>
            <w:r w:rsidRPr="00B20CBB">
              <w:rPr>
                <w:sz w:val="24"/>
                <w:szCs w:val="24"/>
              </w:rPr>
              <w:t xml:space="preserve"> в решении вопросов обеспечения транспортной доступности медицинских организаций для лиц, проживающих в отдаленных населенных пунктах. Были высказаны сомнения по достижению к 2024 году целевых показателей количества врачей                  и среднего медицинского персонала,</w:t>
            </w:r>
            <w:r w:rsidRPr="00B20CBB">
              <w:rPr>
                <w:bCs/>
                <w:sz w:val="24"/>
                <w:szCs w:val="24"/>
              </w:rPr>
              <w:t xml:space="preserve"> оказывающих помощь в амбулаторных условиях.</w:t>
            </w:r>
            <w:r w:rsidRPr="00B20CBB">
              <w:rPr>
                <w:sz w:val="24"/>
                <w:szCs w:val="24"/>
              </w:rPr>
              <w:t xml:space="preserve"> </w:t>
            </w:r>
          </w:p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017DD" w:rsidRPr="009875C5" w:rsidRDefault="008017DD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</w:t>
            </w:r>
            <w:r w:rsidR="00B20CBB">
              <w:rPr>
                <w:sz w:val="24"/>
                <w:szCs w:val="24"/>
              </w:rPr>
              <w:t xml:space="preserve"> с планом работы комитета на июнь</w:t>
            </w:r>
            <w:r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2766" w:type="dxa"/>
          </w:tcPr>
          <w:p w:rsidR="008017DD" w:rsidRDefault="008017DD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5A6E9E" w:rsidRDefault="00B20CBB" w:rsidP="005A6E9E">
            <w:pPr>
              <w:jc w:val="both"/>
              <w:rPr>
                <w:bCs/>
              </w:rPr>
            </w:pPr>
            <w:r>
              <w:t xml:space="preserve">   </w:t>
            </w:r>
            <w:r w:rsidRPr="00B20CBB">
              <w:t>1.</w:t>
            </w:r>
            <w:r w:rsidRPr="00B20CBB">
              <w:rPr>
                <w:bCs/>
              </w:rPr>
              <w:t xml:space="preserve"> Обратить внимание Правительства Архангельской области                    на узковедомственный характер подготовки проекта программы.</w:t>
            </w:r>
          </w:p>
          <w:p w:rsidR="005A6E9E" w:rsidRPr="005A6E9E" w:rsidRDefault="005A6E9E" w:rsidP="005A6E9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A6E9E">
              <w:t>2. Рекомендовать Правительству Архангельской области:</w:t>
            </w:r>
          </w:p>
          <w:p w:rsidR="005A6E9E" w:rsidRPr="005A6E9E" w:rsidRDefault="005A6E9E" w:rsidP="005A6E9E">
            <w:pPr>
              <w:jc w:val="both"/>
            </w:pPr>
            <w:r>
              <w:t xml:space="preserve">    -  </w:t>
            </w:r>
            <w:r w:rsidRPr="005A6E9E">
              <w:t xml:space="preserve">создать межведомственную рабочую группу с целью доработки проекта программы в части ее дополнения конкретными мероприятиями                          </w:t>
            </w:r>
            <w:r w:rsidRPr="005A6E9E">
              <w:lastRenderedPageBreak/>
              <w:t>по обеспечению транспортной доступности государственных медицинских организаций Архангельской области, обеспечению врачей и среднего медицинского персонала служебным жильем, комплексному решению вопросов кадровой обеспеченности;</w:t>
            </w:r>
          </w:p>
          <w:p w:rsidR="005A6E9E" w:rsidRPr="005A6E9E" w:rsidRDefault="005A6E9E" w:rsidP="005A6E9E">
            <w:pPr>
              <w:jc w:val="both"/>
            </w:pPr>
            <w:r>
              <w:t xml:space="preserve">    - </w:t>
            </w:r>
            <w:r w:rsidRPr="005A6E9E">
              <w:t>провести предварительное обсуждение проекта программы                        с привлечением представителей Архангельского областного Собрания депутатов, глав муниципальных образований и председателей представительных органов муниципальных образований Архангельской области, медицинского сообщества.</w:t>
            </w:r>
          </w:p>
          <w:p w:rsidR="005A6E9E" w:rsidRPr="005A6E9E" w:rsidRDefault="005A6E9E" w:rsidP="005A6E9E">
            <w:pPr>
              <w:jc w:val="both"/>
            </w:pPr>
            <w:r>
              <w:t xml:space="preserve">   </w:t>
            </w:r>
            <w:r w:rsidRPr="005A6E9E">
              <w:t>3. Рекомендовать министерству здравоохранения Архангельской области:</w:t>
            </w:r>
          </w:p>
          <w:p w:rsidR="005A6E9E" w:rsidRPr="005A6E9E" w:rsidRDefault="005A6E9E" w:rsidP="005A6E9E">
            <w:pPr>
              <w:ind w:firstLine="708"/>
              <w:jc w:val="both"/>
            </w:pPr>
            <w:r>
              <w:t xml:space="preserve">- </w:t>
            </w:r>
            <w:r w:rsidRPr="005A6E9E">
              <w:t xml:space="preserve">направить в </w:t>
            </w:r>
            <w:r w:rsidRPr="005A6E9E">
              <w:lastRenderedPageBreak/>
              <w:t xml:space="preserve">Архангельское областное Собрание депутатов и органы местного самоуправления муниципальных образований Архангельской области проект программы и перечень структурных подразделений государственных медицинских организаций Архангельской области (участковых больниц, амбулаторий и </w:t>
            </w:r>
            <w:proofErr w:type="spellStart"/>
            <w:r w:rsidRPr="005A6E9E">
              <w:t>ФАПов</w:t>
            </w:r>
            <w:proofErr w:type="spellEnd"/>
            <w:r w:rsidRPr="005A6E9E">
              <w:t>), подлежащих реорганизации,     по каждому муниципальному образованию;</w:t>
            </w:r>
          </w:p>
          <w:p w:rsidR="005A6E9E" w:rsidRPr="005A6E9E" w:rsidRDefault="005A6E9E" w:rsidP="005A6E9E">
            <w:pPr>
              <w:ind w:firstLine="708"/>
              <w:jc w:val="both"/>
            </w:pPr>
            <w:r>
              <w:t xml:space="preserve">- </w:t>
            </w:r>
            <w:r w:rsidRPr="005A6E9E">
              <w:t xml:space="preserve">не допускать проведения реорганизационных мероприятий структурных подразделений государственных медицинских организаций Архангельской области (участковых больниц, амбулаторий и </w:t>
            </w:r>
            <w:proofErr w:type="spellStart"/>
            <w:r w:rsidRPr="005A6E9E">
              <w:t>ФАПов</w:t>
            </w:r>
            <w:proofErr w:type="spellEnd"/>
            <w:r w:rsidRPr="005A6E9E">
              <w:t xml:space="preserve">) без предварительного обсуждения с органами местного </w:t>
            </w:r>
            <w:r w:rsidRPr="005A6E9E">
              <w:lastRenderedPageBreak/>
              <w:t>самоуправления муниципальных образований Архангельской области;</w:t>
            </w:r>
          </w:p>
          <w:p w:rsidR="005A6E9E" w:rsidRPr="005A6E9E" w:rsidRDefault="005A6E9E" w:rsidP="005A6E9E">
            <w:pPr>
              <w:ind w:firstLine="708"/>
              <w:jc w:val="both"/>
            </w:pPr>
            <w:r>
              <w:t xml:space="preserve">- </w:t>
            </w:r>
            <w:r w:rsidRPr="005A6E9E">
              <w:t>рассмотреть возможность участия негосударственных медицинских организаций в реализации мероприятий, предусмотренных проектом программы.</w:t>
            </w:r>
          </w:p>
          <w:p w:rsidR="005A6E9E" w:rsidRPr="005A6E9E" w:rsidRDefault="005A6E9E" w:rsidP="005A6E9E">
            <w:pPr>
              <w:jc w:val="both"/>
            </w:pPr>
            <w:r>
              <w:t xml:space="preserve">   </w:t>
            </w:r>
            <w:r w:rsidRPr="005A6E9E">
              <w:t>4. Рекомендовать главам муниципальных образований и председателям представительных органов муниципальных образований Архангельской области:</w:t>
            </w:r>
          </w:p>
          <w:p w:rsidR="005A6E9E" w:rsidRPr="005A6E9E" w:rsidRDefault="005A6E9E" w:rsidP="005A6E9E">
            <w:pPr>
              <w:jc w:val="both"/>
            </w:pPr>
            <w:r>
              <w:t xml:space="preserve">- </w:t>
            </w:r>
            <w:r w:rsidRPr="005A6E9E">
              <w:t xml:space="preserve">обеспечить в пределах своих полномочий необходимое взаимодействие и </w:t>
            </w:r>
            <w:proofErr w:type="gramStart"/>
            <w:r w:rsidRPr="005A6E9E">
              <w:t>контроль за</w:t>
            </w:r>
            <w:proofErr w:type="gramEnd"/>
            <w:r w:rsidRPr="005A6E9E">
              <w:t xml:space="preserve"> ходом реализации мероприятий, предусмотренных проектом программы; </w:t>
            </w:r>
          </w:p>
          <w:p w:rsidR="005A6E9E" w:rsidRPr="005A6E9E" w:rsidRDefault="005A6E9E" w:rsidP="005A6E9E">
            <w:pPr>
              <w:jc w:val="both"/>
            </w:pPr>
            <w:r>
              <w:t xml:space="preserve">- </w:t>
            </w:r>
            <w:r w:rsidRPr="005A6E9E">
              <w:t xml:space="preserve">обеспечить постоянное взаимодействие с руководством государственных медицинских организаций Архангельской области                  </w:t>
            </w:r>
            <w:r w:rsidRPr="005A6E9E">
              <w:lastRenderedPageBreak/>
              <w:t>по вопросам оказания медицинской помощи, в том числе с целью повышения эффективности выездных форм работы;</w:t>
            </w:r>
          </w:p>
          <w:p w:rsidR="005A6E9E" w:rsidRPr="005A6E9E" w:rsidRDefault="005A6E9E" w:rsidP="005A6E9E">
            <w:pPr>
              <w:jc w:val="both"/>
              <w:rPr>
                <w:rFonts w:eastAsia="Calibri"/>
                <w:bCs/>
                <w:kern w:val="36"/>
              </w:rPr>
            </w:pPr>
            <w:proofErr w:type="gramStart"/>
            <w:r>
              <w:t xml:space="preserve">- </w:t>
            </w:r>
            <w:r w:rsidRPr="005A6E9E">
              <w:t>о</w:t>
            </w:r>
            <w:r w:rsidRPr="005A6E9E">
              <w:rPr>
                <w:rFonts w:eastAsia="Calibri"/>
                <w:bCs/>
                <w:kern w:val="36"/>
              </w:rPr>
              <w:t xml:space="preserve">беспечить реализацию мероприятий по привлечению и закреплению медицинских кадров в рамках полномочий, определенных областным законом «О реализации государственных полномочий Архангельской области в сфере охраны здоровья граждан», в том числе путем проведения активной </w:t>
            </w:r>
            <w:proofErr w:type="spellStart"/>
            <w:r w:rsidRPr="005A6E9E">
              <w:rPr>
                <w:rFonts w:eastAsia="Calibri"/>
                <w:bCs/>
                <w:kern w:val="36"/>
              </w:rPr>
              <w:t>профориентационной</w:t>
            </w:r>
            <w:proofErr w:type="spellEnd"/>
            <w:r w:rsidRPr="005A6E9E">
              <w:rPr>
                <w:rFonts w:eastAsia="Calibri"/>
                <w:bCs/>
                <w:kern w:val="36"/>
              </w:rPr>
              <w:t xml:space="preserve"> работы с выпускниками общеобразовательных организаций с целью формирования у молодежи мотивации к обучению           в образовательных учреждениях высшего и среднего  профессионального образования в сфере здравоохранения и последующему </w:t>
            </w:r>
            <w:r w:rsidRPr="005A6E9E">
              <w:rPr>
                <w:rFonts w:eastAsia="Calibri"/>
                <w:bCs/>
                <w:kern w:val="36"/>
              </w:rPr>
              <w:lastRenderedPageBreak/>
              <w:t>возвращению</w:t>
            </w:r>
            <w:proofErr w:type="gramEnd"/>
            <w:r w:rsidRPr="005A6E9E">
              <w:rPr>
                <w:rFonts w:eastAsia="Calibri"/>
                <w:bCs/>
                <w:kern w:val="36"/>
              </w:rPr>
              <w:t xml:space="preserve">            для работы в муниципальных образованиях Архангельской области;</w:t>
            </w:r>
          </w:p>
          <w:p w:rsidR="005A6E9E" w:rsidRPr="005A6E9E" w:rsidRDefault="005A6E9E" w:rsidP="005A6E9E">
            <w:pPr>
              <w:jc w:val="both"/>
              <w:rPr>
                <w:rFonts w:eastAsia="Calibri"/>
                <w:bCs/>
                <w:kern w:val="36"/>
              </w:rPr>
            </w:pPr>
            <w:r>
              <w:rPr>
                <w:rFonts w:eastAsia="Calibri"/>
                <w:bCs/>
                <w:kern w:val="36"/>
              </w:rPr>
              <w:t xml:space="preserve">- </w:t>
            </w:r>
            <w:r w:rsidRPr="005A6E9E">
              <w:rPr>
                <w:rFonts w:eastAsia="Calibri"/>
                <w:bCs/>
                <w:kern w:val="36"/>
              </w:rPr>
              <w:t>принять необходимые меры для решения вопроса обеспечения жильем врачей и среднего медицинского персонала (строительство и приобретение служебного жилья,  выделение земельных участков и т.д.);</w:t>
            </w:r>
          </w:p>
          <w:p w:rsidR="008017DD" w:rsidRPr="00B20CBB" w:rsidRDefault="005A6E9E" w:rsidP="005A6E9E">
            <w:pPr>
              <w:pStyle w:val="a3"/>
              <w:ind w:firstLine="0"/>
              <w:rPr>
                <w:rFonts w:eastAsia="Calibri"/>
                <w:bCs/>
                <w:kern w:val="36"/>
                <w:sz w:val="24"/>
                <w:szCs w:val="24"/>
              </w:rPr>
            </w:pPr>
            <w:r>
              <w:rPr>
                <w:rFonts w:eastAsia="Calibri"/>
                <w:bCs/>
                <w:kern w:val="36"/>
                <w:sz w:val="24"/>
                <w:szCs w:val="24"/>
              </w:rPr>
              <w:t xml:space="preserve">- </w:t>
            </w:r>
            <w:r w:rsidRPr="005A6E9E">
              <w:rPr>
                <w:rFonts w:eastAsia="Calibri"/>
                <w:bCs/>
                <w:kern w:val="36"/>
                <w:sz w:val="24"/>
                <w:szCs w:val="24"/>
              </w:rPr>
              <w:t>рассмотреть возможность оказания дополнительных мер социальной поддержки студентам, обучающимся по целевым направлениям, ординаторам, заключившим договоры с государственными медицинскими организациями Архангельской области, в части доплаты к стипендии, оплаты проезда к месту практики, выплаты подъемных пособий молодым специалистам и иных мер социальной поддержки.</w:t>
            </w:r>
          </w:p>
        </w:tc>
      </w:tr>
      <w:tr w:rsidR="008017DD" w:rsidRPr="00B27A37" w:rsidTr="00171D90">
        <w:tc>
          <w:tcPr>
            <w:tcW w:w="534" w:type="dxa"/>
          </w:tcPr>
          <w:p w:rsidR="008017DD" w:rsidRPr="00F13FD6" w:rsidRDefault="00F13FD6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3FD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8017DD" w:rsidRPr="00834FB3" w:rsidRDefault="008017DD" w:rsidP="006E0FE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8017DD" w:rsidRPr="00BA7EB3" w:rsidRDefault="008017DD" w:rsidP="006E0FE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>
              <w:t>социальной политике, здравоохранению и спорту</w:t>
            </w:r>
          </w:p>
          <w:p w:rsidR="008017DD" w:rsidRPr="00801659" w:rsidRDefault="008017DD" w:rsidP="006E0FE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17DD" w:rsidRPr="00BA7EB3" w:rsidRDefault="008017DD" w:rsidP="006E0FE0">
            <w:pPr>
              <w:jc w:val="both"/>
            </w:pPr>
          </w:p>
        </w:tc>
        <w:tc>
          <w:tcPr>
            <w:tcW w:w="2268" w:type="dxa"/>
          </w:tcPr>
          <w:p w:rsidR="008017DD" w:rsidRPr="003206AE" w:rsidRDefault="008017DD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017DD" w:rsidRPr="00E530F6" w:rsidRDefault="008017DD" w:rsidP="006E0FE0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7D174B" w:rsidRDefault="00D624B8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Киприянову</w:t>
            </w:r>
            <w:proofErr w:type="spellEnd"/>
            <w:r>
              <w:t xml:space="preserve"> И.А.</w:t>
            </w:r>
          </w:p>
          <w:p w:rsidR="00D624B8" w:rsidRDefault="00D624B8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Деващенко</w:t>
            </w:r>
            <w:proofErr w:type="spellEnd"/>
            <w:r>
              <w:t xml:space="preserve"> Е.В.</w:t>
            </w:r>
          </w:p>
          <w:p w:rsidR="00D624B8" w:rsidRDefault="00D624B8" w:rsidP="006E0FE0">
            <w:pPr>
              <w:pStyle w:val="2"/>
              <w:spacing w:after="0" w:line="240" w:lineRule="auto"/>
              <w:jc w:val="both"/>
            </w:pPr>
            <w:r>
              <w:t>Савельеву О.А.</w:t>
            </w:r>
          </w:p>
          <w:p w:rsidR="00D624B8" w:rsidRDefault="00D624B8" w:rsidP="006E0FE0">
            <w:pPr>
              <w:pStyle w:val="2"/>
              <w:spacing w:after="0" w:line="240" w:lineRule="auto"/>
              <w:jc w:val="both"/>
            </w:pPr>
            <w:r>
              <w:t>Швец О</w:t>
            </w:r>
            <w:r w:rsidR="00AE58C9">
              <w:t>. 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Прялухину</w:t>
            </w:r>
            <w:proofErr w:type="spellEnd"/>
            <w:r>
              <w:t xml:space="preserve"> О.А.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Лизунову С.В.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Гордиенко Т.А.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 xml:space="preserve">Назарову Н.Н. 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Логинову С.Н.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Чиркову</w:t>
            </w:r>
            <w:proofErr w:type="spellEnd"/>
            <w:r>
              <w:t xml:space="preserve"> О.А.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Макарову Г.К.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Бугаеву О.С.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Вепреву Л.В.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Земцовскую</w:t>
            </w:r>
            <w:proofErr w:type="spellEnd"/>
            <w:r>
              <w:t xml:space="preserve"> А.П.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Меньшикову С.Н.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Староверову</w:t>
            </w:r>
            <w:proofErr w:type="spellEnd"/>
            <w:r>
              <w:t xml:space="preserve"> О.А.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Червову</w:t>
            </w:r>
            <w:proofErr w:type="spellEnd"/>
            <w:r>
              <w:t xml:space="preserve"> Н.А.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Станулевич</w:t>
            </w:r>
            <w:proofErr w:type="spellEnd"/>
            <w:r>
              <w:t xml:space="preserve"> Ю.А.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Шишко</w:t>
            </w:r>
            <w:proofErr w:type="spellEnd"/>
            <w:r>
              <w:t xml:space="preserve"> Л.А.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Беляеву М.В.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D624B8" w:rsidRDefault="00D624B8" w:rsidP="006E0FE0">
            <w:pPr>
              <w:pStyle w:val="2"/>
              <w:spacing w:after="0" w:line="240" w:lineRule="auto"/>
              <w:jc w:val="both"/>
            </w:pPr>
            <w:r>
              <w:t>Бабенко М.М.</w:t>
            </w:r>
          </w:p>
          <w:p w:rsidR="00D624B8" w:rsidRDefault="00D624B8" w:rsidP="006E0FE0">
            <w:pPr>
              <w:pStyle w:val="2"/>
              <w:spacing w:after="0" w:line="240" w:lineRule="auto"/>
              <w:jc w:val="both"/>
            </w:pPr>
            <w:r>
              <w:t>Кашиной С.Н.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Журавлевой Л.В.</w:t>
            </w:r>
          </w:p>
          <w:p w:rsidR="00E414F4" w:rsidRDefault="00AE58C9" w:rsidP="006E0FE0">
            <w:pPr>
              <w:pStyle w:val="2"/>
              <w:spacing w:after="0" w:line="240" w:lineRule="auto"/>
              <w:jc w:val="both"/>
            </w:pPr>
            <w:r>
              <w:t>Кудрявцеву А.В.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Байдаковой</w:t>
            </w:r>
            <w:proofErr w:type="spellEnd"/>
            <w:r>
              <w:t xml:space="preserve"> Е.В.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Чепуровой</w:t>
            </w:r>
            <w:proofErr w:type="spellEnd"/>
            <w:r>
              <w:t xml:space="preserve"> Н.В.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Караван Ж.В.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Нифаниной</w:t>
            </w:r>
            <w:proofErr w:type="spellEnd"/>
            <w:r>
              <w:t xml:space="preserve"> С.А.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Губницыной</w:t>
            </w:r>
            <w:proofErr w:type="spellEnd"/>
            <w:r>
              <w:t xml:space="preserve"> Е.А.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Коноваловой Н.Б.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lastRenderedPageBreak/>
              <w:t>Черной О.В.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Шалак А.Д.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Семьиной</w:t>
            </w:r>
            <w:proofErr w:type="spellEnd"/>
            <w:r>
              <w:t xml:space="preserve"> Л.В.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Коврову</w:t>
            </w:r>
            <w:proofErr w:type="spellEnd"/>
            <w:r>
              <w:t xml:space="preserve"> И.К.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Сопижко</w:t>
            </w:r>
            <w:proofErr w:type="spellEnd"/>
            <w:r>
              <w:t xml:space="preserve"> А.А.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Яшневой</w:t>
            </w:r>
            <w:proofErr w:type="spellEnd"/>
            <w:r>
              <w:t xml:space="preserve"> Н.Е.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Короваевой И.Л.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Салеевой</w:t>
            </w:r>
            <w:proofErr w:type="spellEnd"/>
            <w:r>
              <w:t xml:space="preserve"> Н.В.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Меньшениной</w:t>
            </w:r>
            <w:proofErr w:type="spellEnd"/>
            <w:r>
              <w:t xml:space="preserve"> Н.Б.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Козлову М.А.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Лещинской Н.В.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Першиной И.А.</w:t>
            </w:r>
          </w:p>
          <w:p w:rsidR="00AE58C9" w:rsidRDefault="00AE58C9" w:rsidP="006E0FE0">
            <w:pPr>
              <w:pStyle w:val="2"/>
              <w:spacing w:after="0" w:line="240" w:lineRule="auto"/>
              <w:jc w:val="both"/>
            </w:pPr>
            <w:r>
              <w:t>Брагиной В.В.</w:t>
            </w:r>
          </w:p>
          <w:p w:rsidR="00AE58C9" w:rsidRPr="00B90912" w:rsidRDefault="00AE58C9" w:rsidP="006E0FE0">
            <w:pPr>
              <w:pStyle w:val="2"/>
              <w:spacing w:after="0" w:line="240" w:lineRule="auto"/>
              <w:jc w:val="both"/>
            </w:pPr>
          </w:p>
        </w:tc>
      </w:tr>
    </w:tbl>
    <w:p w:rsidR="0020455B" w:rsidRDefault="0020455B" w:rsidP="0020455B"/>
    <w:p w:rsidR="0020455B" w:rsidRDefault="0020455B" w:rsidP="0020455B"/>
    <w:p w:rsidR="0020455B" w:rsidRDefault="0020455B" w:rsidP="0020455B"/>
    <w:p w:rsidR="0020455B" w:rsidRDefault="0020455B" w:rsidP="0020455B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4F" w:rsidRDefault="00A8224F" w:rsidP="00AB406C">
      <w:r>
        <w:separator/>
      </w:r>
    </w:p>
  </w:endnote>
  <w:endnote w:type="continuationSeparator" w:id="0">
    <w:p w:rsidR="00A8224F" w:rsidRDefault="00A8224F" w:rsidP="00AB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4F" w:rsidRDefault="00A8224F" w:rsidP="00AB406C">
      <w:r>
        <w:separator/>
      </w:r>
    </w:p>
  </w:footnote>
  <w:footnote w:type="continuationSeparator" w:id="0">
    <w:p w:rsidR="00A8224F" w:rsidRDefault="00A8224F" w:rsidP="00AB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C44E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E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822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C44E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E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58C9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A822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55B"/>
    <w:rsid w:val="00001C80"/>
    <w:rsid w:val="00006877"/>
    <w:rsid w:val="000075AB"/>
    <w:rsid w:val="00046286"/>
    <w:rsid w:val="00053FB0"/>
    <w:rsid w:val="00064D36"/>
    <w:rsid w:val="000A0EB4"/>
    <w:rsid w:val="00151287"/>
    <w:rsid w:val="00154212"/>
    <w:rsid w:val="00156EAB"/>
    <w:rsid w:val="001650F1"/>
    <w:rsid w:val="001E3ED9"/>
    <w:rsid w:val="0020455B"/>
    <w:rsid w:val="0020498F"/>
    <w:rsid w:val="00274354"/>
    <w:rsid w:val="00282708"/>
    <w:rsid w:val="002C5182"/>
    <w:rsid w:val="00344DDA"/>
    <w:rsid w:val="003763B0"/>
    <w:rsid w:val="003912F0"/>
    <w:rsid w:val="003A4EA4"/>
    <w:rsid w:val="00425563"/>
    <w:rsid w:val="004429C7"/>
    <w:rsid w:val="004E412F"/>
    <w:rsid w:val="005210ED"/>
    <w:rsid w:val="00565D28"/>
    <w:rsid w:val="005673F2"/>
    <w:rsid w:val="00595595"/>
    <w:rsid w:val="005A6E9E"/>
    <w:rsid w:val="00611940"/>
    <w:rsid w:val="006604A7"/>
    <w:rsid w:val="00662A79"/>
    <w:rsid w:val="00694A0A"/>
    <w:rsid w:val="006E4DBF"/>
    <w:rsid w:val="00707019"/>
    <w:rsid w:val="007218C3"/>
    <w:rsid w:val="007243FD"/>
    <w:rsid w:val="0075305B"/>
    <w:rsid w:val="007545E1"/>
    <w:rsid w:val="0079263E"/>
    <w:rsid w:val="007A25E4"/>
    <w:rsid w:val="007D174B"/>
    <w:rsid w:val="008017DD"/>
    <w:rsid w:val="00827821"/>
    <w:rsid w:val="00880D01"/>
    <w:rsid w:val="008C0D43"/>
    <w:rsid w:val="009A7817"/>
    <w:rsid w:val="00A36FD2"/>
    <w:rsid w:val="00A601BB"/>
    <w:rsid w:val="00A8224F"/>
    <w:rsid w:val="00A826D2"/>
    <w:rsid w:val="00AB406C"/>
    <w:rsid w:val="00AC44E0"/>
    <w:rsid w:val="00AD50D7"/>
    <w:rsid w:val="00AE0EDB"/>
    <w:rsid w:val="00AE58C9"/>
    <w:rsid w:val="00B20CBB"/>
    <w:rsid w:val="00B40228"/>
    <w:rsid w:val="00B4115A"/>
    <w:rsid w:val="00B52D10"/>
    <w:rsid w:val="00B91A8B"/>
    <w:rsid w:val="00BC407A"/>
    <w:rsid w:val="00BC5B18"/>
    <w:rsid w:val="00C04EF8"/>
    <w:rsid w:val="00C505E7"/>
    <w:rsid w:val="00CB1AD4"/>
    <w:rsid w:val="00CB2AFD"/>
    <w:rsid w:val="00CB3763"/>
    <w:rsid w:val="00D26CD6"/>
    <w:rsid w:val="00D312E2"/>
    <w:rsid w:val="00D624B8"/>
    <w:rsid w:val="00D818BF"/>
    <w:rsid w:val="00DA4DD1"/>
    <w:rsid w:val="00DA7586"/>
    <w:rsid w:val="00E034C6"/>
    <w:rsid w:val="00E146F7"/>
    <w:rsid w:val="00E414F4"/>
    <w:rsid w:val="00E8551D"/>
    <w:rsid w:val="00E94FDD"/>
    <w:rsid w:val="00EA3467"/>
    <w:rsid w:val="00EA4186"/>
    <w:rsid w:val="00EC2676"/>
    <w:rsid w:val="00EE56AC"/>
    <w:rsid w:val="00EE58CD"/>
    <w:rsid w:val="00F12543"/>
    <w:rsid w:val="00F13FD6"/>
    <w:rsid w:val="00F469BE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045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04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4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455B"/>
  </w:style>
  <w:style w:type="paragraph" w:styleId="2">
    <w:name w:val="Body Text 2"/>
    <w:basedOn w:val="a"/>
    <w:link w:val="20"/>
    <w:uiPriority w:val="99"/>
    <w:unhideWhenUsed/>
    <w:rsid w:val="00204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4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04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2045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455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2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20455B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20455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20455B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20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20455B"/>
  </w:style>
  <w:style w:type="paragraph" w:styleId="3">
    <w:name w:val="Body Text Indent 3"/>
    <w:basedOn w:val="a"/>
    <w:link w:val="30"/>
    <w:rsid w:val="002045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4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20455B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601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60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2020-06-10T13:30:00Z</dcterms:created>
  <dcterms:modified xsi:type="dcterms:W3CDTF">2020-06-11T08:02:00Z</dcterms:modified>
</cp:coreProperties>
</file>