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0E" w:rsidRDefault="00EC650E" w:rsidP="00EC650E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EC650E" w:rsidRPr="00D10BDD" w:rsidRDefault="00EC650E" w:rsidP="00EC650E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EC650E" w:rsidRDefault="00EC650E" w:rsidP="00EC650E">
      <w:pPr>
        <w:pStyle w:val="a3"/>
        <w:ind w:firstLine="11700"/>
        <w:rPr>
          <w:b/>
          <w:sz w:val="24"/>
          <w:szCs w:val="24"/>
        </w:rPr>
      </w:pPr>
    </w:p>
    <w:p w:rsidR="00EC650E" w:rsidRPr="00D10BDD" w:rsidRDefault="00EC650E" w:rsidP="00EC650E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от «13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 2022</w:t>
      </w:r>
      <w:r w:rsidRPr="00D10BDD">
        <w:rPr>
          <w:sz w:val="24"/>
          <w:szCs w:val="24"/>
        </w:rPr>
        <w:t xml:space="preserve"> года</w:t>
      </w:r>
    </w:p>
    <w:p w:rsidR="00EC650E" w:rsidRPr="00D10BDD" w:rsidRDefault="00EC650E" w:rsidP="00EC650E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EC650E" w:rsidRDefault="00EC650E" w:rsidP="00EC650E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EC650E" w:rsidRDefault="00EC650E" w:rsidP="00EC650E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EC650E" w:rsidRPr="00100F79" w:rsidRDefault="00EC650E" w:rsidP="00EC650E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EC650E" w:rsidRDefault="00EC650E" w:rsidP="00EC650E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EC650E" w:rsidTr="00C55467">
        <w:tc>
          <w:tcPr>
            <w:tcW w:w="534" w:type="dxa"/>
            <w:vAlign w:val="center"/>
          </w:tcPr>
          <w:p w:rsidR="00EC650E" w:rsidRPr="005366CD" w:rsidRDefault="00EC650E" w:rsidP="00C5546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EC650E" w:rsidRPr="005366CD" w:rsidRDefault="00EC650E" w:rsidP="00C5546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C650E" w:rsidRPr="005366CD" w:rsidRDefault="00EC650E" w:rsidP="00C5546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EC650E" w:rsidRPr="005366CD" w:rsidRDefault="00EC650E" w:rsidP="00C5546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C650E" w:rsidRPr="005366CD" w:rsidRDefault="00EC650E" w:rsidP="00C5546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C650E" w:rsidRPr="005366CD" w:rsidRDefault="00EC650E" w:rsidP="00C5546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C650E" w:rsidRPr="005366CD" w:rsidRDefault="00EC650E" w:rsidP="00C5546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EC650E" w:rsidRPr="005366CD" w:rsidRDefault="00EC650E" w:rsidP="00C5546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EC650E" w:rsidRPr="005366CD" w:rsidRDefault="00EC650E" w:rsidP="00C55467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EC650E" w:rsidRDefault="00EC650E" w:rsidP="00C5546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EC650E" w:rsidRPr="007F1B93" w:rsidRDefault="00EC650E" w:rsidP="00C5546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EC650E" w:rsidRDefault="00EC650E" w:rsidP="00C55467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EC650E" w:rsidRPr="007F1B93" w:rsidRDefault="00EC650E" w:rsidP="00C55467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EC650E" w:rsidRPr="005366CD" w:rsidRDefault="00EC650E" w:rsidP="00C5546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EC650E" w:rsidRPr="005366CD" w:rsidRDefault="00EC650E" w:rsidP="00C5546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C650E" w:rsidRPr="00B27A37" w:rsidTr="00C55467">
        <w:tc>
          <w:tcPr>
            <w:tcW w:w="534" w:type="dxa"/>
          </w:tcPr>
          <w:p w:rsidR="00EC650E" w:rsidRPr="005366CD" w:rsidRDefault="00EC650E" w:rsidP="00C55467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EC650E" w:rsidRPr="005366CD" w:rsidRDefault="00EC650E" w:rsidP="00C554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EC650E" w:rsidRPr="005366CD" w:rsidRDefault="00EC650E" w:rsidP="00C55467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EC650E" w:rsidRPr="00EE4528" w:rsidRDefault="00EC650E" w:rsidP="00C5546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C650E" w:rsidRPr="005366CD" w:rsidRDefault="00EC650E" w:rsidP="00C554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EC650E" w:rsidRPr="005366CD" w:rsidRDefault="00EC650E" w:rsidP="00C554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EC650E" w:rsidRPr="00B27A37" w:rsidTr="00C55467">
        <w:tc>
          <w:tcPr>
            <w:tcW w:w="534" w:type="dxa"/>
          </w:tcPr>
          <w:p w:rsidR="00EC650E" w:rsidRPr="005366CD" w:rsidRDefault="00EC650E" w:rsidP="00C554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C650E" w:rsidRPr="00E73946" w:rsidRDefault="00EC650E" w:rsidP="00C55467">
            <w:pPr>
              <w:pStyle w:val="a8"/>
              <w:ind w:firstLine="0"/>
              <w:rPr>
                <w:sz w:val="24"/>
                <w:szCs w:val="24"/>
              </w:rPr>
            </w:pPr>
            <w:r w:rsidRPr="00E73946">
              <w:rPr>
                <w:sz w:val="24"/>
                <w:szCs w:val="24"/>
              </w:rPr>
              <w:t>О проекте областного закона</w:t>
            </w:r>
            <w:r>
              <w:rPr>
                <w:sz w:val="24"/>
                <w:szCs w:val="24"/>
              </w:rPr>
              <w:t xml:space="preserve"> </w:t>
            </w:r>
            <w:r w:rsidRPr="00BA5053">
              <w:rPr>
                <w:sz w:val="24"/>
                <w:szCs w:val="24"/>
              </w:rPr>
              <w:t xml:space="preserve">№ </w:t>
            </w:r>
            <w:r w:rsidRPr="00A54E68">
              <w:rPr>
                <w:color w:val="000000"/>
                <w:sz w:val="24"/>
                <w:szCs w:val="24"/>
              </w:rPr>
              <w:t>пз7/730 «О внесении изменений                   в областной закон «Об организации и обеспечении отдыха, оздоровления   и занятости детей»</w:t>
            </w:r>
            <w:r>
              <w:rPr>
                <w:color w:val="000000"/>
                <w:sz w:val="24"/>
                <w:szCs w:val="24"/>
              </w:rPr>
              <w:t xml:space="preserve"> (второе чтение)</w:t>
            </w:r>
            <w:r w:rsidRPr="00A54E6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EC650E" w:rsidRPr="00FC3D91" w:rsidRDefault="00EC650E" w:rsidP="00C55467">
            <w:pPr>
              <w:jc w:val="both"/>
              <w:rPr>
                <w:b/>
              </w:rPr>
            </w:pPr>
            <w:r w:rsidRPr="00FC3D91">
              <w:rPr>
                <w:b/>
              </w:rPr>
              <w:t>Инициатор внесения:</w:t>
            </w:r>
            <w:r w:rsidRPr="00FC3D91">
              <w:t xml:space="preserve"> Губернатор Архангельской области Цыбульский А.В.</w:t>
            </w:r>
          </w:p>
          <w:p w:rsidR="00EC650E" w:rsidRPr="00801659" w:rsidRDefault="00EC650E" w:rsidP="00EC650E">
            <w:pPr>
              <w:jc w:val="both"/>
              <w:rPr>
                <w:b/>
              </w:rPr>
            </w:pPr>
            <w:r w:rsidRPr="00FC3D91">
              <w:rPr>
                <w:b/>
              </w:rPr>
              <w:t>Докладчик:</w:t>
            </w:r>
            <w: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</w:tc>
        <w:tc>
          <w:tcPr>
            <w:tcW w:w="4110" w:type="dxa"/>
          </w:tcPr>
          <w:p w:rsidR="00EC650E" w:rsidRPr="0035045F" w:rsidRDefault="00EC650E" w:rsidP="00C554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5045F">
              <w:rPr>
                <w:color w:val="000000"/>
              </w:rPr>
              <w:t>Законопроектом предлагается в рамках областного закона от 30 сентября 2011 года  № 326-24-ОЗ «Об организации и обеспечении отдыха, оздоровления и занятости детей» (далее – областной закон № 326-24-ОЗ),</w:t>
            </w:r>
            <w:r w:rsidRPr="0035045F">
              <w:rPr>
                <w:b/>
                <w:i/>
                <w:color w:val="000000"/>
              </w:rPr>
              <w:t xml:space="preserve"> </w:t>
            </w:r>
            <w:r w:rsidRPr="0035045F">
              <w:rPr>
                <w:color w:val="000000"/>
              </w:rPr>
              <w:t>предусмотреть меры социальной поддержки по отдыху детей, предоставляемые детям, проживающим в Арктической зоне России, определить источники финансирования данных мер социальной поддержки, а также разграничить эти меры социальной поддержки с мерами социальной поддержки, уже предусмотренными областным законом № 326-24-ОЗ.</w:t>
            </w:r>
          </w:p>
          <w:p w:rsidR="00EC650E" w:rsidRPr="0035045F" w:rsidRDefault="00EC650E" w:rsidP="00C554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5045F">
              <w:rPr>
                <w:color w:val="000000"/>
              </w:rPr>
              <w:t xml:space="preserve">В соответствии с законопроектом </w:t>
            </w:r>
            <w:r w:rsidRPr="0035045F">
              <w:rPr>
                <w:color w:val="000000"/>
              </w:rPr>
              <w:lastRenderedPageBreak/>
              <w:t xml:space="preserve">дети, </w:t>
            </w:r>
            <w:r w:rsidRPr="0035045F">
              <w:rPr>
                <w:color w:val="000000" w:themeColor="text1"/>
              </w:rPr>
              <w:t xml:space="preserve">обучающиеся с 5 по 8 класс         по общеобразовательным программам и </w:t>
            </w:r>
            <w:r w:rsidRPr="0035045F">
              <w:rPr>
                <w:color w:val="000000"/>
              </w:rPr>
              <w:t>проживающие в Арктической зоне России, имеют право на следующие меры социальной поддержки:</w:t>
            </w:r>
          </w:p>
          <w:p w:rsidR="00EC650E" w:rsidRPr="0035045F" w:rsidRDefault="00EC650E" w:rsidP="00C554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5045F">
              <w:rPr>
                <w:color w:val="000000"/>
              </w:rPr>
              <w:t>- предоставление путевок в организации отдыха детей</w:t>
            </w:r>
            <w:r w:rsidRPr="0035045F">
              <w:rPr>
                <w:color w:val="000000" w:themeColor="text1"/>
              </w:rPr>
              <w:t xml:space="preserve"> </w:t>
            </w:r>
            <w:r w:rsidRPr="0035045F">
              <w:rPr>
                <w:color w:val="000000" w:themeColor="text1"/>
              </w:rPr>
              <w:br/>
              <w:t>и их оздоровления, расположенные на Черноморском побережье Краснодарского края, Республики Крым и города Севастополя, на побережьях Азовского, Каспийского и Японского морей</w:t>
            </w:r>
            <w:r>
              <w:rPr>
                <w:color w:val="000000" w:themeColor="text1"/>
              </w:rPr>
              <w:t xml:space="preserve">, а также в Республике Адыгея, </w:t>
            </w:r>
            <w:r w:rsidRPr="0035045F">
              <w:rPr>
                <w:color w:val="000000" w:themeColor="text1"/>
              </w:rPr>
              <w:t>на курортах Кавказских Минеральных Вод (сезонного или круглогодичного действия), включенные в реестры организаций отдыха де</w:t>
            </w:r>
            <w:r>
              <w:rPr>
                <w:color w:val="000000" w:themeColor="text1"/>
              </w:rPr>
              <w:t xml:space="preserve">тей и их оздоровления </w:t>
            </w:r>
            <w:r w:rsidRPr="0035045F">
              <w:rPr>
                <w:color w:val="000000" w:themeColor="text1"/>
              </w:rPr>
              <w:t xml:space="preserve">в субъектах Российской Федерации, осуществляющие деятельность </w:t>
            </w:r>
            <w:r w:rsidRPr="0035045F">
              <w:rPr>
                <w:color w:val="000000" w:themeColor="text1"/>
              </w:rPr>
              <w:br/>
              <w:t>на объектах стационарного действия с кр</w:t>
            </w:r>
            <w:r>
              <w:rPr>
                <w:color w:val="000000" w:themeColor="text1"/>
              </w:rPr>
              <w:t xml:space="preserve">углосуточным пребыванием детей </w:t>
            </w:r>
            <w:r w:rsidRPr="0035045F">
              <w:rPr>
                <w:color w:val="000000" w:themeColor="text1"/>
              </w:rPr>
              <w:t>и обеспечением питания в течение лагерной смены</w:t>
            </w:r>
            <w:r w:rsidRPr="0035045F">
              <w:rPr>
                <w:color w:val="000000"/>
              </w:rPr>
              <w:t>;</w:t>
            </w:r>
          </w:p>
          <w:p w:rsidR="00EC650E" w:rsidRPr="0035045F" w:rsidRDefault="00EC650E" w:rsidP="00C554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5045F">
              <w:rPr>
                <w:color w:val="000000"/>
              </w:rPr>
              <w:t>- бесплатный проезд до места нахождения организаци</w:t>
            </w:r>
            <w:r>
              <w:rPr>
                <w:color w:val="000000"/>
              </w:rPr>
              <w:t xml:space="preserve">й отдыха детей </w:t>
            </w:r>
            <w:r w:rsidRPr="0035045F">
              <w:rPr>
                <w:color w:val="000000"/>
              </w:rPr>
              <w:t>и обратно;</w:t>
            </w:r>
          </w:p>
          <w:p w:rsidR="00EC650E" w:rsidRPr="0035045F" w:rsidRDefault="00EC650E" w:rsidP="00C554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5045F">
              <w:rPr>
                <w:color w:val="000000"/>
              </w:rPr>
              <w:t>- оплата стоимости услуг лиц, соп</w:t>
            </w:r>
            <w:r>
              <w:rPr>
                <w:color w:val="000000"/>
              </w:rPr>
              <w:t xml:space="preserve">ровождающих детей, проживающих </w:t>
            </w:r>
            <w:r w:rsidRPr="0035045F">
              <w:rPr>
                <w:color w:val="000000"/>
              </w:rPr>
              <w:t>в Арктической зоне России, к месту нахож</w:t>
            </w:r>
            <w:r>
              <w:rPr>
                <w:color w:val="000000"/>
              </w:rPr>
              <w:t xml:space="preserve">дения организаций отдыха детей </w:t>
            </w:r>
            <w:r w:rsidRPr="0035045F">
              <w:rPr>
                <w:color w:val="000000"/>
              </w:rPr>
              <w:t>в составе организованной группы детей и обратно.</w:t>
            </w:r>
          </w:p>
          <w:p w:rsidR="00EC650E" w:rsidRPr="0035045F" w:rsidRDefault="00EC650E" w:rsidP="00C554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5045F">
              <w:rPr>
                <w:color w:val="000000"/>
              </w:rPr>
              <w:t xml:space="preserve">Согласно законопроекту </w:t>
            </w:r>
            <w:r w:rsidRPr="0035045F">
              <w:rPr>
                <w:color w:val="000000"/>
              </w:rPr>
              <w:lastRenderedPageBreak/>
              <w:t>финансовое обеспечение мер социальной поддержки, связанных с предоставлением</w:t>
            </w:r>
            <w:r>
              <w:rPr>
                <w:color w:val="000000"/>
              </w:rPr>
              <w:t xml:space="preserve"> путевок и бесплатным проездом </w:t>
            </w:r>
            <w:r w:rsidRPr="0035045F">
              <w:rPr>
                <w:color w:val="000000"/>
              </w:rPr>
              <w:t xml:space="preserve">до места нахождения организации отдыха детей и обратно, осуществляется </w:t>
            </w:r>
            <w:r w:rsidRPr="0035045F">
              <w:rPr>
                <w:color w:val="000000"/>
              </w:rPr>
              <w:br/>
              <w:t xml:space="preserve">на условиях софинансирования за счет средств субсидии, предоставляемой областному бюджету из федерального бюджета на обеспечение отдыха </w:t>
            </w:r>
            <w:r w:rsidRPr="0035045F">
              <w:rPr>
                <w:color w:val="000000"/>
              </w:rPr>
              <w:br/>
              <w:t>и оздоровления детей, проживающих в Арктической зоне Российской Федерации, а также за счет средств областного бюджета. Финансирование меры социальной поддержки в части оплаты стоимости услуг лиц, сопровождающих детей, проживающих в Арктической зоне России, до места нахождения организации отдыха детей в составе организованной группы детей и обратно осуществляется за счет средств областного бюджета.</w:t>
            </w:r>
          </w:p>
          <w:p w:rsidR="00EC650E" w:rsidRPr="0035045F" w:rsidRDefault="00EC650E" w:rsidP="00C554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5045F">
              <w:rPr>
                <w:color w:val="000000"/>
              </w:rPr>
              <w:t>Указанные положения законопр</w:t>
            </w:r>
            <w:r>
              <w:rPr>
                <w:color w:val="000000"/>
              </w:rPr>
              <w:t xml:space="preserve">оекта носят временный характер </w:t>
            </w:r>
            <w:r w:rsidRPr="0035045F">
              <w:rPr>
                <w:color w:val="000000"/>
              </w:rPr>
              <w:t xml:space="preserve">и действуют до 31 декабря 2024 года, поскольку они ограничены сроком действия Соглашения от 30 декабря 2021 года № 350-09-2022-001 </w:t>
            </w:r>
            <w:r w:rsidRPr="0035045F">
              <w:rPr>
                <w:color w:val="000000"/>
              </w:rPr>
              <w:br/>
              <w:t>о предоставлении субсидии, пред</w:t>
            </w:r>
            <w:r>
              <w:rPr>
                <w:color w:val="000000"/>
              </w:rPr>
              <w:t xml:space="preserve">оставляемой областному бюджету </w:t>
            </w:r>
            <w:r w:rsidRPr="0035045F">
              <w:rPr>
                <w:color w:val="000000"/>
              </w:rPr>
              <w:t xml:space="preserve">из федерального бюджета на обеспечение отдыха и оздоровление детей, проживающих в Арктической зоне Российской Федерации, заключенного между </w:t>
            </w:r>
            <w:r w:rsidRPr="0035045F">
              <w:rPr>
                <w:color w:val="000000"/>
              </w:rPr>
              <w:lastRenderedPageBreak/>
              <w:t>Правительством Архангельской области и Министерством России         по развитию Дальнего Востока и Арктики (до 31 декабря 2024 года). В случае продления срока действия указанного соглашения или заключения нового аналогичного соглашения срок действия положений законопроекта может быть продлен.</w:t>
            </w:r>
          </w:p>
          <w:p w:rsidR="00EC650E" w:rsidRPr="0035045F" w:rsidRDefault="00EC650E" w:rsidP="00C554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5045F">
              <w:rPr>
                <w:color w:val="000000"/>
              </w:rPr>
              <w:t>Кроме того, законопроектом предлагается уточнить предмет правового регулирования областного закона № 326-24-ОЗ, предусмотрев, что меры социальной поддержки пред</w:t>
            </w:r>
            <w:r>
              <w:rPr>
                <w:color w:val="000000"/>
              </w:rPr>
              <w:t xml:space="preserve">оставляются детям, проживающим </w:t>
            </w:r>
            <w:r w:rsidRPr="0035045F">
              <w:rPr>
                <w:color w:val="000000"/>
              </w:rPr>
              <w:t>на территории Архангельской области. Исходя из практики применения областного закона № 326-24-ОЗ в настоящее время такие меры предоставлялись только детям, проживающим в Архангельской области. Предлагается также уточнить механизм предоставления права на отдых и оздоровление детям          в возрасте от шести с половиной лет.</w:t>
            </w:r>
          </w:p>
          <w:p w:rsidR="00EC650E" w:rsidRPr="00BA5053" w:rsidRDefault="00EC650E" w:rsidP="00C554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Поправок к законопроекту не поступило.</w:t>
            </w:r>
          </w:p>
        </w:tc>
        <w:tc>
          <w:tcPr>
            <w:tcW w:w="2268" w:type="dxa"/>
          </w:tcPr>
          <w:p w:rsidR="00EC650E" w:rsidRPr="00BA5053" w:rsidRDefault="00EC650E" w:rsidP="00C554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апрель 2022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EC650E" w:rsidRDefault="00EC650E" w:rsidP="00C55467">
            <w:pPr>
              <w:pStyle w:val="2"/>
              <w:spacing w:after="0" w:line="240" w:lineRule="auto"/>
              <w:jc w:val="both"/>
            </w:pPr>
            <w:r w:rsidRPr="00BA5053">
              <w:t>Решили:</w:t>
            </w:r>
          </w:p>
          <w:p w:rsidR="00EC650E" w:rsidRPr="00BA5053" w:rsidRDefault="00EC650E" w:rsidP="00C55467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37290D">
              <w:rPr>
                <w:szCs w:val="28"/>
              </w:rPr>
              <w:t xml:space="preserve"> депутатам областного Собрания депутатов принять</w:t>
            </w:r>
            <w:r>
              <w:rPr>
                <w:szCs w:val="28"/>
              </w:rPr>
              <w:t xml:space="preserve"> законопроект во втором</w:t>
            </w:r>
            <w:r w:rsidRPr="0037290D">
              <w:rPr>
                <w:szCs w:val="28"/>
              </w:rPr>
              <w:t xml:space="preserve"> чтении </w:t>
            </w:r>
            <w:r>
              <w:rPr>
                <w:szCs w:val="28"/>
              </w:rPr>
              <w:t xml:space="preserve">           на очередной тридцать четвертой</w:t>
            </w:r>
            <w:r w:rsidRPr="0037290D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EC650E" w:rsidRPr="00BA5053" w:rsidRDefault="00EC650E" w:rsidP="00C55467">
            <w:pPr>
              <w:pStyle w:val="2"/>
              <w:spacing w:after="0" w:line="240" w:lineRule="auto"/>
              <w:jc w:val="both"/>
            </w:pPr>
            <w:r>
              <w:t xml:space="preserve">   </w:t>
            </w:r>
          </w:p>
        </w:tc>
      </w:tr>
      <w:tr w:rsidR="00EC650E" w:rsidRPr="00B27A37" w:rsidTr="00C55467">
        <w:tc>
          <w:tcPr>
            <w:tcW w:w="534" w:type="dxa"/>
          </w:tcPr>
          <w:p w:rsidR="00EC650E" w:rsidRDefault="00EC650E" w:rsidP="00C554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EC650E" w:rsidRPr="00EC650E" w:rsidRDefault="00EC650E" w:rsidP="00EC65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EC650E">
              <w:rPr>
                <w:color w:val="000000"/>
              </w:rPr>
              <w:t>О проекте областного закона № пз7/747 «</w:t>
            </w:r>
            <w:r w:rsidRPr="00EC650E">
              <w:rPr>
                <w:bCs/>
                <w:color w:val="000000"/>
              </w:rPr>
              <w:t xml:space="preserve">О внесении изменения в статью 9 областного закона «Об оплате труда работников государственных учреждений </w:t>
            </w:r>
            <w:r w:rsidRPr="00EC650E">
              <w:rPr>
                <w:bCs/>
                <w:color w:val="000000"/>
              </w:rPr>
              <w:lastRenderedPageBreak/>
              <w:t>Архангельской области, гарантиях и компенсациях для лиц, работающих в государственных учреждениях Архангель</w:t>
            </w:r>
            <w:r>
              <w:rPr>
                <w:bCs/>
                <w:color w:val="000000"/>
              </w:rPr>
              <w:t>-</w:t>
            </w:r>
            <w:r w:rsidRPr="00EC650E">
              <w:rPr>
                <w:bCs/>
                <w:color w:val="000000"/>
              </w:rPr>
              <w:t>ской области, расположенных в районах Крайнего Севера и приравненных к ним местностях».</w:t>
            </w:r>
          </w:p>
          <w:p w:rsidR="00EC650E" w:rsidRPr="00EC650E" w:rsidRDefault="00EC650E" w:rsidP="00EC650E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C650E" w:rsidRPr="00EC650E" w:rsidRDefault="00EC650E" w:rsidP="00EC650E">
            <w:pPr>
              <w:jc w:val="both"/>
              <w:rPr>
                <w:b/>
              </w:rPr>
            </w:pPr>
            <w:r w:rsidRPr="00EC650E">
              <w:rPr>
                <w:b/>
              </w:rPr>
              <w:lastRenderedPageBreak/>
              <w:t>Инициатор внесения:</w:t>
            </w:r>
            <w:r w:rsidRPr="00EC650E">
              <w:t xml:space="preserve"> Губернатор Архангельской области Цыбульский А.В.</w:t>
            </w:r>
          </w:p>
          <w:p w:rsidR="00EC650E" w:rsidRPr="00EC650E" w:rsidRDefault="00EC650E" w:rsidP="00EC650E">
            <w:pPr>
              <w:jc w:val="both"/>
              <w:rPr>
                <w:b/>
              </w:rPr>
            </w:pPr>
            <w:r w:rsidRPr="00EC650E">
              <w:rPr>
                <w:b/>
              </w:rPr>
              <w:t>Докладчик:</w:t>
            </w:r>
            <w:r w:rsidRPr="00EC650E">
              <w:t xml:space="preserve"> Соколов Андрей Станиславович – начальник отдела законопроектной </w:t>
            </w:r>
            <w:r w:rsidRPr="00EC650E">
              <w:lastRenderedPageBreak/>
              <w:t>деятельности правового департамента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4110" w:type="dxa"/>
          </w:tcPr>
          <w:p w:rsidR="00E2381D" w:rsidRPr="00E2381D" w:rsidRDefault="00E2381D" w:rsidP="00E2381D">
            <w:pPr>
              <w:jc w:val="both"/>
            </w:pPr>
            <w:r>
              <w:lastRenderedPageBreak/>
              <w:t xml:space="preserve">   </w:t>
            </w:r>
            <w:r w:rsidRPr="00E2381D">
              <w:t xml:space="preserve">Законопроектом предлагается в статье 9 областного закона </w:t>
            </w:r>
            <w:r w:rsidRPr="00E2381D">
              <w:br/>
              <w:t>№ 260-33-ОЗ «Об оплате труда работников государственных учреждений Архангельской области, гарантиях и к</w:t>
            </w:r>
            <w:r>
              <w:t xml:space="preserve">омпенсациях для лиц, работающих </w:t>
            </w:r>
            <w:r w:rsidRPr="00E2381D">
              <w:t xml:space="preserve">в государственных учреждениях Архангельской области, </w:t>
            </w:r>
            <w:r w:rsidRPr="00E2381D">
              <w:lastRenderedPageBreak/>
              <w:t xml:space="preserve">расположенных </w:t>
            </w:r>
            <w:r>
              <w:t xml:space="preserve"> </w:t>
            </w:r>
            <w:r w:rsidRPr="00E2381D">
              <w:t>в районах Крайнего Севера и приравненных к ним местностях</w:t>
            </w:r>
            <w:r w:rsidRPr="00E2381D">
              <w:rPr>
                <w:shd w:val="clear" w:color="auto" w:fill="FFFFFF"/>
              </w:rPr>
              <w:t>»</w:t>
            </w:r>
            <w:r w:rsidRPr="00E2381D">
              <w:t xml:space="preserve"> увеличить с 30 до 35 лет включительно возраст молодежи, работающей в областных учреждениях, которая имеет право на выплату в полном объеме процентной надбавки к заработной плате с первого дня работы в районах Крайнего Севера  и приравненных к ним местностях, если они прожили в указанных районах и местностях не менее пяти лет.</w:t>
            </w:r>
          </w:p>
          <w:p w:rsidR="00E2381D" w:rsidRPr="00E2381D" w:rsidRDefault="00E2381D" w:rsidP="00E2381D">
            <w:pPr>
              <w:jc w:val="both"/>
            </w:pPr>
            <w:r>
              <w:t xml:space="preserve">   </w:t>
            </w:r>
            <w:r w:rsidRPr="00E2381D">
              <w:t xml:space="preserve">Министерством труда, занятости и социального развитии Архангельской области разрабатывается проект дополнительного соглашения                                     к трехстороннему соглашению, в котором планируется предусмотреть обязательства работодателей по обеспечению выплаты молодежи </w:t>
            </w:r>
            <w:r>
              <w:t xml:space="preserve">(лицам </w:t>
            </w:r>
            <w:r w:rsidRPr="00E2381D">
              <w:t xml:space="preserve">в возрасте до 35 лет включительно) процентной надбавки к заработной плате </w:t>
            </w:r>
            <w:r>
              <w:t xml:space="preserve"> </w:t>
            </w:r>
            <w:r w:rsidRPr="00E2381D">
              <w:t>за стаж работы в районах Крайнего Севера и приравненных к нем местностях             в полном размере с первого дня работы в данных районах и местностях, если они прожили в указанных районах в местностях не менее пяти лет.</w:t>
            </w:r>
          </w:p>
          <w:p w:rsidR="00EC650E" w:rsidRPr="00E2381D" w:rsidRDefault="00E2381D" w:rsidP="00E2381D">
            <w:pPr>
              <w:jc w:val="both"/>
            </w:pPr>
            <w:r>
              <w:t xml:space="preserve">   </w:t>
            </w:r>
            <w:r w:rsidRPr="00E2381D">
              <w:t>Законопроект рассмотрен и поддержан на заседании Архангель</w:t>
            </w:r>
            <w:r>
              <w:t>-</w:t>
            </w:r>
            <w:r w:rsidRPr="00E2381D">
              <w:t>ской областной трехсторонней комиссии по регулированию социально-трудовых отношений (решение от 5 марта 2022 года).</w:t>
            </w:r>
          </w:p>
        </w:tc>
        <w:tc>
          <w:tcPr>
            <w:tcW w:w="2268" w:type="dxa"/>
          </w:tcPr>
          <w:p w:rsidR="00EC650E" w:rsidRPr="00BA5053" w:rsidRDefault="00EC650E" w:rsidP="00C554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апрель 2022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EC650E" w:rsidRDefault="00EC650E" w:rsidP="00C55467">
            <w:pPr>
              <w:pStyle w:val="2"/>
              <w:spacing w:after="0" w:line="240" w:lineRule="auto"/>
              <w:jc w:val="both"/>
            </w:pPr>
            <w:r w:rsidRPr="00BA5053">
              <w:t>Решили:</w:t>
            </w:r>
          </w:p>
          <w:p w:rsidR="00EC650E" w:rsidRPr="00BA5053" w:rsidRDefault="00EC650E" w:rsidP="00C55467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37290D">
              <w:rPr>
                <w:szCs w:val="28"/>
              </w:rPr>
              <w:t xml:space="preserve"> депутатам областного Собрания депутатов принять</w:t>
            </w:r>
            <w:r>
              <w:rPr>
                <w:szCs w:val="28"/>
              </w:rPr>
              <w:t xml:space="preserve"> законопроект в первом</w:t>
            </w:r>
            <w:r w:rsidRPr="0037290D">
              <w:rPr>
                <w:szCs w:val="28"/>
              </w:rPr>
              <w:t xml:space="preserve"> чтении </w:t>
            </w:r>
            <w:r>
              <w:rPr>
                <w:szCs w:val="28"/>
              </w:rPr>
              <w:t xml:space="preserve">           на очередной тридцать четвертой</w:t>
            </w:r>
            <w:r w:rsidRPr="0037290D">
              <w:rPr>
                <w:szCs w:val="28"/>
              </w:rPr>
              <w:t xml:space="preserve"> сессии </w:t>
            </w:r>
            <w:r w:rsidRPr="0037290D">
              <w:rPr>
                <w:szCs w:val="28"/>
              </w:rPr>
              <w:lastRenderedPageBreak/>
              <w:t>Архангельского областного Собрания депутатов.</w:t>
            </w:r>
          </w:p>
          <w:p w:rsidR="00EC650E" w:rsidRPr="00BA5053" w:rsidRDefault="00EC650E" w:rsidP="00C55467">
            <w:pPr>
              <w:pStyle w:val="2"/>
              <w:spacing w:after="0" w:line="240" w:lineRule="auto"/>
              <w:jc w:val="both"/>
            </w:pPr>
            <w:r>
              <w:t xml:space="preserve">   </w:t>
            </w:r>
          </w:p>
        </w:tc>
      </w:tr>
      <w:tr w:rsidR="00EC650E" w:rsidRPr="00B27A37" w:rsidTr="00C55467">
        <w:tc>
          <w:tcPr>
            <w:tcW w:w="534" w:type="dxa"/>
          </w:tcPr>
          <w:p w:rsidR="00EC650E" w:rsidRDefault="00EC650E" w:rsidP="00C554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EC650E" w:rsidRPr="00A54E68" w:rsidRDefault="00EC650E" w:rsidP="00EC650E">
            <w:pPr>
              <w:jc w:val="both"/>
            </w:pPr>
            <w:r>
              <w:rPr>
                <w:color w:val="000000"/>
              </w:rPr>
              <w:t xml:space="preserve">   </w:t>
            </w:r>
            <w:r w:rsidRPr="00A54E68">
              <w:rPr>
                <w:color w:val="000000"/>
              </w:rPr>
              <w:t xml:space="preserve">Об </w:t>
            </w:r>
            <w:r w:rsidRPr="00EC650E">
              <w:rPr>
                <w:color w:val="000000"/>
              </w:rPr>
              <w:t xml:space="preserve">обращении </w:t>
            </w:r>
            <w:r w:rsidRPr="00EC650E">
              <w:rPr>
                <w:color w:val="000000"/>
                <w:lang w:bidi="ru-RU"/>
              </w:rPr>
              <w:t>Государственного Совета Республики Коми к Государственной Думе Федерального Собрания Российской Федерации, Совету Федерации Федерального Собрания Российской Федерации, Правительству Российской Федерации по вопросу внесения изменений в Налоговый кодекс Российской Федерации в части освобождения ветеранов Великой Отечественной войны и иных категорий граждан, указанных в пункте 33 статьи 217 Налогового кодекса Российской Федерации, от налогообложения доходов в виде подарков и иной помощи (в денежной и натуральной формах).</w:t>
            </w:r>
          </w:p>
        </w:tc>
        <w:tc>
          <w:tcPr>
            <w:tcW w:w="2836" w:type="dxa"/>
          </w:tcPr>
          <w:p w:rsidR="00EC650E" w:rsidRPr="00BA7EB3" w:rsidRDefault="00EC650E" w:rsidP="00C55467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EC650E" w:rsidRPr="00801659" w:rsidRDefault="00EC650E" w:rsidP="00C5546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2381D" w:rsidRPr="00E2381D" w:rsidRDefault="00E2381D" w:rsidP="00E2381D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E2381D">
              <w:rPr>
                <w:color w:val="000000"/>
                <w:sz w:val="24"/>
                <w:szCs w:val="24"/>
                <w:lang w:eastAsia="ru-RU" w:bidi="ru-RU"/>
              </w:rPr>
              <w:t>В настоящее время в соответствии с пунктом 33 статьи 217 Налогового кодекса Российской Федерации помощь и подарки ветеранам Великой Отечественной войны, труженикам тыла и т.д. не облагаются налогом на доходы физических лиц при условии, что их источниками являются бюджетные средства или средства иностранных государств – без ограничения по сумме, если же их источниками являются иные источники – в сумме,                  не превышающей 10 тысяч рублей.</w:t>
            </w:r>
          </w:p>
          <w:p w:rsidR="00E2381D" w:rsidRPr="00E2381D" w:rsidRDefault="00E2381D" w:rsidP="00E2381D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E2381D">
              <w:rPr>
                <w:color w:val="000000"/>
                <w:sz w:val="24"/>
                <w:szCs w:val="24"/>
                <w:lang w:eastAsia="ru-RU" w:bidi="ru-RU"/>
              </w:rPr>
              <w:t>Со стоимости подарков свыше 10 тысяч рублей подлежит исчислению налог на доходы физических лиц и, в случае если помощь и подарки указанным категориям лиц были оказаны в натуральной форме (например, бытовая техника или произведенный в квартире ремонт), дополнительное материальное бремя в виде необходимости уплаты налога возлагается непосредственно              на конкретных физических лиц, их получивших.</w:t>
            </w:r>
          </w:p>
          <w:p w:rsidR="00E2381D" w:rsidRPr="00E2381D" w:rsidRDefault="00E2381D" w:rsidP="00E2381D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E2381D">
              <w:rPr>
                <w:color w:val="000000"/>
                <w:sz w:val="24"/>
                <w:szCs w:val="24"/>
                <w:lang w:eastAsia="ru-RU" w:bidi="ru-RU"/>
              </w:rPr>
              <w:t>В результате по окончании налогового периода они получают налоговые уведомления о необходимости уплатить налог с полученного подарка,                   что нивелирует саму цель данной помощи и вызывает большой общественный резонанс.</w:t>
            </w:r>
          </w:p>
          <w:p w:rsidR="00EC650E" w:rsidRPr="00E2381D" w:rsidRDefault="00E2381D" w:rsidP="00E2381D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2381D">
              <w:rPr>
                <w:sz w:val="24"/>
                <w:szCs w:val="24"/>
              </w:rPr>
              <w:t xml:space="preserve">Депутаты </w:t>
            </w:r>
            <w:r w:rsidRPr="00E2381D">
              <w:rPr>
                <w:color w:val="000000"/>
                <w:sz w:val="24"/>
                <w:szCs w:val="24"/>
                <w:lang w:eastAsia="ru-RU" w:bidi="ru-RU"/>
              </w:rPr>
              <w:t xml:space="preserve">Государственного Совета Республики Коми предлагают </w:t>
            </w:r>
            <w:r w:rsidRPr="00E2381D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рассмотреть вопрос о внесении изменений в Налоговый кодекс Российской Федерации и установлении налоговой льготы в части полного освобождения          от налогообложения доходов указанных категорий физических лиц в виде помощи (в денежной и натуральной формах), а также подарков, приобретенных за счет средств иных лиц: коммерческих и некоммерческих организаций (в том числе организаций советов ветеранов), предпринимателей и физических лиц.</w:t>
            </w:r>
          </w:p>
        </w:tc>
        <w:tc>
          <w:tcPr>
            <w:tcW w:w="2268" w:type="dxa"/>
          </w:tcPr>
          <w:p w:rsidR="00EC650E" w:rsidRPr="003206AE" w:rsidRDefault="00EC650E" w:rsidP="00C554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C650E" w:rsidRDefault="00EC650E" w:rsidP="00C55467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EC650E" w:rsidRPr="0009736E" w:rsidRDefault="00EC650E" w:rsidP="00EC650E">
            <w:pPr>
              <w:pStyle w:val="2"/>
              <w:spacing w:after="0" w:line="240" w:lineRule="auto"/>
              <w:jc w:val="both"/>
            </w:pPr>
            <w:r>
              <w:t>Предложить</w:t>
            </w:r>
            <w:r w:rsidRPr="002613AF">
              <w:t xml:space="preserve"> депутатам областного Собрания депутатов поддержать указанное обращение</w:t>
            </w:r>
            <w:r w:rsidRPr="00EC650E">
              <w:rPr>
                <w:color w:val="000000"/>
                <w:lang w:bidi="ru-RU"/>
              </w:rPr>
              <w:t xml:space="preserve"> Государственного Совета Республики Коми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C650E" w:rsidRPr="00B27A37" w:rsidTr="00C55467">
        <w:tc>
          <w:tcPr>
            <w:tcW w:w="534" w:type="dxa"/>
          </w:tcPr>
          <w:p w:rsidR="00EC650E" w:rsidRDefault="00EC650E" w:rsidP="00C554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EC650E" w:rsidRPr="00A54E68" w:rsidRDefault="00EC650E" w:rsidP="00C55467">
            <w:pPr>
              <w:jc w:val="both"/>
            </w:pPr>
            <w:r>
              <w:rPr>
                <w:color w:val="000000"/>
              </w:rPr>
              <w:t xml:space="preserve">   </w:t>
            </w:r>
            <w:r w:rsidRPr="00A54E68">
              <w:rPr>
                <w:color w:val="000000"/>
              </w:rPr>
              <w:t xml:space="preserve">Об обращении </w:t>
            </w:r>
            <w:r>
              <w:rPr>
                <w:color w:val="000000"/>
              </w:rPr>
              <w:t xml:space="preserve">Думы Ханты-Мансийского автономного округа – Югры к Министру труда и социальной защиты Российской Федерации А.О. Котякову по вопросу сохранения пенсионерам повышенной фиксированной выплаты         к страховой пении, </w:t>
            </w:r>
            <w:r>
              <w:rPr>
                <w:color w:val="000000"/>
                <w:lang w:bidi="ru-RU"/>
              </w:rPr>
              <w:t>увеличенной на соответствующий районный коэффициент, при выезде их за пределы районов Крайнего Севера и приравненных к ним местностей.</w:t>
            </w:r>
          </w:p>
        </w:tc>
        <w:tc>
          <w:tcPr>
            <w:tcW w:w="2836" w:type="dxa"/>
          </w:tcPr>
          <w:p w:rsidR="00EC650E" w:rsidRPr="00BA7EB3" w:rsidRDefault="00EC650E" w:rsidP="00C55467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EC650E" w:rsidRPr="00801659" w:rsidRDefault="00EC650E" w:rsidP="00C5546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37BE4" w:rsidRPr="00B37BE4" w:rsidRDefault="00B37BE4" w:rsidP="00B37BE4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B37BE4">
              <w:rPr>
                <w:color w:val="000000"/>
                <w:sz w:val="24"/>
                <w:szCs w:val="24"/>
                <w:lang w:eastAsia="ru-RU" w:bidi="ru-RU"/>
              </w:rPr>
              <w:t>Пенсионерам, проживающим в районах Крайнего Севера                         или в приравненных к ним местностях, имеющим необходимый стаж работы,           в том числе в районах Крайнего Севера и приравненных к ним местностях, предоставляется право выбора: увеличение фиксированной выплаты                            с</w:t>
            </w:r>
            <w:r w:rsidRPr="00B37BE4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B37BE4">
              <w:rPr>
                <w:color w:val="000000"/>
                <w:sz w:val="24"/>
                <w:szCs w:val="24"/>
                <w:lang w:eastAsia="ru-RU" w:bidi="ru-RU"/>
              </w:rPr>
              <w:t>применением соответствующего районного коэффициента, либо установление повышенной фиксированной выплаты.</w:t>
            </w:r>
          </w:p>
          <w:p w:rsidR="00B37BE4" w:rsidRPr="00B37BE4" w:rsidRDefault="00B37BE4" w:rsidP="00B37BE4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B37BE4">
              <w:rPr>
                <w:color w:val="000000"/>
                <w:sz w:val="24"/>
                <w:szCs w:val="24"/>
                <w:lang w:eastAsia="ru-RU" w:bidi="ru-RU"/>
              </w:rPr>
              <w:t>Как правило, размер фиксированной выплаты с применением соответствующего районного коэффициента по месту проживания пенсионера больше размера фиксированной выплаты с учетом 50 или 30 процентов.</w:t>
            </w:r>
          </w:p>
          <w:p w:rsidR="00B37BE4" w:rsidRPr="00B37BE4" w:rsidRDefault="00B37BE4" w:rsidP="00B37BE4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B37BE4">
              <w:rPr>
                <w:color w:val="000000"/>
                <w:sz w:val="24"/>
                <w:szCs w:val="24"/>
                <w:lang w:eastAsia="ru-RU" w:bidi="ru-RU"/>
              </w:rPr>
              <w:t xml:space="preserve">При этом районный коэффициент устанавливается только на период </w:t>
            </w:r>
            <w:r w:rsidRPr="00B37BE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фактического проживания в районах Крайнего Севера и приравненных к ним местностях, а при выезде за пределы этих территорий районный коэффициент снимается и применяется 50- или 30-процентное увеличение фиксированной выплаты.</w:t>
            </w:r>
          </w:p>
          <w:p w:rsidR="00B37BE4" w:rsidRPr="00B37BE4" w:rsidRDefault="00B37BE4" w:rsidP="00B37BE4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B37BE4">
              <w:rPr>
                <w:color w:val="000000"/>
                <w:sz w:val="24"/>
                <w:szCs w:val="24"/>
                <w:lang w:eastAsia="ru-RU" w:bidi="ru-RU"/>
              </w:rPr>
              <w:t xml:space="preserve">В большинстве случаев, переехав в другие субъекты Российской Федерации с более благоприятными климатическими условиями, пенсионеры фиктивно сохраняют место жительства в районах Крайнего Севера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37BE4">
              <w:rPr>
                <w:color w:val="000000"/>
                <w:sz w:val="24"/>
                <w:szCs w:val="24"/>
                <w:lang w:eastAsia="ru-RU" w:bidi="ru-RU"/>
              </w:rPr>
              <w:t>и приравненных к ним местностях, получая с применением районного коэффициента увеличенную фиксированную выплату.</w:t>
            </w:r>
          </w:p>
          <w:p w:rsidR="00EC650E" w:rsidRPr="00B37BE4" w:rsidRDefault="00B37BE4" w:rsidP="00B37BE4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B37BE4">
              <w:rPr>
                <w:color w:val="000000"/>
                <w:sz w:val="24"/>
                <w:szCs w:val="24"/>
                <w:lang w:eastAsia="ru-RU" w:bidi="ru-RU"/>
              </w:rPr>
              <w:t xml:space="preserve">Депутаты </w:t>
            </w:r>
            <w:r w:rsidRPr="00B37BE4">
              <w:rPr>
                <w:color w:val="000000"/>
                <w:sz w:val="24"/>
                <w:szCs w:val="24"/>
                <w:lang w:bidi="ru-RU"/>
              </w:rPr>
              <w:t xml:space="preserve">Думы Ханты-Мансийского автономного округа – Югры </w:t>
            </w:r>
            <w:r w:rsidRPr="00B37BE4">
              <w:rPr>
                <w:color w:val="000000"/>
                <w:sz w:val="24"/>
                <w:szCs w:val="24"/>
                <w:lang w:eastAsia="ru-RU" w:bidi="ru-RU"/>
              </w:rPr>
              <w:t>считают справедливым сохранение пр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именения районного коэффициента </w:t>
            </w:r>
            <w:r w:rsidRPr="00B37BE4">
              <w:rPr>
                <w:color w:val="000000"/>
                <w:sz w:val="24"/>
                <w:szCs w:val="24"/>
                <w:lang w:eastAsia="ru-RU" w:bidi="ru-RU"/>
              </w:rPr>
              <w:t>к фиксированной выплате при выезде пенсионеров за пределы районов Крайнего Севера и приравненных к ним местностей на новое место жительства в полном объеме,</w:t>
            </w:r>
            <w:r w:rsidRPr="00B37BE4">
              <w:rPr>
                <w:sz w:val="24"/>
                <w:szCs w:val="24"/>
              </w:rPr>
              <w:t xml:space="preserve"> и </w:t>
            </w:r>
            <w:r w:rsidRPr="00B37BE4">
              <w:rPr>
                <w:color w:val="000000"/>
                <w:sz w:val="24"/>
                <w:szCs w:val="24"/>
                <w:lang w:eastAsia="ru-RU" w:bidi="ru-RU"/>
              </w:rPr>
              <w:t>обращаются с предложением инициировать подготовку               и внесение соответствующего изменения в Федеральный закон  от 28 декабря 2013 года    № 400-ФЗ «О страховых пенсиях».</w:t>
            </w:r>
          </w:p>
        </w:tc>
        <w:tc>
          <w:tcPr>
            <w:tcW w:w="2268" w:type="dxa"/>
          </w:tcPr>
          <w:p w:rsidR="00EC650E" w:rsidRPr="003206AE" w:rsidRDefault="00EC650E" w:rsidP="00C554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C650E" w:rsidRDefault="00EC650E" w:rsidP="00C55467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EC650E" w:rsidRPr="0009736E" w:rsidRDefault="00EC650E" w:rsidP="00C55467">
            <w:pPr>
              <w:pStyle w:val="2"/>
              <w:spacing w:after="0" w:line="240" w:lineRule="auto"/>
              <w:jc w:val="both"/>
            </w:pPr>
            <w:r>
              <w:t>Предложить</w:t>
            </w:r>
            <w:r w:rsidRPr="002613AF">
              <w:t xml:space="preserve"> депутатам областного Собрания депутатов поддержать указанное обращение</w:t>
            </w:r>
            <w:r>
              <w:rPr>
                <w:color w:val="000000"/>
              </w:rPr>
              <w:t xml:space="preserve"> Думы Ханты-Мансийского автономного округа – Югры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C650E" w:rsidRPr="00B27A37" w:rsidTr="00C55467">
        <w:tc>
          <w:tcPr>
            <w:tcW w:w="534" w:type="dxa"/>
          </w:tcPr>
          <w:p w:rsidR="00EC650E" w:rsidRDefault="00EC650E" w:rsidP="00C554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EC650E" w:rsidRDefault="004D5905" w:rsidP="00E2381D">
            <w:pPr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Об обеспечении ГУП</w:t>
            </w:r>
            <w:r w:rsidR="00EC650E">
              <w:rPr>
                <w:color w:val="000000"/>
                <w:lang w:bidi="ru-RU"/>
              </w:rPr>
              <w:t xml:space="preserve">АО «Фармация» лекарственными </w:t>
            </w:r>
            <w:r w:rsidR="00EC650E">
              <w:rPr>
                <w:color w:val="000000"/>
                <w:lang w:bidi="ru-RU"/>
              </w:rPr>
              <w:lastRenderedPageBreak/>
              <w:t>средствами жителей отдаленных, труднодоступных и островных территорий Архангельской области, в том числе островов Архангельска:</w:t>
            </w:r>
            <w:r w:rsidR="00EC650E">
              <w:t xml:space="preserve"> </w:t>
            </w:r>
            <w:r w:rsidR="00EC650E">
              <w:rPr>
                <w:color w:val="000000"/>
                <w:lang w:bidi="ru-RU"/>
              </w:rPr>
              <w:t>Бревенник, Хабарка, Кего, а также поселка 29 лесозавода, в том числе в условиях пандемии</w:t>
            </w:r>
            <w:r w:rsidR="00E2381D">
              <w:rPr>
                <w:color w:val="000000"/>
                <w:lang w:bidi="ru-RU"/>
              </w:rPr>
              <w:t>.</w:t>
            </w:r>
          </w:p>
        </w:tc>
        <w:tc>
          <w:tcPr>
            <w:tcW w:w="2836" w:type="dxa"/>
          </w:tcPr>
          <w:p w:rsidR="00EC650E" w:rsidRPr="00EC650E" w:rsidRDefault="00EC650E" w:rsidP="00EC650E">
            <w:pPr>
              <w:jc w:val="both"/>
            </w:pPr>
            <w:r w:rsidRPr="00EC650E">
              <w:rPr>
                <w:b/>
              </w:rPr>
              <w:lastRenderedPageBreak/>
              <w:t xml:space="preserve">Докладчики: </w:t>
            </w:r>
            <w:r w:rsidRPr="00EC650E">
              <w:t xml:space="preserve">Пылаева Жанна Александровна – заместитель министра </w:t>
            </w:r>
            <w:r w:rsidRPr="00EC650E">
              <w:lastRenderedPageBreak/>
              <w:t>здравоохранения Архангельской области;</w:t>
            </w:r>
          </w:p>
          <w:p w:rsidR="00EC650E" w:rsidRPr="00EC650E" w:rsidRDefault="00EC650E" w:rsidP="00EC650E">
            <w:pPr>
              <w:jc w:val="both"/>
              <w:rPr>
                <w:b/>
              </w:rPr>
            </w:pPr>
            <w:r w:rsidRPr="00EC650E">
              <w:t>Фролов Николай Иванович – замести</w:t>
            </w:r>
            <w:r w:rsidR="004D5905">
              <w:t>тель генерального директора ГУП</w:t>
            </w:r>
            <w:r w:rsidRPr="00EC650E">
              <w:t>АО «Фармация».</w:t>
            </w:r>
          </w:p>
          <w:p w:rsidR="00EC650E" w:rsidRPr="00BA7EB3" w:rsidRDefault="00EC650E" w:rsidP="00C5546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4D5905" w:rsidRPr="004D5905" w:rsidRDefault="004D5905" w:rsidP="004D5905">
            <w:pPr>
              <w:jc w:val="both"/>
            </w:pPr>
            <w:r w:rsidRPr="004D5905">
              <w:lastRenderedPageBreak/>
              <w:t xml:space="preserve">Информацию </w:t>
            </w:r>
            <w:r>
              <w:t>заместителя министра</w:t>
            </w:r>
            <w:r w:rsidRPr="004D5905">
              <w:t xml:space="preserve"> здравоохранения Архангельской области</w:t>
            </w:r>
            <w:r>
              <w:t xml:space="preserve"> Пылаевой Ж.А.</w:t>
            </w:r>
            <w:r w:rsidRPr="004D5905">
              <w:t xml:space="preserve"> и </w:t>
            </w:r>
            <w:r>
              <w:lastRenderedPageBreak/>
              <w:t xml:space="preserve">заместителя генерального директора </w:t>
            </w:r>
            <w:r w:rsidRPr="004D5905">
              <w:rPr>
                <w:rFonts w:eastAsiaTheme="minorHAnsi"/>
                <w:lang w:eastAsia="en-US"/>
              </w:rPr>
              <w:t>ГУПАО «Фармация»</w:t>
            </w:r>
            <w:r>
              <w:rPr>
                <w:rFonts w:eastAsiaTheme="minorHAnsi"/>
                <w:lang w:eastAsia="en-US"/>
              </w:rPr>
              <w:t xml:space="preserve"> Фролова Н.И. </w:t>
            </w:r>
            <w:r w:rsidRPr="004D5905">
              <w:rPr>
                <w:rFonts w:eastAsiaTheme="minorHAnsi"/>
                <w:b/>
                <w:lang w:eastAsia="en-US"/>
              </w:rPr>
              <w:t xml:space="preserve"> </w:t>
            </w:r>
            <w:r w:rsidRPr="004D5905">
              <w:t>принять к сведению.</w:t>
            </w:r>
          </w:p>
          <w:p w:rsidR="00EC650E" w:rsidRPr="004D5905" w:rsidRDefault="00EC650E" w:rsidP="004D5905">
            <w:pPr>
              <w:jc w:val="both"/>
              <w:rPr>
                <w:color w:val="000000"/>
                <w:lang w:bidi="ru-RU"/>
              </w:rPr>
            </w:pPr>
          </w:p>
        </w:tc>
        <w:tc>
          <w:tcPr>
            <w:tcW w:w="2268" w:type="dxa"/>
          </w:tcPr>
          <w:p w:rsidR="00EC650E" w:rsidRDefault="00E2381D" w:rsidP="00C554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4D5905" w:rsidRDefault="004D5905" w:rsidP="004D5905">
            <w:pPr>
              <w:jc w:val="both"/>
            </w:pPr>
            <w:r>
              <w:t>Решили рекомендовать:</w:t>
            </w:r>
          </w:p>
          <w:p w:rsidR="004D5905" w:rsidRPr="004D5905" w:rsidRDefault="004D5905" w:rsidP="004D5905">
            <w:pPr>
              <w:jc w:val="both"/>
            </w:pPr>
            <w:r>
              <w:t xml:space="preserve">- </w:t>
            </w:r>
            <w:r w:rsidRPr="004D5905">
              <w:t xml:space="preserve">Правительству Архангельской </w:t>
            </w:r>
            <w:r w:rsidRPr="004D5905">
              <w:lastRenderedPageBreak/>
              <w:t>рассмотреть вопрос  о необходимости субсидирования деятельности ГУПАО «Фармация» в части убыточных аптек и аптечных пунктов.</w:t>
            </w:r>
          </w:p>
          <w:p w:rsidR="004D5905" w:rsidRPr="004D5905" w:rsidRDefault="004D5905" w:rsidP="004D5905">
            <w:pPr>
              <w:jc w:val="both"/>
              <w:rPr>
                <w:color w:val="000000" w:themeColor="text1"/>
              </w:rPr>
            </w:pPr>
            <w:r>
              <w:t xml:space="preserve">- </w:t>
            </w:r>
            <w:r w:rsidRPr="004D5905">
              <w:t xml:space="preserve">ГУПАО «Фармация» организовать работу аптечного пункта на территории поселка 29 лесозавода два раза в неделю. </w:t>
            </w:r>
          </w:p>
          <w:p w:rsidR="004D5905" w:rsidRPr="004D5905" w:rsidRDefault="004D5905" w:rsidP="004D590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4D5905">
              <w:rPr>
                <w:color w:val="000000" w:themeColor="text1"/>
              </w:rPr>
              <w:t>министерству здравоохранения Архангельской области направить в комитет информацию для подготовки законодательной инициативы по внесению изменений в федеральное законодательство в части организации лекарственного обеспечения населения в труднодоступных                      и островных территориях городских округов.</w:t>
            </w:r>
          </w:p>
          <w:p w:rsidR="00EC650E" w:rsidRDefault="00EC650E" w:rsidP="00C55467">
            <w:pPr>
              <w:pStyle w:val="2"/>
              <w:spacing w:after="0" w:line="240" w:lineRule="auto"/>
              <w:jc w:val="both"/>
            </w:pPr>
          </w:p>
        </w:tc>
      </w:tr>
      <w:tr w:rsidR="00EC650E" w:rsidRPr="00B27A37" w:rsidTr="00C55467">
        <w:tc>
          <w:tcPr>
            <w:tcW w:w="534" w:type="dxa"/>
          </w:tcPr>
          <w:p w:rsidR="00EC650E" w:rsidRDefault="00EC650E" w:rsidP="00C554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76" w:type="dxa"/>
          </w:tcPr>
          <w:p w:rsidR="00EC650E" w:rsidRPr="00834FB3" w:rsidRDefault="00EC650E" w:rsidP="00C5546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</w:t>
            </w:r>
            <w:r w:rsidRPr="00834FB3">
              <w:rPr>
                <w:sz w:val="24"/>
                <w:szCs w:val="24"/>
              </w:rPr>
              <w:lastRenderedPageBreak/>
              <w:t>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EC650E" w:rsidRPr="00BA7EB3" w:rsidRDefault="00EC650E" w:rsidP="00C55467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 xml:space="preserve">комитета по социальной политике </w:t>
            </w:r>
            <w:r>
              <w:lastRenderedPageBreak/>
              <w:t>и</w:t>
            </w:r>
            <w:r w:rsidRPr="00C613ED">
              <w:t xml:space="preserve"> здравоохранению</w:t>
            </w:r>
            <w:r>
              <w:t>.</w:t>
            </w:r>
          </w:p>
          <w:p w:rsidR="00EC650E" w:rsidRPr="00801659" w:rsidRDefault="00EC650E" w:rsidP="00C5546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C650E" w:rsidRPr="00BA7EB3" w:rsidRDefault="00EC650E" w:rsidP="00C55467">
            <w:pPr>
              <w:jc w:val="both"/>
            </w:pPr>
          </w:p>
        </w:tc>
        <w:tc>
          <w:tcPr>
            <w:tcW w:w="2268" w:type="dxa"/>
          </w:tcPr>
          <w:p w:rsidR="00EC650E" w:rsidRPr="003206AE" w:rsidRDefault="00E2381D" w:rsidP="00C554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апрель 2022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EC650E" w:rsidRPr="00E530F6" w:rsidRDefault="00EC650E" w:rsidP="00C55467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EC650E" w:rsidRDefault="00EC650E" w:rsidP="00C55467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Почетной грамотой АОСД:</w:t>
            </w:r>
          </w:p>
          <w:p w:rsidR="001F1FE9" w:rsidRDefault="00733BCA" w:rsidP="00C55467">
            <w:pPr>
              <w:pStyle w:val="2"/>
              <w:spacing w:after="0" w:line="240" w:lineRule="auto"/>
              <w:jc w:val="both"/>
            </w:pPr>
            <w:r>
              <w:t>Толкачеву С.С.</w:t>
            </w:r>
          </w:p>
          <w:p w:rsidR="00733BCA" w:rsidRDefault="00733BCA" w:rsidP="00C55467">
            <w:pPr>
              <w:pStyle w:val="2"/>
              <w:spacing w:after="0" w:line="240" w:lineRule="auto"/>
              <w:jc w:val="both"/>
            </w:pPr>
            <w:r>
              <w:lastRenderedPageBreak/>
              <w:t>Кривополенову С.В.</w:t>
            </w:r>
          </w:p>
          <w:p w:rsidR="00733BCA" w:rsidRDefault="00733BCA" w:rsidP="00C55467">
            <w:pPr>
              <w:pStyle w:val="2"/>
              <w:spacing w:after="0" w:line="240" w:lineRule="auto"/>
              <w:jc w:val="both"/>
            </w:pPr>
            <w:r>
              <w:t>Веденееву Н.А.</w:t>
            </w:r>
          </w:p>
          <w:p w:rsidR="00733BCA" w:rsidRDefault="00733BCA" w:rsidP="00C55467">
            <w:pPr>
              <w:pStyle w:val="2"/>
              <w:spacing w:after="0" w:line="240" w:lineRule="auto"/>
              <w:jc w:val="both"/>
            </w:pPr>
            <w:r>
              <w:t>Андрееву Н.В.</w:t>
            </w:r>
          </w:p>
          <w:p w:rsidR="00733BCA" w:rsidRDefault="00733BCA" w:rsidP="00C55467">
            <w:pPr>
              <w:pStyle w:val="2"/>
              <w:spacing w:after="0" w:line="240" w:lineRule="auto"/>
              <w:jc w:val="both"/>
            </w:pPr>
            <w:r>
              <w:t>Тарасову Г.П.</w:t>
            </w:r>
          </w:p>
          <w:p w:rsidR="00733BCA" w:rsidRDefault="00733BCA" w:rsidP="00C55467">
            <w:pPr>
              <w:pStyle w:val="2"/>
              <w:spacing w:after="0" w:line="240" w:lineRule="auto"/>
              <w:jc w:val="both"/>
            </w:pPr>
            <w:r>
              <w:t>Зыкову С.П.</w:t>
            </w:r>
          </w:p>
          <w:p w:rsidR="00733BCA" w:rsidRDefault="00733BCA" w:rsidP="00C55467">
            <w:pPr>
              <w:pStyle w:val="2"/>
              <w:spacing w:after="0" w:line="240" w:lineRule="auto"/>
              <w:jc w:val="both"/>
            </w:pPr>
            <w:r>
              <w:t>Малых И.В.</w:t>
            </w:r>
          </w:p>
          <w:p w:rsidR="00733BCA" w:rsidRDefault="00733BCA" w:rsidP="00C55467">
            <w:pPr>
              <w:pStyle w:val="2"/>
              <w:spacing w:after="0" w:line="240" w:lineRule="auto"/>
              <w:jc w:val="both"/>
            </w:pPr>
            <w:r>
              <w:t>Чевыкалову В.И.</w:t>
            </w:r>
          </w:p>
          <w:p w:rsidR="00733BCA" w:rsidRDefault="00733BCA" w:rsidP="00C55467">
            <w:pPr>
              <w:pStyle w:val="2"/>
              <w:spacing w:after="0" w:line="240" w:lineRule="auto"/>
              <w:jc w:val="both"/>
            </w:pPr>
            <w:r>
              <w:t>Богдан О.И.</w:t>
            </w:r>
          </w:p>
          <w:p w:rsidR="00733BCA" w:rsidRDefault="001B170C" w:rsidP="00C55467">
            <w:pPr>
              <w:pStyle w:val="2"/>
              <w:spacing w:after="0" w:line="240" w:lineRule="auto"/>
              <w:jc w:val="both"/>
            </w:pPr>
            <w:r>
              <w:t>Геру</w:t>
            </w:r>
            <w:r w:rsidR="00733BCA">
              <w:t>с Е.В.</w:t>
            </w:r>
          </w:p>
          <w:p w:rsidR="00733BCA" w:rsidRDefault="00733BCA" w:rsidP="00C55467">
            <w:pPr>
              <w:pStyle w:val="2"/>
              <w:spacing w:after="0" w:line="240" w:lineRule="auto"/>
              <w:jc w:val="both"/>
            </w:pPr>
            <w:r>
              <w:t>Иващенко А.В.</w:t>
            </w:r>
          </w:p>
          <w:p w:rsidR="00733BCA" w:rsidRDefault="00733BCA" w:rsidP="00C55467">
            <w:pPr>
              <w:pStyle w:val="2"/>
              <w:spacing w:after="0" w:line="240" w:lineRule="auto"/>
              <w:jc w:val="both"/>
            </w:pPr>
            <w:r>
              <w:t>Озеров</w:t>
            </w:r>
            <w:r w:rsidR="001B170C">
              <w:t>а</w:t>
            </w:r>
            <w:r>
              <w:t xml:space="preserve"> В.Г.</w:t>
            </w:r>
          </w:p>
          <w:p w:rsidR="001B170C" w:rsidRDefault="001B170C" w:rsidP="00C55467">
            <w:pPr>
              <w:pStyle w:val="2"/>
              <w:spacing w:after="0" w:line="240" w:lineRule="auto"/>
              <w:jc w:val="both"/>
            </w:pPr>
            <w:r>
              <w:t>Хаванову Н.Н.</w:t>
            </w:r>
          </w:p>
          <w:p w:rsidR="001B170C" w:rsidRDefault="001B170C" w:rsidP="00C55467">
            <w:pPr>
              <w:pStyle w:val="2"/>
              <w:spacing w:after="0" w:line="240" w:lineRule="auto"/>
              <w:jc w:val="both"/>
            </w:pPr>
            <w:r>
              <w:t>Чистякову Н.П.</w:t>
            </w:r>
          </w:p>
          <w:p w:rsidR="001B170C" w:rsidRDefault="001B170C" w:rsidP="00C55467">
            <w:pPr>
              <w:pStyle w:val="2"/>
              <w:spacing w:after="0" w:line="240" w:lineRule="auto"/>
              <w:jc w:val="both"/>
            </w:pPr>
            <w:r>
              <w:t>Шунько Ю.А.</w:t>
            </w:r>
          </w:p>
          <w:p w:rsidR="001B170C" w:rsidRDefault="001B170C" w:rsidP="00C55467">
            <w:pPr>
              <w:pStyle w:val="2"/>
              <w:spacing w:after="0" w:line="240" w:lineRule="auto"/>
              <w:jc w:val="both"/>
            </w:pPr>
            <w:r>
              <w:t>Гонтарь Н.В.</w:t>
            </w:r>
          </w:p>
          <w:p w:rsidR="001B170C" w:rsidRDefault="001B170C" w:rsidP="00C55467">
            <w:pPr>
              <w:pStyle w:val="2"/>
              <w:spacing w:after="0" w:line="240" w:lineRule="auto"/>
              <w:jc w:val="both"/>
            </w:pPr>
            <w:r>
              <w:t>Лебедеву Д.Д.</w:t>
            </w:r>
          </w:p>
          <w:p w:rsidR="001B170C" w:rsidRDefault="001B170C" w:rsidP="00C55467">
            <w:pPr>
              <w:pStyle w:val="2"/>
              <w:spacing w:after="0" w:line="240" w:lineRule="auto"/>
              <w:jc w:val="both"/>
            </w:pPr>
            <w:r>
              <w:t>Куропятник Л.С.</w:t>
            </w:r>
          </w:p>
          <w:p w:rsidR="001B170C" w:rsidRDefault="001B170C" w:rsidP="00C55467">
            <w:pPr>
              <w:pStyle w:val="2"/>
              <w:spacing w:after="0" w:line="240" w:lineRule="auto"/>
              <w:jc w:val="both"/>
            </w:pPr>
            <w:r>
              <w:t>Сивкову О.Л.</w:t>
            </w:r>
          </w:p>
          <w:p w:rsidR="001B170C" w:rsidRDefault="001B170C" w:rsidP="00C55467">
            <w:pPr>
              <w:pStyle w:val="2"/>
              <w:spacing w:after="0" w:line="240" w:lineRule="auto"/>
              <w:jc w:val="both"/>
            </w:pPr>
            <w:r>
              <w:t>Изосину Л.Е.</w:t>
            </w:r>
          </w:p>
          <w:p w:rsidR="001B170C" w:rsidRDefault="001B170C" w:rsidP="00C55467">
            <w:pPr>
              <w:pStyle w:val="2"/>
              <w:spacing w:after="0" w:line="240" w:lineRule="auto"/>
              <w:jc w:val="both"/>
            </w:pPr>
            <w:r>
              <w:t>Ананьину Л.Л.</w:t>
            </w:r>
          </w:p>
          <w:p w:rsidR="001B170C" w:rsidRDefault="001B170C" w:rsidP="00C55467">
            <w:pPr>
              <w:pStyle w:val="2"/>
              <w:spacing w:after="0" w:line="240" w:lineRule="auto"/>
              <w:jc w:val="both"/>
            </w:pPr>
            <w:r>
              <w:t>Юшину Е.В.</w:t>
            </w:r>
          </w:p>
          <w:p w:rsidR="001B170C" w:rsidRDefault="001B170C" w:rsidP="00C55467">
            <w:pPr>
              <w:pStyle w:val="2"/>
              <w:spacing w:after="0" w:line="240" w:lineRule="auto"/>
              <w:jc w:val="both"/>
            </w:pPr>
            <w:r>
              <w:t>Демидову С.Н.</w:t>
            </w:r>
          </w:p>
          <w:p w:rsidR="001B170C" w:rsidRDefault="001B170C" w:rsidP="00C55467">
            <w:pPr>
              <w:pStyle w:val="2"/>
              <w:spacing w:after="0" w:line="240" w:lineRule="auto"/>
              <w:jc w:val="both"/>
            </w:pPr>
            <w:r>
              <w:t>Ногтеву Т.А.</w:t>
            </w:r>
          </w:p>
          <w:p w:rsidR="00EC650E" w:rsidRDefault="00EC650E" w:rsidP="00C55467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EC650E" w:rsidRDefault="00756412" w:rsidP="00EC650E">
            <w:pPr>
              <w:pStyle w:val="2"/>
              <w:spacing w:after="0" w:line="240" w:lineRule="auto"/>
              <w:jc w:val="both"/>
            </w:pPr>
            <w:r>
              <w:t>Федоровой В.А.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Никулинской И.И.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Кондратьевой-Логутской Е.Н.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Гуляевой О.С.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Алёгиной Ж.А.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Федотьевой Н.К.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Шаньгиной Н.Е.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Танашевой М.В.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Савельевой О.В.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Беляевой Н.Е.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lastRenderedPageBreak/>
              <w:t>Бушуевой Г.И.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Капустиной И.В.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Лениной С.В.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Рогозиной Л.А.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Цвиль Е.Г.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Шехуриной М.А.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Поромовой М.Э.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Назаренко Н.А.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Оншиной Н.Л.</w:t>
            </w:r>
          </w:p>
          <w:p w:rsidR="00756412" w:rsidRDefault="00756412" w:rsidP="00EC650E">
            <w:pPr>
              <w:pStyle w:val="2"/>
              <w:spacing w:after="0" w:line="240" w:lineRule="auto"/>
              <w:jc w:val="both"/>
            </w:pPr>
            <w:r>
              <w:t>Малкову А.В.</w:t>
            </w:r>
          </w:p>
          <w:p w:rsidR="00756412" w:rsidRPr="00B90912" w:rsidRDefault="00756412" w:rsidP="00EC650E">
            <w:pPr>
              <w:pStyle w:val="2"/>
              <w:spacing w:after="0" w:line="240" w:lineRule="auto"/>
              <w:jc w:val="both"/>
            </w:pPr>
            <w:r>
              <w:t>Перевозниковой Л.В.</w:t>
            </w:r>
          </w:p>
        </w:tc>
      </w:tr>
    </w:tbl>
    <w:p w:rsidR="00EC650E" w:rsidRDefault="00EC650E" w:rsidP="00EC650E"/>
    <w:p w:rsidR="00EC650E" w:rsidRDefault="00EC650E" w:rsidP="00EC650E"/>
    <w:p w:rsidR="00EC650E" w:rsidRDefault="00EC650E" w:rsidP="00EC650E"/>
    <w:p w:rsidR="00EC650E" w:rsidRDefault="00EC650E" w:rsidP="00EC650E"/>
    <w:p w:rsidR="00EC650E" w:rsidRDefault="00EC650E" w:rsidP="00EC650E"/>
    <w:p w:rsidR="00EC650E" w:rsidRDefault="00EC650E" w:rsidP="00EC650E"/>
    <w:p w:rsidR="00EC650E" w:rsidRDefault="00EC650E" w:rsidP="00EC650E"/>
    <w:p w:rsidR="00EC650E" w:rsidRDefault="00EC650E" w:rsidP="00EC650E"/>
    <w:p w:rsidR="00EC650E" w:rsidRDefault="00EC650E" w:rsidP="00EC650E"/>
    <w:p w:rsidR="00EC650E" w:rsidRDefault="00EC650E" w:rsidP="00EC650E"/>
    <w:p w:rsidR="00425563" w:rsidRDefault="00425563"/>
    <w:sectPr w:rsidR="00425563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A30" w:rsidRDefault="00CC4A30" w:rsidP="00D0470E">
      <w:r>
        <w:separator/>
      </w:r>
    </w:p>
  </w:endnote>
  <w:endnote w:type="continuationSeparator" w:id="0">
    <w:p w:rsidR="00CC4A30" w:rsidRDefault="00CC4A30" w:rsidP="00D0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A30" w:rsidRDefault="00CC4A30" w:rsidP="00D0470E">
      <w:r>
        <w:separator/>
      </w:r>
    </w:p>
  </w:footnote>
  <w:footnote w:type="continuationSeparator" w:id="0">
    <w:p w:rsidR="00CC4A30" w:rsidRDefault="00CC4A30" w:rsidP="00D04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D0470E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16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CC4A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D0470E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16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5905">
      <w:rPr>
        <w:rStyle w:val="a7"/>
        <w:noProof/>
      </w:rPr>
      <w:t>8</w:t>
    </w:r>
    <w:r>
      <w:rPr>
        <w:rStyle w:val="a7"/>
      </w:rPr>
      <w:fldChar w:fldCharType="end"/>
    </w:r>
  </w:p>
  <w:p w:rsidR="00C52032" w:rsidRDefault="00CC4A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4EE"/>
    <w:multiLevelType w:val="hybridMultilevel"/>
    <w:tmpl w:val="3FF0272A"/>
    <w:lvl w:ilvl="0" w:tplc="838CF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F2588A"/>
    <w:multiLevelType w:val="hybridMultilevel"/>
    <w:tmpl w:val="7954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50E"/>
    <w:rsid w:val="00002AE7"/>
    <w:rsid w:val="00006877"/>
    <w:rsid w:val="000075AB"/>
    <w:rsid w:val="00046286"/>
    <w:rsid w:val="00053FB0"/>
    <w:rsid w:val="00064D36"/>
    <w:rsid w:val="000D7952"/>
    <w:rsid w:val="00103694"/>
    <w:rsid w:val="0010372B"/>
    <w:rsid w:val="001129BB"/>
    <w:rsid w:val="001500A8"/>
    <w:rsid w:val="00154212"/>
    <w:rsid w:val="00156EAB"/>
    <w:rsid w:val="00174931"/>
    <w:rsid w:val="001B170C"/>
    <w:rsid w:val="001B40CA"/>
    <w:rsid w:val="001D388B"/>
    <w:rsid w:val="001F1FE9"/>
    <w:rsid w:val="001F7EAB"/>
    <w:rsid w:val="0020498F"/>
    <w:rsid w:val="00226F18"/>
    <w:rsid w:val="00286DE0"/>
    <w:rsid w:val="002C5182"/>
    <w:rsid w:val="002F1513"/>
    <w:rsid w:val="00326033"/>
    <w:rsid w:val="0033283C"/>
    <w:rsid w:val="0033422C"/>
    <w:rsid w:val="00344DDA"/>
    <w:rsid w:val="003763B0"/>
    <w:rsid w:val="003A4EA4"/>
    <w:rsid w:val="003D0D23"/>
    <w:rsid w:val="003D61CF"/>
    <w:rsid w:val="00425563"/>
    <w:rsid w:val="00427148"/>
    <w:rsid w:val="004429C7"/>
    <w:rsid w:val="00460EB8"/>
    <w:rsid w:val="004A7910"/>
    <w:rsid w:val="004C5942"/>
    <w:rsid w:val="004D057C"/>
    <w:rsid w:val="004D5905"/>
    <w:rsid w:val="005210ED"/>
    <w:rsid w:val="005673F2"/>
    <w:rsid w:val="00594533"/>
    <w:rsid w:val="00595595"/>
    <w:rsid w:val="00603AE1"/>
    <w:rsid w:val="006043F2"/>
    <w:rsid w:val="00611940"/>
    <w:rsid w:val="006604A7"/>
    <w:rsid w:val="0066375A"/>
    <w:rsid w:val="006775BB"/>
    <w:rsid w:val="006A5C53"/>
    <w:rsid w:val="006C561D"/>
    <w:rsid w:val="006E6F99"/>
    <w:rsid w:val="007025EE"/>
    <w:rsid w:val="00707019"/>
    <w:rsid w:val="007218C3"/>
    <w:rsid w:val="007243FD"/>
    <w:rsid w:val="00733BCA"/>
    <w:rsid w:val="007366C4"/>
    <w:rsid w:val="0075305B"/>
    <w:rsid w:val="007545E1"/>
    <w:rsid w:val="00756412"/>
    <w:rsid w:val="007918C8"/>
    <w:rsid w:val="00827821"/>
    <w:rsid w:val="008C0D43"/>
    <w:rsid w:val="008F456A"/>
    <w:rsid w:val="009B0547"/>
    <w:rsid w:val="00A36FD2"/>
    <w:rsid w:val="00A77BAE"/>
    <w:rsid w:val="00A8783A"/>
    <w:rsid w:val="00AB5C01"/>
    <w:rsid w:val="00AC7BE8"/>
    <w:rsid w:val="00AD1113"/>
    <w:rsid w:val="00AD50D7"/>
    <w:rsid w:val="00B15FF0"/>
    <w:rsid w:val="00B37BE4"/>
    <w:rsid w:val="00B40228"/>
    <w:rsid w:val="00B67AC3"/>
    <w:rsid w:val="00B77C0D"/>
    <w:rsid w:val="00B91A8B"/>
    <w:rsid w:val="00BC407A"/>
    <w:rsid w:val="00BD3CD9"/>
    <w:rsid w:val="00C04EF8"/>
    <w:rsid w:val="00C400EB"/>
    <w:rsid w:val="00C505E7"/>
    <w:rsid w:val="00C52F04"/>
    <w:rsid w:val="00C5387C"/>
    <w:rsid w:val="00C70555"/>
    <w:rsid w:val="00CB3763"/>
    <w:rsid w:val="00CC4A30"/>
    <w:rsid w:val="00D0470E"/>
    <w:rsid w:val="00D312E2"/>
    <w:rsid w:val="00D3463C"/>
    <w:rsid w:val="00D754BB"/>
    <w:rsid w:val="00DA4DD1"/>
    <w:rsid w:val="00DA7586"/>
    <w:rsid w:val="00DC07F4"/>
    <w:rsid w:val="00DD5729"/>
    <w:rsid w:val="00E06E95"/>
    <w:rsid w:val="00E2381D"/>
    <w:rsid w:val="00E8551D"/>
    <w:rsid w:val="00EA3467"/>
    <w:rsid w:val="00EB5CB7"/>
    <w:rsid w:val="00EC2676"/>
    <w:rsid w:val="00EC650E"/>
    <w:rsid w:val="00EE56AC"/>
    <w:rsid w:val="00EE58CD"/>
    <w:rsid w:val="00F12543"/>
    <w:rsid w:val="00F348AA"/>
    <w:rsid w:val="00F469BE"/>
    <w:rsid w:val="00F716DA"/>
    <w:rsid w:val="00F96E86"/>
    <w:rsid w:val="00FA1ECC"/>
    <w:rsid w:val="00FB0222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C650E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EC6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C6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650E"/>
  </w:style>
  <w:style w:type="paragraph" w:styleId="2">
    <w:name w:val="Body Text 2"/>
    <w:basedOn w:val="a"/>
    <w:link w:val="20"/>
    <w:uiPriority w:val="99"/>
    <w:unhideWhenUsed/>
    <w:rsid w:val="00EC65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C6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EC6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EC650E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EC650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C650E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EC65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EC65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C65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C6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2</cp:revision>
  <dcterms:created xsi:type="dcterms:W3CDTF">2022-04-15T11:27:00Z</dcterms:created>
  <dcterms:modified xsi:type="dcterms:W3CDTF">2022-04-15T11:27:00Z</dcterms:modified>
</cp:coreProperties>
</file>