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2A" w:rsidRDefault="00BC542A" w:rsidP="00BC542A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BC542A" w:rsidRPr="00D10BDD" w:rsidRDefault="00BC542A" w:rsidP="00BC542A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BC542A" w:rsidRDefault="00BC542A" w:rsidP="00BC542A">
      <w:pPr>
        <w:pStyle w:val="a3"/>
        <w:ind w:firstLine="11700"/>
        <w:rPr>
          <w:b/>
          <w:sz w:val="24"/>
          <w:szCs w:val="24"/>
        </w:rPr>
      </w:pPr>
    </w:p>
    <w:p w:rsidR="00BC542A" w:rsidRPr="00D10BDD" w:rsidRDefault="00BC542A" w:rsidP="00BC542A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«23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2022</w:t>
      </w:r>
      <w:r w:rsidRPr="00D10BDD">
        <w:rPr>
          <w:sz w:val="24"/>
          <w:szCs w:val="24"/>
        </w:rPr>
        <w:t xml:space="preserve"> года</w:t>
      </w:r>
    </w:p>
    <w:p w:rsidR="00BC542A" w:rsidRPr="00D10BDD" w:rsidRDefault="00BC542A" w:rsidP="00BC542A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BC542A" w:rsidRDefault="00BC542A" w:rsidP="00BC542A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BC542A" w:rsidRDefault="00BC542A" w:rsidP="00BC542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BC542A" w:rsidRPr="00100F79" w:rsidRDefault="00BC542A" w:rsidP="00BC542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505</w:t>
      </w:r>
    </w:p>
    <w:p w:rsidR="00BC542A" w:rsidRDefault="00BC542A" w:rsidP="00BC542A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BC542A" w:rsidTr="005542DF">
        <w:tc>
          <w:tcPr>
            <w:tcW w:w="534" w:type="dxa"/>
            <w:vAlign w:val="center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BC542A" w:rsidRPr="005366CD" w:rsidRDefault="00BC542A" w:rsidP="005542D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BC542A" w:rsidRDefault="00BC542A" w:rsidP="005542D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BC542A" w:rsidRPr="007F1B93" w:rsidRDefault="00BC542A" w:rsidP="005542D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BC542A" w:rsidRDefault="00BC542A" w:rsidP="005542DF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BC542A" w:rsidRPr="007F1B93" w:rsidRDefault="00BC542A" w:rsidP="005542DF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BC542A" w:rsidRPr="005366CD" w:rsidRDefault="00BC542A" w:rsidP="005542D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C542A" w:rsidRPr="00B27A37" w:rsidTr="005542DF">
        <w:tc>
          <w:tcPr>
            <w:tcW w:w="534" w:type="dxa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C542A" w:rsidRPr="005366CD" w:rsidRDefault="00BC542A" w:rsidP="005542D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BC542A" w:rsidRPr="00EE4528" w:rsidRDefault="00BC542A" w:rsidP="005542D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C542A" w:rsidRPr="005366CD" w:rsidRDefault="00BC542A" w:rsidP="005542D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C542A" w:rsidRPr="00B27A37" w:rsidTr="005542DF">
        <w:tc>
          <w:tcPr>
            <w:tcW w:w="534" w:type="dxa"/>
          </w:tcPr>
          <w:p w:rsidR="00BC542A" w:rsidRPr="005366CD" w:rsidRDefault="00BC542A" w:rsidP="005542D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C542A" w:rsidRPr="00BC542A" w:rsidRDefault="00BC542A" w:rsidP="005542DF">
            <w:pPr>
              <w:pStyle w:val="a8"/>
              <w:ind w:firstLine="0"/>
              <w:rPr>
                <w:sz w:val="24"/>
                <w:szCs w:val="24"/>
              </w:rPr>
            </w:pPr>
            <w:r w:rsidRPr="00BC542A">
              <w:rPr>
                <w:color w:val="000000"/>
                <w:sz w:val="24"/>
                <w:szCs w:val="24"/>
              </w:rPr>
              <w:t>О проекте областного закона № пз</w:t>
            </w:r>
            <w:proofErr w:type="gramStart"/>
            <w:r w:rsidRPr="00BC542A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BC542A">
              <w:rPr>
                <w:color w:val="000000"/>
                <w:sz w:val="24"/>
                <w:szCs w:val="24"/>
              </w:rPr>
              <w:t>/747 «</w:t>
            </w:r>
            <w:r w:rsidRPr="00BC542A">
              <w:rPr>
                <w:bCs/>
                <w:color w:val="000000"/>
                <w:sz w:val="24"/>
                <w:szCs w:val="24"/>
              </w:rPr>
              <w:t xml:space="preserve">О внесении изменения в статью 9 областного закона «Об оплате труда работников </w:t>
            </w:r>
            <w:proofErr w:type="spellStart"/>
            <w:r w:rsidRPr="00BC542A">
              <w:rPr>
                <w:bCs/>
                <w:color w:val="000000"/>
                <w:sz w:val="24"/>
                <w:szCs w:val="24"/>
              </w:rPr>
              <w:t>государствен</w:t>
            </w:r>
            <w:r w:rsidR="00E45DE7">
              <w:rPr>
                <w:bCs/>
                <w:color w:val="000000"/>
                <w:sz w:val="24"/>
                <w:szCs w:val="24"/>
              </w:rPr>
              <w:t>-</w:t>
            </w:r>
            <w:r w:rsidRPr="00BC542A">
              <w:rPr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BC542A">
              <w:rPr>
                <w:bCs/>
                <w:color w:val="000000"/>
                <w:sz w:val="24"/>
                <w:szCs w:val="24"/>
              </w:rPr>
              <w:t xml:space="preserve"> учреждений Архангельской области, гарантиях и компенсациях для лиц, работающих в государственных учреждениях </w:t>
            </w:r>
            <w:proofErr w:type="spellStart"/>
            <w:r w:rsidRPr="00BC542A">
              <w:rPr>
                <w:bCs/>
                <w:color w:val="000000"/>
                <w:sz w:val="24"/>
                <w:szCs w:val="24"/>
              </w:rPr>
              <w:t>Архангель-ской</w:t>
            </w:r>
            <w:proofErr w:type="spellEnd"/>
            <w:r w:rsidRPr="00BC542A">
              <w:rPr>
                <w:bCs/>
                <w:color w:val="000000"/>
                <w:sz w:val="24"/>
                <w:szCs w:val="24"/>
              </w:rPr>
              <w:t xml:space="preserve"> области, расположенных в районах Крайнего Севера и приравненных к ним местностях»</w:t>
            </w:r>
            <w:r>
              <w:rPr>
                <w:bCs/>
                <w:color w:val="000000"/>
                <w:sz w:val="24"/>
                <w:szCs w:val="24"/>
              </w:rPr>
              <w:t xml:space="preserve"> (второе чтение)</w:t>
            </w:r>
            <w:r w:rsidRPr="00BC542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BC542A" w:rsidRPr="00BC542A" w:rsidRDefault="00BC542A" w:rsidP="005542DF">
            <w:pPr>
              <w:jc w:val="both"/>
              <w:rPr>
                <w:b/>
              </w:rPr>
            </w:pPr>
            <w:r w:rsidRPr="00BC542A">
              <w:rPr>
                <w:b/>
              </w:rPr>
              <w:t>Инициатор внесения:</w:t>
            </w:r>
            <w:r w:rsidRPr="00BC542A">
              <w:t xml:space="preserve"> Губернатор Архангельской области </w:t>
            </w:r>
            <w:proofErr w:type="spellStart"/>
            <w:r w:rsidRPr="00BC542A">
              <w:t>Цыбульский</w:t>
            </w:r>
            <w:proofErr w:type="spellEnd"/>
            <w:r w:rsidRPr="00BC542A">
              <w:t xml:space="preserve"> А.В.</w:t>
            </w:r>
          </w:p>
          <w:p w:rsidR="00BC542A" w:rsidRPr="00BC542A" w:rsidRDefault="00BC542A" w:rsidP="005542DF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 w:rsidRPr="00BC542A">
              <w:t xml:space="preserve"> Эммануилов Сергей Дмитриевич</w:t>
            </w:r>
            <w:r w:rsidRPr="00BC542A">
              <w:rPr>
                <w:b/>
              </w:rPr>
              <w:t xml:space="preserve"> </w:t>
            </w:r>
            <w:proofErr w:type="gramStart"/>
            <w:r w:rsidRPr="00BC542A">
              <w:t>–п</w:t>
            </w:r>
            <w:proofErr w:type="gramEnd"/>
            <w:r w:rsidRPr="00BC542A">
              <w:t>редседатель комитета по социальной политике и здравоохранению.</w:t>
            </w:r>
          </w:p>
        </w:tc>
        <w:tc>
          <w:tcPr>
            <w:tcW w:w="4110" w:type="dxa"/>
          </w:tcPr>
          <w:p w:rsidR="00BC542A" w:rsidRPr="00BC542A" w:rsidRDefault="00BC542A" w:rsidP="00BC542A">
            <w:pPr>
              <w:jc w:val="both"/>
            </w:pPr>
            <w:proofErr w:type="gramStart"/>
            <w:r w:rsidRPr="00BC542A">
              <w:t xml:space="preserve">Законопроектом предлагается в статье 9 областного закона </w:t>
            </w:r>
            <w:r w:rsidRPr="00BC542A">
              <w:br/>
              <w:t>№ 260-33-ОЗ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области, расположенных  в районах Крайнего Севера и приравненных к ним местностях</w:t>
            </w:r>
            <w:r w:rsidRPr="00BC542A">
              <w:rPr>
                <w:shd w:val="clear" w:color="auto" w:fill="FFFFFF"/>
              </w:rPr>
              <w:t>»</w:t>
            </w:r>
            <w:r w:rsidRPr="00BC542A">
              <w:t xml:space="preserve"> увеличить с 30 до 35 лет включительно возраст молодежи, работающей в областных учреждениях, которая имеет право на выплату в полном объеме процентной надбавки</w:t>
            </w:r>
            <w:proofErr w:type="gramEnd"/>
            <w:r w:rsidRPr="00BC542A">
              <w:t xml:space="preserve"> к заработной плате с первого дня работы в </w:t>
            </w:r>
            <w:proofErr w:type="gramStart"/>
            <w:r w:rsidRPr="00BC542A">
              <w:t>районах</w:t>
            </w:r>
            <w:proofErr w:type="gramEnd"/>
            <w:r w:rsidRPr="00BC542A">
              <w:t xml:space="preserve"> Крайнего Севера  и приравненных к </w:t>
            </w:r>
            <w:r w:rsidRPr="00BC542A">
              <w:lastRenderedPageBreak/>
              <w:t>ним местностях, если они прожили в указанных районах и местностях не менее пяти лет.</w:t>
            </w:r>
          </w:p>
          <w:p w:rsidR="00BC542A" w:rsidRPr="00BC542A" w:rsidRDefault="00BC542A" w:rsidP="00BC542A">
            <w:pPr>
              <w:jc w:val="both"/>
            </w:pPr>
            <w:r w:rsidRPr="00BC542A">
              <w:t xml:space="preserve">   </w:t>
            </w:r>
            <w:proofErr w:type="gramStart"/>
            <w:r w:rsidRPr="00BC542A">
              <w:t>Министерством труда, занятости и социального развитии Архангельской области разрабатывается проект дополнительного соглашения                                     к трехстороннему соглашению, в котором планируется предусмотреть обязательства работодателей по обеспечению выплаты молодежи (лицам в возрасте до 35 лет включительно) процентной надбавки к заработной плате  за стаж работы в районах Крайнего Севера и приравненных к нем местностях             в полном размере с первого дня работы в данных районах и</w:t>
            </w:r>
            <w:proofErr w:type="gramEnd"/>
            <w:r w:rsidRPr="00BC542A">
              <w:t xml:space="preserve"> </w:t>
            </w:r>
            <w:proofErr w:type="gramStart"/>
            <w:r w:rsidRPr="00BC542A">
              <w:t>местностях</w:t>
            </w:r>
            <w:proofErr w:type="gramEnd"/>
            <w:r w:rsidRPr="00BC542A">
              <w:t>, если они прожили в указанных районах в местностях не менее пяти лет.</w:t>
            </w:r>
          </w:p>
          <w:p w:rsidR="00BC542A" w:rsidRDefault="00BC542A" w:rsidP="00BC542A">
            <w:pPr>
              <w:pStyle w:val="aa"/>
              <w:jc w:val="both"/>
              <w:rPr>
                <w:sz w:val="24"/>
                <w:szCs w:val="24"/>
              </w:rPr>
            </w:pPr>
            <w:r w:rsidRPr="00BC542A">
              <w:rPr>
                <w:sz w:val="24"/>
                <w:szCs w:val="24"/>
              </w:rPr>
              <w:t xml:space="preserve">   Законопроект рассмотрен и поддержан на заседании </w:t>
            </w:r>
            <w:proofErr w:type="spellStart"/>
            <w:proofErr w:type="gramStart"/>
            <w:r w:rsidRPr="00BC542A">
              <w:rPr>
                <w:sz w:val="24"/>
                <w:szCs w:val="24"/>
              </w:rPr>
              <w:t>Архангель-ской</w:t>
            </w:r>
            <w:proofErr w:type="spellEnd"/>
            <w:proofErr w:type="gramEnd"/>
            <w:r w:rsidRPr="00BC542A">
              <w:rPr>
                <w:sz w:val="24"/>
                <w:szCs w:val="24"/>
              </w:rPr>
              <w:t xml:space="preserve"> областной трехсторонней комиссии по регулированию социально-трудовых отношений (решение от 5 марта 2022 года).</w:t>
            </w:r>
          </w:p>
          <w:p w:rsidR="00BC542A" w:rsidRPr="00BC542A" w:rsidRDefault="00BC542A" w:rsidP="00BC542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Поправок к законопроекту не поступило.</w:t>
            </w:r>
          </w:p>
        </w:tc>
        <w:tc>
          <w:tcPr>
            <w:tcW w:w="2268" w:type="dxa"/>
          </w:tcPr>
          <w:p w:rsidR="00BC542A" w:rsidRPr="00BA5053" w:rsidRDefault="00BC542A" w:rsidP="005542D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C542A" w:rsidRDefault="00BC542A" w:rsidP="005542DF">
            <w:pPr>
              <w:pStyle w:val="2"/>
              <w:spacing w:after="0" w:line="240" w:lineRule="auto"/>
              <w:jc w:val="both"/>
            </w:pPr>
            <w:r w:rsidRPr="00BA5053">
              <w:t>Решили:</w:t>
            </w:r>
          </w:p>
          <w:p w:rsidR="00BC542A" w:rsidRPr="00BA5053" w:rsidRDefault="00BC542A" w:rsidP="005542DF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37290D">
              <w:rPr>
                <w:szCs w:val="28"/>
              </w:rPr>
              <w:t xml:space="preserve"> депутатам областного Собрания депутатов принять</w:t>
            </w:r>
            <w:r>
              <w:rPr>
                <w:szCs w:val="28"/>
              </w:rPr>
              <w:t xml:space="preserve"> законопроект во втором</w:t>
            </w:r>
            <w:r w:rsidRPr="0037290D">
              <w:rPr>
                <w:szCs w:val="28"/>
              </w:rPr>
              <w:t xml:space="preserve"> чтении </w:t>
            </w:r>
            <w:r>
              <w:rPr>
                <w:szCs w:val="28"/>
              </w:rPr>
              <w:t xml:space="preserve">           на очередной тридцать пятой</w:t>
            </w:r>
            <w:r w:rsidRPr="0037290D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BC542A" w:rsidRPr="00BA5053" w:rsidRDefault="00BC542A" w:rsidP="005542DF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</w:p>
        </w:tc>
      </w:tr>
      <w:tr w:rsidR="00BC542A" w:rsidRPr="00B27A37" w:rsidTr="005542DF">
        <w:tc>
          <w:tcPr>
            <w:tcW w:w="534" w:type="dxa"/>
          </w:tcPr>
          <w:p w:rsidR="00BC542A" w:rsidRDefault="00BC542A" w:rsidP="005542D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BC542A" w:rsidRPr="00EC650E" w:rsidRDefault="00075011" w:rsidP="005542DF">
            <w:pPr>
              <w:jc w:val="both"/>
              <w:rPr>
                <w:color w:val="000000"/>
              </w:rPr>
            </w:pPr>
            <w:r w:rsidRPr="00BC542A">
              <w:rPr>
                <w:color w:val="000000"/>
              </w:rPr>
              <w:t>О проекте областного закона</w:t>
            </w:r>
            <w:r w:rsidR="00BC542A">
              <w:rPr>
                <w:color w:val="000000"/>
              </w:rPr>
              <w:t xml:space="preserve">  </w:t>
            </w:r>
            <w:r w:rsidRPr="00DD17A2">
              <w:rPr>
                <w:color w:val="000000"/>
              </w:rPr>
              <w:t xml:space="preserve">пз7/773 «О внесении изменений                   в областной закон «О государственных гарантиях трудовой занятости инвалидов на территории </w:t>
            </w:r>
            <w:r w:rsidRPr="00DD17A2">
              <w:rPr>
                <w:color w:val="000000"/>
              </w:rPr>
              <w:lastRenderedPageBreak/>
              <w:t>Архангельской области».</w:t>
            </w:r>
          </w:p>
          <w:p w:rsidR="00BC542A" w:rsidRPr="00EC650E" w:rsidRDefault="00BC542A" w:rsidP="005542DF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075011" w:rsidRDefault="00075011" w:rsidP="00075011">
            <w:pPr>
              <w:jc w:val="both"/>
            </w:pPr>
            <w:r w:rsidRPr="00BC542A">
              <w:rPr>
                <w:b/>
              </w:rPr>
              <w:lastRenderedPageBreak/>
              <w:t>Инициатор внесения:</w:t>
            </w:r>
            <w:r w:rsidRPr="00BC542A">
              <w:t xml:space="preserve"> Губернатор Архангельской области </w:t>
            </w:r>
            <w:proofErr w:type="spellStart"/>
            <w:r w:rsidRPr="00BC542A">
              <w:t>Цыбульский</w:t>
            </w:r>
            <w:proofErr w:type="spellEnd"/>
            <w:r w:rsidRPr="00BC542A">
              <w:t xml:space="preserve"> А.В.</w:t>
            </w:r>
          </w:p>
          <w:p w:rsidR="00896657" w:rsidRPr="00BC542A" w:rsidRDefault="00896657" w:rsidP="00075011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 w:rsidR="00300CC5" w:rsidRPr="007432DC">
              <w:rPr>
                <w:sz w:val="28"/>
                <w:szCs w:val="28"/>
              </w:rPr>
              <w:t xml:space="preserve"> </w:t>
            </w:r>
            <w:r w:rsidR="00300CC5" w:rsidRPr="00300CC5">
              <w:t xml:space="preserve">Андреечев Игорь Сергеевич – заместитель руководителя </w:t>
            </w:r>
            <w:r w:rsidR="00300CC5" w:rsidRPr="00300CC5">
              <w:lastRenderedPageBreak/>
              <w:t>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BC542A" w:rsidRPr="00EC650E" w:rsidRDefault="00BC542A" w:rsidP="005542D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896657">
              <w:t>Законопроектом предлагается скорректировать предусмотренные областным законом от 27 мая 1998 года</w:t>
            </w:r>
            <w:r>
              <w:t xml:space="preserve"> № 74-16-ОЗ «О </w:t>
            </w:r>
            <w:proofErr w:type="spellStart"/>
            <w:proofErr w:type="gramStart"/>
            <w:r w:rsidRPr="00896657">
              <w:t>государствен</w:t>
            </w:r>
            <w:r>
              <w:t>-</w:t>
            </w:r>
            <w:r w:rsidRPr="00896657">
              <w:t>ных</w:t>
            </w:r>
            <w:proofErr w:type="spellEnd"/>
            <w:proofErr w:type="gramEnd"/>
            <w:r w:rsidRPr="00896657">
              <w:t xml:space="preserve"> гарантиях трудовой занятости инвалидов на территории Архангельской области» (далее – областной закон) порядок расчета </w:t>
            </w:r>
            <w:r w:rsidRPr="00896657">
              <w:lastRenderedPageBreak/>
              <w:t>количества рабочих мест для приема на работу инвалидов, а также основания трудоустройства инвалидов в счет установленной квоты для приема их на работу.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96657">
              <w:t>Учитывая новый срок для установления квоты для приема на работу инвалидов (до 1 февраля по среднесп</w:t>
            </w:r>
            <w:r>
              <w:t xml:space="preserve">исочной численности работников </w:t>
            </w:r>
            <w:r w:rsidRPr="00896657">
              <w:t>за IV квартал предыдущего года), законопроектом предлагается скорректировать срок представления работодателями в государственное казенное учреждение Архангельской области «Архангельский областной центр занятости населения» (далее – учреждение) информации о количестве работающих у них инвалидов и кол</w:t>
            </w:r>
            <w:r>
              <w:t xml:space="preserve">ичестве созданных рабочих мест </w:t>
            </w:r>
            <w:r w:rsidRPr="00896657">
              <w:t>для трудоустройства инвалидов по состоянию на</w:t>
            </w:r>
            <w:proofErr w:type="gramEnd"/>
            <w:r w:rsidRPr="00896657">
              <w:t xml:space="preserve"> 31 декабря года, предшествующего году установления квоты.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96657">
              <w:t xml:space="preserve">Согласно законопроекту в </w:t>
            </w:r>
            <w:proofErr w:type="gramStart"/>
            <w:r w:rsidRPr="00896657">
              <w:t>случае</w:t>
            </w:r>
            <w:proofErr w:type="gramEnd"/>
            <w:r w:rsidRPr="00896657">
              <w:t xml:space="preserve"> уменьшения среднесписочной численности работников перерасчет квоты для приема на работу инвалидов осуществляется работодателем с первого числа месяц</w:t>
            </w:r>
            <w:r w:rsidR="00E45DE7">
              <w:t xml:space="preserve">а, следующего  </w:t>
            </w:r>
            <w:r w:rsidRPr="00896657">
              <w:t>за месяцем, в котором произошло изменение среднесписочной численности работников.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96657">
              <w:t xml:space="preserve">Законопроектом расширяется сфера взаимодействия работодателей </w:t>
            </w:r>
            <w:r w:rsidRPr="00896657">
              <w:br/>
              <w:t xml:space="preserve">и учреждения. По обращениям </w:t>
            </w:r>
            <w:r w:rsidRPr="00896657">
              <w:lastRenderedPageBreak/>
              <w:t>работодателей данное учреждение должно оказывать им содействие в подборе кадров из числа инвалидов на вакантные рабочие места, в расчете квоты и установлении численности фактически трудоустроенных инвалидов, а также реализовывать иные меры, направленные на трудоустройство инвалидов.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96657">
              <w:t xml:space="preserve">В соответствии с законопроектом трудоустройство инвалидов в счет установленной квоты для приема их на работу считается выполненным </w:t>
            </w:r>
            <w:proofErr w:type="gramStart"/>
            <w:r w:rsidRPr="00896657">
              <w:t>при</w:t>
            </w:r>
            <w:proofErr w:type="gramEnd"/>
            <w:r w:rsidRPr="00896657">
              <w:t>: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96657">
              <w:t>наличии</w:t>
            </w:r>
            <w:proofErr w:type="gramEnd"/>
            <w:r w:rsidRPr="00896657">
              <w:t xml:space="preserve"> трудового договора (в том числе срочного) с инвалидом </w:t>
            </w:r>
            <w:r w:rsidRPr="00896657">
              <w:br/>
              <w:t>на рабочее место непосредственно у работодателя;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96657">
              <w:t xml:space="preserve">наличии трудового договора между инвалидом и организацией, индивидуальным предпринимателем,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</w:t>
            </w:r>
            <w:r w:rsidRPr="00896657">
              <w:br/>
              <w:t xml:space="preserve">из вклада общественного объединения инвалидов, заключившие с иной организацией или индивидуальным </w:t>
            </w:r>
            <w:proofErr w:type="spellStart"/>
            <w:r w:rsidRPr="00896657">
              <w:t>предпринима</w:t>
            </w:r>
            <w:r>
              <w:t>-телем</w:t>
            </w:r>
            <w:proofErr w:type="spellEnd"/>
            <w:r>
              <w:t xml:space="preserve"> соглашения </w:t>
            </w:r>
            <w:r w:rsidRPr="00896657">
              <w:t>о трудоустройстве инвалидов.</w:t>
            </w:r>
            <w:proofErr w:type="gramEnd"/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96657">
              <w:t xml:space="preserve">При этом наличие такого соглашения не освобождает указанные организации или </w:t>
            </w:r>
            <w:r w:rsidRPr="00896657">
              <w:lastRenderedPageBreak/>
              <w:t>индивидуальных предпринимателей от необходимости заполнения собственных квот для приема на работу инвалидов.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96657">
              <w:t xml:space="preserve">В соответствии с пунктом 3 статьи 25 Закона Российской Федерации </w:t>
            </w:r>
            <w:r w:rsidRPr="00896657">
              <w:br/>
              <w:t>от 19 апреля 1991 года № 1032-1 «О занятости населения в Российской Федерации» работодатели обязаны ежемесячно представлять органам службы занятости: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96657">
              <w:t xml:space="preserve">- сведения о </w:t>
            </w:r>
            <w:proofErr w:type="gramStart"/>
            <w:r w:rsidRPr="00896657">
              <w:t>применении</w:t>
            </w:r>
            <w:proofErr w:type="gramEnd"/>
            <w:r w:rsidRPr="00896657">
              <w:t xml:space="preserve"> в отношении данного раб</w:t>
            </w:r>
            <w:r w:rsidR="00E45DE7">
              <w:t xml:space="preserve">отодателя процедур </w:t>
            </w:r>
            <w:r w:rsidRPr="00896657">
              <w:t>о несостоятельности (банкротстве), а также информац</w:t>
            </w:r>
            <w:r w:rsidR="00E45DE7">
              <w:t xml:space="preserve">ию, необходимую </w:t>
            </w:r>
            <w:r w:rsidRPr="00896657">
              <w:t>для осуществления деятельности по профессиональной</w:t>
            </w:r>
            <w:r w:rsidR="00E45DE7">
              <w:t xml:space="preserve"> реабилитации </w:t>
            </w:r>
            <w:r w:rsidRPr="00896657">
              <w:t>и содействию занятости инвалидов;</w:t>
            </w:r>
          </w:p>
          <w:p w:rsidR="00896657" w:rsidRPr="00896657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96657">
              <w:t>-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      </w:r>
            <w:proofErr w:type="gramEnd"/>
          </w:p>
          <w:p w:rsidR="00BC542A" w:rsidRPr="00E2381D" w:rsidRDefault="00896657" w:rsidP="008966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96657">
              <w:t>Законопроектом предлагается учесть данные особенности представления указанных сведений и информации в учреждение.</w:t>
            </w:r>
          </w:p>
        </w:tc>
        <w:tc>
          <w:tcPr>
            <w:tcW w:w="2268" w:type="dxa"/>
          </w:tcPr>
          <w:p w:rsidR="00BC542A" w:rsidRPr="00BA5053" w:rsidRDefault="00BC542A" w:rsidP="005542D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C542A" w:rsidRDefault="00BC542A" w:rsidP="005542DF">
            <w:pPr>
              <w:pStyle w:val="2"/>
              <w:spacing w:after="0" w:line="240" w:lineRule="auto"/>
              <w:jc w:val="both"/>
            </w:pPr>
            <w:r w:rsidRPr="00BA5053">
              <w:t>Решили:</w:t>
            </w:r>
          </w:p>
          <w:p w:rsidR="00BC542A" w:rsidRPr="00BA5053" w:rsidRDefault="00BC542A" w:rsidP="005542DF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37290D">
              <w:rPr>
                <w:szCs w:val="28"/>
              </w:rPr>
              <w:t xml:space="preserve"> депутатам областного Собрания депутатов принять</w:t>
            </w:r>
            <w:r>
              <w:rPr>
                <w:szCs w:val="28"/>
              </w:rPr>
              <w:t xml:space="preserve"> законопроект в </w:t>
            </w:r>
            <w:proofErr w:type="gramStart"/>
            <w:r>
              <w:rPr>
                <w:szCs w:val="28"/>
              </w:rPr>
              <w:t>первом</w:t>
            </w:r>
            <w:proofErr w:type="gramEnd"/>
            <w:r w:rsidR="00E45DE7">
              <w:rPr>
                <w:szCs w:val="28"/>
              </w:rPr>
              <w:t xml:space="preserve"> чтении </w:t>
            </w:r>
            <w:r>
              <w:rPr>
                <w:szCs w:val="28"/>
              </w:rPr>
              <w:t>на очередной тридцать пятой</w:t>
            </w:r>
            <w:r w:rsidRPr="0037290D">
              <w:rPr>
                <w:szCs w:val="28"/>
              </w:rPr>
              <w:t xml:space="preserve"> сессии Архангельского </w:t>
            </w:r>
            <w:r w:rsidRPr="0037290D">
              <w:rPr>
                <w:szCs w:val="28"/>
              </w:rPr>
              <w:lastRenderedPageBreak/>
              <w:t>областного Собрания депутатов.</w:t>
            </w:r>
          </w:p>
          <w:p w:rsidR="00BC542A" w:rsidRPr="00BA5053" w:rsidRDefault="00BC542A" w:rsidP="005542DF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</w:p>
        </w:tc>
      </w:tr>
      <w:tr w:rsidR="00BC542A" w:rsidRPr="00B27A37" w:rsidTr="005542DF">
        <w:tc>
          <w:tcPr>
            <w:tcW w:w="534" w:type="dxa"/>
          </w:tcPr>
          <w:p w:rsidR="00BC542A" w:rsidRDefault="00BC542A" w:rsidP="005542D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BC542A" w:rsidRPr="00A54E68" w:rsidRDefault="00075011" w:rsidP="005542DF">
            <w:pPr>
              <w:jc w:val="both"/>
            </w:pPr>
            <w:r w:rsidRPr="00BC542A">
              <w:rPr>
                <w:color w:val="000000"/>
              </w:rPr>
              <w:t xml:space="preserve">О проекте областного закона </w:t>
            </w:r>
            <w:r>
              <w:rPr>
                <w:color w:val="000000"/>
              </w:rPr>
              <w:t>пз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/785</w:t>
            </w:r>
            <w:r w:rsidRPr="00DD17A2">
              <w:rPr>
                <w:color w:val="000000"/>
              </w:rPr>
              <w:t xml:space="preserve"> «О </w:t>
            </w:r>
            <w:r w:rsidRPr="00DD17A2">
              <w:rPr>
                <w:color w:val="000000"/>
              </w:rPr>
              <w:lastRenderedPageBreak/>
              <w:t>внесении изменений в статьи 1 и 3 областного закона «О мерах социальной поддержки ветеранов, граждан, пострадавших от политических репрессий, и иных категорий граждан».</w:t>
            </w:r>
          </w:p>
        </w:tc>
        <w:tc>
          <w:tcPr>
            <w:tcW w:w="2836" w:type="dxa"/>
          </w:tcPr>
          <w:p w:rsidR="00896657" w:rsidRDefault="00075011" w:rsidP="00075011">
            <w:pPr>
              <w:jc w:val="both"/>
              <w:rPr>
                <w:b/>
              </w:rPr>
            </w:pPr>
            <w:r w:rsidRPr="00BC542A">
              <w:rPr>
                <w:b/>
              </w:rPr>
              <w:lastRenderedPageBreak/>
              <w:t>Инициатор</w:t>
            </w:r>
            <w:r w:rsidR="00896657">
              <w:rPr>
                <w:b/>
              </w:rPr>
              <w:t>ы</w:t>
            </w:r>
            <w:r w:rsidRPr="00BC542A">
              <w:rPr>
                <w:b/>
              </w:rPr>
              <w:t xml:space="preserve"> внесения:</w:t>
            </w:r>
          </w:p>
          <w:p w:rsidR="00075011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Д</w:t>
            </w:r>
            <w:r w:rsidRPr="00896657">
              <w:t>епута</w:t>
            </w:r>
            <w:r>
              <w:t>ты</w:t>
            </w:r>
            <w:r w:rsidRPr="00896657">
              <w:t xml:space="preserve"> </w:t>
            </w:r>
            <w:r w:rsidRPr="00896657">
              <w:lastRenderedPageBreak/>
              <w:t>Архангельского областн</w:t>
            </w:r>
            <w:r>
              <w:t>ого Собрания депутатов Губанов</w:t>
            </w:r>
            <w:r w:rsidRPr="00896657">
              <w:t xml:space="preserve"> Г.Н.,             </w:t>
            </w:r>
            <w:proofErr w:type="spellStart"/>
            <w:r>
              <w:t>Зеленовскй</w:t>
            </w:r>
            <w:proofErr w:type="spellEnd"/>
            <w:r w:rsidRPr="00896657">
              <w:t xml:space="preserve"> Н.Н.</w:t>
            </w:r>
            <w:r>
              <w:t>, Сухарев</w:t>
            </w:r>
            <w:r w:rsidRPr="00896657">
              <w:t xml:space="preserve"> В.Ю.</w:t>
            </w:r>
          </w:p>
          <w:p w:rsidR="00896657" w:rsidRPr="00BC542A" w:rsidRDefault="00896657" w:rsidP="00075011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896657">
              <w:t>Губанов Георгий Николаевич – депутат Архангельского областн</w:t>
            </w:r>
            <w:r>
              <w:t>ого Собрания депутатов</w:t>
            </w:r>
          </w:p>
          <w:p w:rsidR="00BC542A" w:rsidRPr="00801659" w:rsidRDefault="00BC542A" w:rsidP="005542D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lastRenderedPageBreak/>
              <w:t xml:space="preserve">   </w:t>
            </w:r>
            <w:proofErr w:type="gramStart"/>
            <w:r w:rsidRPr="00896657">
              <w:t xml:space="preserve">Законопроект </w:t>
            </w:r>
            <w:r w:rsidRPr="00896657">
              <w:rPr>
                <w:lang w:bidi="ru-RU"/>
              </w:rPr>
              <w:t xml:space="preserve">предусматривает внесение изменений в статьи 1 и 3 </w:t>
            </w:r>
            <w:r w:rsidRPr="00896657">
              <w:rPr>
                <w:lang w:bidi="ru-RU"/>
              </w:rPr>
              <w:lastRenderedPageBreak/>
              <w:t>областного закона от 10 ноября 2004 года № 262-33-03 «О мерах социальной поддержки ветеранов, граждан, пострадавших от политических репрессий,              и иных категорий граждан» в части установления лицам, награжденным нагрудным знаком «Почетный донор России», «Почетный донор СССР», если они достигли возраста соответственно 55 лет для мужчин и 50 лет для женщин, мер социальной</w:t>
            </w:r>
            <w:proofErr w:type="gramEnd"/>
            <w:r w:rsidRPr="00896657">
              <w:rPr>
                <w:lang w:bidi="ru-RU"/>
              </w:rPr>
              <w:t xml:space="preserve"> поддержки в </w:t>
            </w:r>
            <w:proofErr w:type="gramStart"/>
            <w:r w:rsidRPr="00896657">
              <w:rPr>
                <w:lang w:bidi="ru-RU"/>
              </w:rPr>
              <w:t>виде</w:t>
            </w:r>
            <w:proofErr w:type="gramEnd"/>
            <w:r w:rsidRPr="00896657">
              <w:rPr>
                <w:lang w:bidi="ru-RU"/>
              </w:rPr>
              <w:t xml:space="preserve"> компенсации расходов в размере </w:t>
            </w:r>
            <w:r>
              <w:rPr>
                <w:lang w:bidi="ru-RU"/>
              </w:rPr>
              <w:t xml:space="preserve"> </w:t>
            </w:r>
            <w:r w:rsidRPr="00896657">
              <w:rPr>
                <w:lang w:bidi="ru-RU"/>
              </w:rPr>
              <w:t>50 процентов:</w:t>
            </w:r>
          </w:p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896657">
              <w:rPr>
                <w:lang w:bidi="ru-RU"/>
              </w:rPr>
              <w:t>платы за наем и (или) платы за содержание жилого помещения;</w:t>
            </w:r>
          </w:p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896657">
              <w:rPr>
                <w:lang w:bidi="ru-RU"/>
              </w:rPr>
              <w:t xml:space="preserve">взноса на капитальный ремонт общего имущества в многоквартирном </w:t>
            </w:r>
            <w:proofErr w:type="gramStart"/>
            <w:r w:rsidRPr="00896657">
              <w:rPr>
                <w:lang w:bidi="ru-RU"/>
              </w:rPr>
              <w:t>доме</w:t>
            </w:r>
            <w:proofErr w:type="gramEnd"/>
            <w:r w:rsidRPr="00896657">
              <w:rPr>
                <w:lang w:bidi="ru-RU"/>
              </w:rPr>
              <w:t>;</w:t>
            </w:r>
          </w:p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proofErr w:type="gramStart"/>
            <w:r w:rsidRPr="00896657">
              <w:rPr>
                <w:lang w:bidi="ru-RU"/>
              </w:rPr>
              <w:t>платы за коммунальные услуги (платы за холодную воду, горячую воду, электрическую энергию, тепловую энергию, газ, бытовой газ в баллонах, отведение сточных вод);</w:t>
            </w:r>
            <w:proofErr w:type="gramEnd"/>
          </w:p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lang w:bidi="ru-RU"/>
              </w:rPr>
              <w:t xml:space="preserve">   </w:t>
            </w:r>
            <w:r w:rsidRPr="00896657">
              <w:rPr>
                <w:lang w:bidi="ru-RU"/>
              </w:rPr>
              <w:t>платы за обращение с твердыми коммунальными отходами.</w:t>
            </w:r>
          </w:p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896657">
              <w:t xml:space="preserve">На данный законопроект поступило отрицательное заключение Губернатора Архангельской области </w:t>
            </w:r>
            <w:proofErr w:type="spellStart"/>
            <w:r w:rsidRPr="00896657">
              <w:t>Цыбульского</w:t>
            </w:r>
            <w:proofErr w:type="spellEnd"/>
            <w:r w:rsidRPr="00896657">
              <w:t xml:space="preserve"> А.В. 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Согласно указанному заключению статус почетных доноров и меры социальной поддержки, предоставляемые почетным донорам, установлены      на федеральном уровне.</w:t>
            </w:r>
          </w:p>
          <w:p w:rsidR="00896657" w:rsidRPr="00896657" w:rsidRDefault="00896657" w:rsidP="00896657">
            <w:pPr>
              <w:pStyle w:val="1"/>
              <w:tabs>
                <w:tab w:val="left" w:pos="54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До вступления в силу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Федерального закона № 1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22-ФЗ (до 1 января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2005 года) почетным донорам предоставлялись меры с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оциальной поддержки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в том числе в виде снижения до 50 процентов размера оплаты коммунальных услуг за счет средств федерального бюджета (статья 11 Закона Российской Федерации от 9 июня 1993 года № 5142-1 «О донорстве крови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и ее компонентов»).</w:t>
            </w:r>
            <w:proofErr w:type="gramEnd"/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>С 1 января 2005 года  меры социальной поддер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жки в виде снижения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до 50 процентов размера оплаты коммунальных услуг и некоторые другие меры социальной поддержки, предоставляемые почетным донорам в натуральной форме, в соответствии с Федеральным законом № 122-ФЗ 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заменены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на ежегодную денежную выплату (далее – ежегодная выплата) в размере 6000 рублей, предоставляемую за счет средств федерального бюджета.</w:t>
            </w:r>
            <w:proofErr w:type="gramEnd"/>
          </w:p>
          <w:p w:rsidR="00896657" w:rsidRPr="00896657" w:rsidRDefault="00896657" w:rsidP="00896657">
            <w:pPr>
              <w:pStyle w:val="1"/>
              <w:tabs>
                <w:tab w:val="left" w:pos="14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В настоящее время ежегодная выплата почетным донорам предусмотрена статьей 24 Федерального закона от 20 июля 2012 года № 125-ФЗ «О донорстве крови и ее компонентов» (далее – Федеральный закон № 125-ФЗ). Размер этой выплаты индексируется один раз в год с 1 января финансового года исходя              из установленного федеральным законом о федеральном бюджете                          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 соответствующий финансовый год и плановый период прогнозного уровня инфляции (часть 2 статьи 24 Федерального закона №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 125-ФЗ). На 2022 год размер ежегодной выплаты составляет</w:t>
            </w:r>
            <w:r w:rsidRPr="00896657">
              <w:rPr>
                <w:sz w:val="24"/>
                <w:szCs w:val="24"/>
              </w:rPr>
              <w:t xml:space="preserve">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15 713 рублей 84 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копеек (с ростом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на 4 процента к уровню 2021 года).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Средства на осуществление переданного Российской Федерацией субъектам Российской Федерации полномочия по предоставлению ежегодной выплаты почетным донорам предусматриваются в виде субвенций из федерального бюджета бюджетам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субъектов Российской Федерации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(статья 25 Федерального закона № 125-ФЗ).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Предоставление дополнительных мер социальной поддержки                           и социальной помощи для отдельных категорий граждан, в том числе почетных доноров, за счет средств бюджет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 субъекта Российской Федерации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(за исключением финансовых средств, передаваемых из федерального бюджета бюджету субъекта Российской Федерации на осуществление целевых расходов) является правом, а не обязанностью органов государственной власти субъекта Российской Федерации (пункт 3 статьи 26.3-1 Федерального закона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от   6</w:t>
            </w:r>
            <w:proofErr w:type="gramEnd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 октября   1999 года   № 184-ФЗ   «Об   общих   принципах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организации законодательных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(представительных) и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исполнительных органов государственной власти субъектов Российской Федерации») и осуществляется при наличии средств в бюджете субъекта Российской Федерации, необходимых на их предоставление. В рамках статьи 10 Федерального закона № 125-ФЗ, предусматривающей полномочия органов государственной власти субъектов Российской Федерации в сфере обращения донорской крови и (или) ее компонентов, не определено полномочие субъекта Российской Федерации       по предоставлению почетным донорам компенсации расходов.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Законопро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ектом не предусмотрены критерии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нуждаемости при предоставлении компенсации расходов почетным донорам. Это может привести к тому, что компенсацию расходов будут получать также почетные доноры, фактически не нуждающиеся в такой компенсации.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Предлагаемые авторами законопроекта изменения в нарушение пунктов        1 и 2 статьи 83 Бюджетного кодекса Российской Федерации и статьи 2 областного закона от 19 сентября 2001 года № 62-8-ОЗ «О порядке разработки, принятия и вступления в силу законов Архангельской области» не обеспечены необходимыми источниками финансирования за счет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средств областного бюджета.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Реализация положения законопроекта повлечет дополнительные расходы областного бюджета в 2023 году в размере 24 400,8 тыс. рублей, в плановом периоде 2024 и 2025 годов – 26 009,7 тыс. рублей и 27 708,2 тыс. рублей соответственно. </w:t>
            </w:r>
            <w:proofErr w:type="gramStart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>Указанные размеры рассчитаны исходя из прогнозной численности получателей ежегодной денежной выплаты, без учета граждан, уже являющихся получателями компенсации по оплате жилищно-коммунальных услуг по состоянию на 20 апреля 2022 года (ветераны труда, инвалиды и др.), с учетом роста тарифов на оплату коммунальных услуг         (на 4,0 процента), увеличения тарифа на оплату взносов на капитальный ремонт общего имущества в многоквартирных домах на территории</w:t>
            </w:r>
            <w:proofErr w:type="gramEnd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 Архангельской области.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Согласно финансово-экономическому обоснованию законопроекта источником финансирования положений законопроекта предлагается определить бюджетные средства в </w:t>
            </w:r>
            <w:proofErr w:type="gramStart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пределах</w:t>
            </w:r>
            <w:proofErr w:type="gramEnd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 xml:space="preserve"> ассигнований, выделенных министерству труда, занятости и социального развития Архангельской области на реализацию государственной программы Архангельской области «Социальная поддержка граждан в Архангельской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области», утвержденной постановлением Правительства Архангельской области от 12 октября 2012 года № 464-пп. Экономия средств областного бюджета по мероприятиям данной государственной программы </w:t>
            </w:r>
            <w:proofErr w:type="gramStart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отсутствует и не предполагается</w:t>
            </w:r>
            <w:proofErr w:type="gramEnd"/>
            <w:r w:rsidRPr="00896657">
              <w:rPr>
                <w:color w:val="000000"/>
                <w:sz w:val="24"/>
                <w:szCs w:val="24"/>
                <w:lang w:eastAsia="ru-RU" w:bidi="ru-RU"/>
              </w:rPr>
              <w:t>. Расчет финансового обеспечения мер социальной поддержки на очередной финансовый период производится согласно утвержденным сценарным условиям (письмо министерства финансов Архангельской области                        от 14 сентября 2020 года № 06-14/416 «О предельных объемах бюджетных ассигнований»).</w:t>
            </w:r>
          </w:p>
          <w:p w:rsidR="00896657" w:rsidRPr="00896657" w:rsidRDefault="00896657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В настоящее время первоначальной задачей является сохранение действующих на областном уровне мер социальной поддержки отдельных категорий граждан, полномочия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реализации которых отнесены </w:t>
            </w:r>
            <w:r w:rsidRPr="00896657">
              <w:rPr>
                <w:color w:val="000000"/>
                <w:sz w:val="24"/>
                <w:szCs w:val="24"/>
                <w:lang w:eastAsia="ru-RU" w:bidi="ru-RU"/>
              </w:rPr>
              <w:t>к компетенции Архангельской области.</w:t>
            </w:r>
          </w:p>
          <w:p w:rsidR="00BC542A" w:rsidRPr="00896657" w:rsidRDefault="00BC542A" w:rsidP="0089665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542A" w:rsidRPr="00896657" w:rsidRDefault="00075011" w:rsidP="008966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96657">
              <w:rPr>
                <w:sz w:val="24"/>
                <w:szCs w:val="24"/>
              </w:rPr>
              <w:lastRenderedPageBreak/>
              <w:t xml:space="preserve">В соответствии с планом работы </w:t>
            </w:r>
            <w:r w:rsidRPr="00896657">
              <w:rPr>
                <w:sz w:val="24"/>
                <w:szCs w:val="24"/>
              </w:rPr>
              <w:lastRenderedPageBreak/>
              <w:t>комитета на май 2022 года</w:t>
            </w:r>
          </w:p>
        </w:tc>
        <w:tc>
          <w:tcPr>
            <w:tcW w:w="2766" w:type="dxa"/>
          </w:tcPr>
          <w:p w:rsidR="00075011" w:rsidRPr="00896657" w:rsidRDefault="00075011" w:rsidP="00896657">
            <w:pPr>
              <w:pStyle w:val="2"/>
              <w:spacing w:after="0" w:line="240" w:lineRule="auto"/>
              <w:jc w:val="both"/>
            </w:pPr>
            <w:r w:rsidRPr="00896657">
              <w:lastRenderedPageBreak/>
              <w:t>Решили:</w:t>
            </w:r>
          </w:p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</w:t>
            </w:r>
            <w:r w:rsidRPr="00896657">
              <w:t xml:space="preserve">1. Предложить </w:t>
            </w:r>
            <w:r w:rsidRPr="00896657">
              <w:lastRenderedPageBreak/>
              <w:t>депутатам Архангельского областного Собрания отклонить проект областного закона № пз</w:t>
            </w:r>
            <w:proofErr w:type="gramStart"/>
            <w:r w:rsidRPr="00896657">
              <w:t>7</w:t>
            </w:r>
            <w:proofErr w:type="gramEnd"/>
            <w:r w:rsidRPr="00896657">
              <w:t>/785 «О внесении изменений                  в статьи 1 и 3 областного закона «О мерах социальной поддержки ветеранов, граждан, пострадавших от политических репрессий, и иных категорий граждан</w:t>
            </w:r>
            <w:r w:rsidRPr="00896657">
              <w:rPr>
                <w:shd w:val="clear" w:color="auto" w:fill="FFFFFF"/>
              </w:rPr>
              <w:t>»</w:t>
            </w:r>
            <w:r w:rsidRPr="00896657">
              <w:t>.</w:t>
            </w:r>
          </w:p>
          <w:p w:rsidR="00896657" w:rsidRPr="00896657" w:rsidRDefault="00896657" w:rsidP="00896657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</w:t>
            </w:r>
            <w:r w:rsidRPr="00896657">
              <w:t xml:space="preserve">2. Предложить инициаторам внесения законопроекта подготовить обращение в адрес Правительства Российской Федерации с просьбой рассмотреть вопрос о внесении изменений в </w:t>
            </w:r>
            <w:r w:rsidRPr="00896657">
              <w:rPr>
                <w:lang w:bidi="ru-RU"/>
              </w:rPr>
              <w:t xml:space="preserve">Федеральный закон                            от 20 июля 2012 года № 125-ФЗ «О донорстве крови и ее компонентов» в части увеличения размера ежегодной выплаты лицам, награжденным нагрудным знаком «Почетный донор России».  </w:t>
            </w:r>
          </w:p>
          <w:p w:rsidR="00BC542A" w:rsidRPr="00896657" w:rsidRDefault="00BC542A" w:rsidP="00896657">
            <w:pPr>
              <w:pStyle w:val="2"/>
              <w:spacing w:after="0" w:line="240" w:lineRule="auto"/>
              <w:jc w:val="both"/>
            </w:pPr>
          </w:p>
        </w:tc>
      </w:tr>
      <w:tr w:rsidR="00BC542A" w:rsidRPr="00B27A37" w:rsidTr="005542DF">
        <w:tc>
          <w:tcPr>
            <w:tcW w:w="534" w:type="dxa"/>
          </w:tcPr>
          <w:p w:rsidR="00BC542A" w:rsidRDefault="00BC542A" w:rsidP="005542D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BC542A" w:rsidRPr="00A54E68" w:rsidRDefault="00075011" w:rsidP="00BC542A">
            <w:pPr>
              <w:jc w:val="both"/>
            </w:pPr>
            <w:r w:rsidRPr="00BC542A">
              <w:rPr>
                <w:color w:val="000000"/>
              </w:rPr>
              <w:t xml:space="preserve">О проекте областного закона </w:t>
            </w:r>
            <w:r>
              <w:rPr>
                <w:color w:val="000000"/>
              </w:rPr>
              <w:t>пз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 xml:space="preserve">/774 </w:t>
            </w:r>
            <w:r w:rsidRPr="00914904">
              <w:rPr>
                <w:szCs w:val="28"/>
              </w:rPr>
              <w:t>«</w:t>
            </w:r>
            <w:r w:rsidRPr="00BC5F44">
              <w:rPr>
                <w:szCs w:val="28"/>
              </w:rPr>
              <w:t>О</w:t>
            </w:r>
            <w:r w:rsidRPr="00D70807">
              <w:rPr>
                <w:szCs w:val="28"/>
              </w:rPr>
              <w:t xml:space="preserve"> </w:t>
            </w:r>
            <w:r>
              <w:rPr>
                <w:szCs w:val="28"/>
              </w:rPr>
              <w:t>статусе «Дети войны</w:t>
            </w:r>
            <w:r w:rsidRPr="00BC5F4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BC5F44">
              <w:rPr>
                <w:szCs w:val="28"/>
              </w:rPr>
              <w:t>Архангельской области</w:t>
            </w:r>
            <w:r w:rsidRPr="00914904">
              <w:rPr>
                <w:szCs w:val="28"/>
              </w:rPr>
              <w:t>».</w:t>
            </w:r>
          </w:p>
        </w:tc>
        <w:tc>
          <w:tcPr>
            <w:tcW w:w="2836" w:type="dxa"/>
          </w:tcPr>
          <w:p w:rsidR="00896657" w:rsidRDefault="00075011" w:rsidP="00075011">
            <w:pPr>
              <w:jc w:val="both"/>
              <w:rPr>
                <w:b/>
              </w:rPr>
            </w:pPr>
            <w:r w:rsidRPr="00BC542A">
              <w:rPr>
                <w:b/>
              </w:rPr>
              <w:t>Инициатор внесения:</w:t>
            </w:r>
            <w:r w:rsidR="00896657">
              <w:t xml:space="preserve"> Д</w:t>
            </w:r>
            <w:r w:rsidR="00896657" w:rsidRPr="00896657">
              <w:t>епута</w:t>
            </w:r>
            <w:r w:rsidR="00896657">
              <w:t>т</w:t>
            </w:r>
            <w:r w:rsidR="00896657" w:rsidRPr="00896657">
              <w:t xml:space="preserve"> Архангельского областн</w:t>
            </w:r>
            <w:r w:rsidR="00896657">
              <w:t>ого Собрания депутатов Новиков А.В.</w:t>
            </w:r>
          </w:p>
          <w:p w:rsidR="00075011" w:rsidRPr="00BC542A" w:rsidRDefault="00896657" w:rsidP="00075011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 w:rsidRPr="00BC542A">
              <w:t xml:space="preserve"> </w:t>
            </w:r>
            <w:r>
              <w:t>Н</w:t>
            </w:r>
            <w:r w:rsidR="009A1728">
              <w:t xml:space="preserve">овиков Александр Владимирович </w:t>
            </w:r>
            <w:r w:rsidR="009A1728" w:rsidRPr="00896657">
              <w:t>–</w:t>
            </w:r>
            <w:r w:rsidR="009A1728">
              <w:t xml:space="preserve"> д</w:t>
            </w:r>
            <w:r w:rsidRPr="00896657">
              <w:t>епута</w:t>
            </w:r>
            <w:r>
              <w:t>т</w:t>
            </w:r>
            <w:r w:rsidRPr="00896657">
              <w:t xml:space="preserve"> Архангельского областн</w:t>
            </w:r>
            <w:r>
              <w:t>ого Собрания депутатов</w:t>
            </w:r>
            <w:r w:rsidR="00075011" w:rsidRPr="00BC542A">
              <w:t xml:space="preserve"> </w:t>
            </w:r>
          </w:p>
          <w:p w:rsidR="00BC542A" w:rsidRPr="00801659" w:rsidRDefault="00BC542A" w:rsidP="005542D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A1728" w:rsidRPr="009A1728" w:rsidRDefault="009A1728" w:rsidP="009A172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lang w:bidi="ru-RU"/>
              </w:rPr>
              <w:t xml:space="preserve">   </w:t>
            </w:r>
            <w:proofErr w:type="gramStart"/>
            <w:r w:rsidRPr="009A1728">
              <w:rPr>
                <w:lang w:bidi="ru-RU"/>
              </w:rPr>
              <w:t xml:space="preserve">Законопроект предусматривает установление новой правовой категории   в законодательстве Архангельской области – статуса «Дети войны </w:t>
            </w:r>
            <w:r>
              <w:rPr>
                <w:lang w:bidi="ru-RU"/>
              </w:rPr>
              <w:t xml:space="preserve">в </w:t>
            </w:r>
            <w:r w:rsidRPr="009A1728">
              <w:rPr>
                <w:lang w:bidi="ru-RU"/>
              </w:rPr>
              <w:t xml:space="preserve">Архангельской области» (далее также – статус) для граждан Российской Федерации, родившихся в период с 22 июня 1928 года по 3 сентября 1945 года, постоянно проживающих на территории Архангельской области; </w:t>
            </w:r>
            <w:r w:rsidRPr="009A1728">
              <w:rPr>
                <w:lang w:bidi="ru-RU"/>
              </w:rPr>
              <w:lastRenderedPageBreak/>
              <w:t>основания       и порядок присвоения статуса; меру социальной поддержки гражданам, которым присвоен статус.</w:t>
            </w:r>
            <w:proofErr w:type="gramEnd"/>
          </w:p>
          <w:p w:rsidR="009A1728" w:rsidRPr="009A1728" w:rsidRDefault="009A1728" w:rsidP="009A1728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9A1728">
              <w:rPr>
                <w:lang w:bidi="ru-RU"/>
              </w:rPr>
              <w:t xml:space="preserve">По мнению </w:t>
            </w:r>
            <w:proofErr w:type="gramStart"/>
            <w:r w:rsidRPr="009A1728">
              <w:rPr>
                <w:lang w:bidi="ru-RU"/>
              </w:rPr>
              <w:t>правового</w:t>
            </w:r>
            <w:proofErr w:type="gramEnd"/>
            <w:r w:rsidRPr="009A1728">
              <w:t xml:space="preserve"> управления аппарата Архангельского областного Собрания депутатов</w:t>
            </w:r>
            <w:r w:rsidRPr="009A1728">
              <w:rPr>
                <w:lang w:bidi="ru-RU"/>
              </w:rPr>
              <w:t xml:space="preserve"> статья 4 законопроекта подлежит исключению. </w:t>
            </w:r>
          </w:p>
          <w:p w:rsidR="009A1728" w:rsidRPr="009A1728" w:rsidRDefault="009A1728" w:rsidP="009A1728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9A1728">
              <w:rPr>
                <w:lang w:bidi="ru-RU"/>
              </w:rPr>
              <w:t>Согласно данной статье законопроекта гражданам, которым присвоен статус, предоставляется мера социальной поддержки в виде первоочередного приема в организации социального обслуживания, оказывающие социальные услуги в стационарной форме.</w:t>
            </w:r>
          </w:p>
          <w:p w:rsidR="009A1728" w:rsidRPr="009A1728" w:rsidRDefault="009A1728" w:rsidP="009A172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При этом согласно пункту 1 части 2 статьи 4 Федерального закона            от 28 декабря 2013 года № 442-ФЗ «Об основах социального обслуживания граждан в Российской Федерации» социальное обслуживание осуществляется на принципе равного, свободного доступа граждан к социальному обслуживанию вн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е зависимости от их пола, расы,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возраста, </w:t>
            </w:r>
            <w:proofErr w:type="spell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националь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ности</w:t>
            </w:r>
            <w:proofErr w:type="spell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, языка, происхождения, места жительства, отношения к религии, убеждений       и принадлежности к общественным объединениям.</w:t>
            </w:r>
            <w:proofErr w:type="gramEnd"/>
          </w:p>
          <w:p w:rsidR="009A1728" w:rsidRPr="009A1728" w:rsidRDefault="009A1728" w:rsidP="009A1728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Федеральное законодательство не предусматривает полномочий органов государственной власти субъектов Российской Федерации в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отношении установления категорий лиц, которым может быть предоставлено право внеочередного (первоочередного) приема в организации социального обслуживания, оказывающие социальные услуги в стационарной форме. Такое право устанавливается федеральными законами (например, Федеральным законом от 12 января 1995 года № 5-ФЗ «О ветеранах», Федеральным законом от 24 ноября 1995 года № 181-ФЗ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«О социальной защите инвалидов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в Российской Федерации»).</w:t>
            </w:r>
          </w:p>
          <w:p w:rsidR="009A1728" w:rsidRPr="009A1728" w:rsidRDefault="009A1728" w:rsidP="009A1728">
            <w:pPr>
              <w:jc w:val="both"/>
            </w:pPr>
            <w:r>
              <w:t xml:space="preserve">   </w:t>
            </w:r>
            <w:r w:rsidRPr="009A1728">
              <w:t>Кроме того, по мнению членов комитета по социальной политике             и здравоохранению п</w:t>
            </w:r>
            <w:r w:rsidRPr="009A1728">
              <w:rPr>
                <w:color w:val="000000"/>
              </w:rPr>
              <w:t xml:space="preserve">рисвоение статуса «детей войны» связано с событием, имеющим </w:t>
            </w:r>
            <w:proofErr w:type="spellStart"/>
            <w:proofErr w:type="gramStart"/>
            <w:r w:rsidRPr="009A1728">
              <w:rPr>
                <w:color w:val="000000"/>
              </w:rPr>
              <w:t>общероссий</w:t>
            </w:r>
            <w:r>
              <w:rPr>
                <w:color w:val="000000"/>
              </w:rPr>
              <w:t>-</w:t>
            </w:r>
            <w:r w:rsidRPr="009A1728">
              <w:rPr>
                <w:color w:val="000000"/>
              </w:rPr>
              <w:t>ское</w:t>
            </w:r>
            <w:proofErr w:type="spellEnd"/>
            <w:proofErr w:type="gramEnd"/>
            <w:r w:rsidRPr="009A1728">
              <w:rPr>
                <w:color w:val="000000"/>
              </w:rPr>
              <w:t xml:space="preserve"> значение, следовательно,  условия его присвоения должны быть определены на федеральном уровне и распространяться на всех граждан Российской Федерации, независимо от места их проживания.</w:t>
            </w:r>
          </w:p>
          <w:p w:rsidR="009A1728" w:rsidRPr="009A1728" w:rsidRDefault="009A1728" w:rsidP="009A172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9A1728">
              <w:rPr>
                <w:color w:val="000000"/>
                <w:sz w:val="24"/>
                <w:szCs w:val="24"/>
              </w:rPr>
              <w:t xml:space="preserve">Согласно статье 19 Конституции Российской Федерации государство гарантирует равенство прав и свобод человека и гражданина независимо            от пола, расы, национальности, языка, происхождения, </w:t>
            </w:r>
            <w:proofErr w:type="spellStart"/>
            <w:proofErr w:type="gramStart"/>
            <w:r w:rsidRPr="009A1728">
              <w:rPr>
                <w:color w:val="000000"/>
                <w:sz w:val="24"/>
                <w:szCs w:val="24"/>
              </w:rPr>
              <w:t>имуществен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A1728">
              <w:rPr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9A1728">
              <w:rPr>
                <w:color w:val="000000"/>
                <w:sz w:val="24"/>
                <w:szCs w:val="24"/>
              </w:rPr>
              <w:t xml:space="preserve"> и должностного положения, места жительства, отношения к религии, убеждений, </w:t>
            </w:r>
            <w:proofErr w:type="spellStart"/>
            <w:r w:rsidRPr="009A1728">
              <w:rPr>
                <w:color w:val="000000"/>
                <w:sz w:val="24"/>
                <w:szCs w:val="24"/>
              </w:rPr>
              <w:t>принадлеж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A1728">
              <w:rPr>
                <w:color w:val="000000"/>
                <w:sz w:val="24"/>
                <w:szCs w:val="24"/>
              </w:rPr>
              <w:t>ности</w:t>
            </w:r>
            <w:proofErr w:type="spellEnd"/>
            <w:r w:rsidRPr="009A1728">
              <w:rPr>
                <w:color w:val="000000"/>
                <w:sz w:val="24"/>
                <w:szCs w:val="24"/>
              </w:rPr>
              <w:t xml:space="preserve"> к общественным объединениям, а также других </w:t>
            </w:r>
            <w:r w:rsidRPr="009A1728">
              <w:rPr>
                <w:color w:val="000000"/>
                <w:sz w:val="24"/>
                <w:szCs w:val="24"/>
              </w:rPr>
              <w:lastRenderedPageBreak/>
              <w:t>обстоятельств.</w:t>
            </w:r>
          </w:p>
          <w:p w:rsidR="009A1728" w:rsidRPr="009A1728" w:rsidRDefault="009A1728" w:rsidP="009A1728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9A1728">
              <w:rPr>
                <w:color w:val="000000"/>
                <w:sz w:val="24"/>
                <w:szCs w:val="24"/>
              </w:rPr>
              <w:t xml:space="preserve">Придание статуса «детей войны» только гражданам, проживающим             на территории Архангельской области, то есть по </w:t>
            </w:r>
            <w:proofErr w:type="spellStart"/>
            <w:proofErr w:type="gramStart"/>
            <w:r w:rsidRPr="009A1728">
              <w:rPr>
                <w:color w:val="000000"/>
                <w:sz w:val="24"/>
                <w:szCs w:val="24"/>
              </w:rPr>
              <w:t>территориаль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A1728">
              <w:rPr>
                <w:color w:val="000000"/>
                <w:sz w:val="24"/>
                <w:szCs w:val="24"/>
              </w:rPr>
              <w:t>ному</w:t>
            </w:r>
            <w:proofErr w:type="spellEnd"/>
            <w:proofErr w:type="gramEnd"/>
            <w:r w:rsidRPr="009A1728">
              <w:rPr>
                <w:color w:val="000000"/>
                <w:sz w:val="24"/>
                <w:szCs w:val="24"/>
              </w:rPr>
              <w:t xml:space="preserve"> признаку, противоречит принципу равенства и социальной справедливости.</w:t>
            </w:r>
          </w:p>
          <w:p w:rsidR="009A1728" w:rsidRPr="009A1728" w:rsidRDefault="009A1728" w:rsidP="009A1728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В Государственную Думу Федерального Собрания Российской Федерации (далее –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Государственная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Дума) 28 декабря 2020 года группой депутатов Государственной Думы внесен проект федерального закона                    № 1085435-7 «О детях войны» (далее –  проект № 1085435-7).</w:t>
            </w:r>
          </w:p>
          <w:p w:rsidR="00BC542A" w:rsidRDefault="009A1728" w:rsidP="009A1728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Правовое управление аппарата Государственной Думы в заключении             по проекту № 1085435-7 указало, что Федеральный закон от 6 октября 1999 года № 184-ФЗ «Об 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бщих принципах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организации законодательных (представительных)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и исполнительных органов государственной власти субъектов Российской Федерации», Федеральный закон от 6 октября 2003 года № 131-ФЗ «Об общих принципах организации местного самоуправления в Российской Федерации» не предусматривают полномочий органов </w:t>
            </w:r>
            <w:proofErr w:type="spell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ной</w:t>
            </w:r>
            <w:proofErr w:type="spell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власти субъектов Российской Федерации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, органов местного самоуправления в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отношении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детей войны.</w:t>
            </w:r>
          </w:p>
          <w:p w:rsidR="00D76B49" w:rsidRPr="009A1728" w:rsidRDefault="00D76B49" w:rsidP="009A172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542A" w:rsidRPr="009A1728" w:rsidRDefault="00075011" w:rsidP="009A172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A1728">
              <w:rPr>
                <w:sz w:val="24"/>
                <w:szCs w:val="24"/>
              </w:rPr>
              <w:lastRenderedPageBreak/>
              <w:t>В соответствии с планом работы комитета на май 2022 года</w:t>
            </w:r>
          </w:p>
        </w:tc>
        <w:tc>
          <w:tcPr>
            <w:tcW w:w="2766" w:type="dxa"/>
          </w:tcPr>
          <w:p w:rsidR="00075011" w:rsidRPr="009A1728" w:rsidRDefault="00075011" w:rsidP="009A1728">
            <w:pPr>
              <w:pStyle w:val="2"/>
              <w:spacing w:after="0" w:line="240" w:lineRule="auto"/>
              <w:jc w:val="both"/>
            </w:pPr>
            <w:r w:rsidRPr="009A1728">
              <w:t>Решили:</w:t>
            </w:r>
          </w:p>
          <w:p w:rsidR="009A1728" w:rsidRPr="009A1728" w:rsidRDefault="009A1728" w:rsidP="009A1728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</w:t>
            </w:r>
            <w:r w:rsidRPr="009A1728">
              <w:t xml:space="preserve">В соответствии со статьей 15 Закона Архангельской области                     от 19 сентября 2001 года № 62-8-ОЗ «О порядке разработки, принятия                 и вступления в силу законов Архангельской области» </w:t>
            </w:r>
            <w:r>
              <w:t>предложить</w:t>
            </w:r>
            <w:r w:rsidRPr="009A1728">
              <w:t xml:space="preserve"> направить проект </w:t>
            </w:r>
            <w:r w:rsidRPr="009A1728">
              <w:lastRenderedPageBreak/>
              <w:t>областного закона № пз</w:t>
            </w:r>
            <w:proofErr w:type="gramStart"/>
            <w:r w:rsidRPr="009A1728">
              <w:t>7</w:t>
            </w:r>
            <w:proofErr w:type="gramEnd"/>
            <w:r w:rsidRPr="009A1728">
              <w:t>/774 «О статусе «Дети войны в Архангельской области» инициатору внесения на доработку.</w:t>
            </w:r>
          </w:p>
          <w:p w:rsidR="009A1728" w:rsidRPr="009A1728" w:rsidRDefault="009A1728" w:rsidP="009A1728">
            <w:pPr>
              <w:pStyle w:val="2"/>
              <w:spacing w:after="0" w:line="240" w:lineRule="auto"/>
              <w:jc w:val="both"/>
            </w:pPr>
          </w:p>
          <w:p w:rsidR="00BC542A" w:rsidRPr="009A1728" w:rsidRDefault="00BC542A" w:rsidP="009A1728">
            <w:pPr>
              <w:pStyle w:val="2"/>
              <w:spacing w:after="0" w:line="240" w:lineRule="auto"/>
              <w:jc w:val="both"/>
            </w:pPr>
          </w:p>
        </w:tc>
      </w:tr>
      <w:tr w:rsidR="00BC542A" w:rsidRPr="00B27A37" w:rsidTr="005542DF">
        <w:tc>
          <w:tcPr>
            <w:tcW w:w="534" w:type="dxa"/>
          </w:tcPr>
          <w:p w:rsidR="00BC542A" w:rsidRDefault="00BC542A" w:rsidP="005542D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BC542A" w:rsidRPr="00A54E68" w:rsidRDefault="00BC542A" w:rsidP="003D2DCE">
            <w:pPr>
              <w:jc w:val="both"/>
            </w:pPr>
            <w:r w:rsidRPr="00A54E68">
              <w:rPr>
                <w:color w:val="000000"/>
              </w:rPr>
              <w:t xml:space="preserve">Об обращении </w:t>
            </w:r>
            <w:r w:rsidR="009A1728" w:rsidRPr="009A1728">
              <w:rPr>
                <w:color w:val="000000"/>
                <w:lang w:bidi="ru-RU"/>
              </w:rPr>
              <w:t>Законодательного Собрания Республики Карелия к Заместителю Председателя Правительства Рос</w:t>
            </w:r>
            <w:r w:rsidR="009A1728" w:rsidRPr="009A1728">
              <w:rPr>
                <w:color w:val="000000"/>
                <w:lang w:bidi="ru-RU"/>
              </w:rPr>
              <w:softHyphen/>
              <w:t xml:space="preserve">сийской Федерации Голиковой Т.А. и Министру строительства и </w:t>
            </w:r>
            <w:proofErr w:type="spellStart"/>
            <w:r w:rsidR="009A1728" w:rsidRPr="009A1728">
              <w:rPr>
                <w:color w:val="000000"/>
                <w:lang w:bidi="ru-RU"/>
              </w:rPr>
              <w:t>жилищн</w:t>
            </w:r>
            <w:proofErr w:type="gramStart"/>
            <w:r w:rsidR="009A1728" w:rsidRPr="009A1728">
              <w:rPr>
                <w:color w:val="000000"/>
                <w:lang w:bidi="ru-RU"/>
              </w:rPr>
              <w:t>о</w:t>
            </w:r>
            <w:proofErr w:type="spellEnd"/>
            <w:r w:rsidR="009A1728" w:rsidRPr="009A1728">
              <w:rPr>
                <w:color w:val="000000"/>
                <w:lang w:bidi="ru-RU"/>
              </w:rPr>
              <w:t>-</w:t>
            </w:r>
            <w:proofErr w:type="gramEnd"/>
            <w:r w:rsidR="009A1728" w:rsidRPr="009A1728">
              <w:rPr>
                <w:color w:val="000000"/>
                <w:lang w:bidi="ru-RU"/>
              </w:rPr>
              <w:t xml:space="preserve"> коммунального хозяйства Российской Федерации </w:t>
            </w:r>
            <w:proofErr w:type="spellStart"/>
            <w:r w:rsidR="009A1728" w:rsidRPr="009A1728">
              <w:rPr>
                <w:color w:val="000000"/>
                <w:lang w:bidi="ru-RU"/>
              </w:rPr>
              <w:t>Файзуллину</w:t>
            </w:r>
            <w:proofErr w:type="spellEnd"/>
            <w:r w:rsidR="009A1728" w:rsidRPr="009A1728">
              <w:rPr>
                <w:color w:val="000000"/>
                <w:lang w:bidi="ru-RU"/>
              </w:rPr>
              <w:t xml:space="preserve"> И.Э. по вопросу предоставления субвенций из федерального бюджета на реализацию переданных Российской Федерацией полномочий по обеспечению жильем бывших несовершеннолетних узников концлагерей, гетто, других мест принудительного содержания, созданных фашистами и их союзниками                     в период Второй мировой войны</w:t>
            </w:r>
            <w:r w:rsidR="003D2DCE" w:rsidRPr="00370258">
              <w:rPr>
                <w:bCs/>
                <w:sz w:val="28"/>
                <w:szCs w:val="28"/>
              </w:rPr>
              <w:t xml:space="preserve"> </w:t>
            </w:r>
            <w:r w:rsidR="003D2DCE" w:rsidRPr="003D2DCE">
              <w:rPr>
                <w:bCs/>
              </w:rPr>
              <w:t xml:space="preserve">(постановление </w:t>
            </w:r>
            <w:r w:rsidR="003D2DCE" w:rsidRPr="003D2DCE">
              <w:rPr>
                <w:color w:val="000000"/>
                <w:lang w:bidi="ru-RU"/>
              </w:rPr>
              <w:t xml:space="preserve">от 24 марта 2022 года № </w:t>
            </w:r>
            <w:r w:rsidR="003D2DCE" w:rsidRPr="003D2DCE">
              <w:rPr>
                <w:color w:val="000000"/>
                <w:lang w:eastAsia="en-US" w:bidi="en-US"/>
              </w:rPr>
              <w:t>254-</w:t>
            </w:r>
            <w:r w:rsidR="003D2DCE" w:rsidRPr="003D2DCE">
              <w:rPr>
                <w:color w:val="000000"/>
                <w:lang w:val="en-US" w:eastAsia="en-US" w:bidi="en-US"/>
              </w:rPr>
              <w:t>VII</w:t>
            </w:r>
            <w:r w:rsidR="003D2DCE" w:rsidRPr="003D2DCE">
              <w:rPr>
                <w:color w:val="000000"/>
                <w:lang w:eastAsia="en-US" w:bidi="en-US"/>
              </w:rPr>
              <w:t xml:space="preserve"> </w:t>
            </w:r>
            <w:r w:rsidR="003D2DCE" w:rsidRPr="003D2DCE">
              <w:rPr>
                <w:color w:val="000000"/>
                <w:lang w:bidi="ru-RU"/>
              </w:rPr>
              <w:t>ЗС)</w:t>
            </w:r>
            <w:r w:rsidR="009A1728" w:rsidRPr="003D2DCE">
              <w:rPr>
                <w:color w:val="000000"/>
                <w:lang w:bidi="ru-RU"/>
              </w:rPr>
              <w:t>.</w:t>
            </w:r>
          </w:p>
        </w:tc>
        <w:tc>
          <w:tcPr>
            <w:tcW w:w="2836" w:type="dxa"/>
          </w:tcPr>
          <w:p w:rsidR="00BC542A" w:rsidRPr="00BA7EB3" w:rsidRDefault="00BC542A" w:rsidP="005542DF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BC542A" w:rsidRPr="00801659" w:rsidRDefault="00BC542A" w:rsidP="005542D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A1728" w:rsidRPr="009A1728" w:rsidRDefault="009A1728" w:rsidP="009A172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Федеральным законом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ции   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ганизации местного самоуправления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в Российской Федерации» установле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но, что проживающим на территории Российской Федерации бывшим несо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вершеннолетним узникам концлагерей, гетто, других мест принудительного содержания, созданных фашистами и их союзниками                           в период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торой ми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ровой войны, признанным инвалидами вследствие общего</w:t>
            </w:r>
            <w:r w:rsidRPr="009A1728">
              <w:rPr>
                <w:color w:val="000000"/>
                <w:sz w:val="24"/>
                <w:szCs w:val="24"/>
                <w:lang w:bidi="ru-RU"/>
              </w:rPr>
              <w:t xml:space="preserve"> заболевания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трудового увечья и других причин (за исключением лиц, инвалидность ко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торых наступила вследствие их противоправных действий), предоставляют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ся ежемесячные денежные выплаты, меры социальной поддержки и льготы, установленные для инвалидов Великой Отечественной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войны.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Остальным бывшим несовершеннолетним узникам фашизма предоставляются ежеме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сячные денежные выплаты, меры социальной поддержки и льготы, установ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ленные для участников Великой Отечественной войны из числа военнослу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жащих.</w:t>
            </w:r>
            <w:proofErr w:type="gramEnd"/>
          </w:p>
          <w:p w:rsidR="009A1728" w:rsidRPr="009A1728" w:rsidRDefault="009A1728" w:rsidP="009A172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Министерством строительства и жилищно-коммунального хозяйства Российской Федерации субвенция на осуществление переданных полномо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чий Российской Федерации по обеспечению жильем иных категорий граж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в соответствии с Федеральным законом № 5-ФЗ «О ветер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>анах», встав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ших  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на учет после 1 января 2005 года, не предоставляется, что делает не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возможным со стороны субъекта Российской Федерации обеспечение жиль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ем нуждающихся в предоставлении жилых помещений бывших несовершеннолетних узников концлагерей, гетто, других мест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принудительного содержания, созданных фашистами и их союзниками в период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торой миро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вой войны.</w:t>
            </w:r>
          </w:p>
          <w:p w:rsidR="009A1728" w:rsidRPr="009A1728" w:rsidRDefault="009A1728" w:rsidP="009A172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С целью устранения правовой неопреде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ленности, депутаты Законодательного Собрания Республики Карелия предлагают внести необходимые уточнения в нормативные правовые акты и рассмот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реть возможность выделения субвенции как для граждан,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имеющих право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на получение жилья в соответствии с Указом Президента Российской Федерации № 714, так и для лиц, имеющих право на об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еспечение жильем 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в соот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ветствии с Федеральным законом «О ветеранах», вставших на учет                   в каче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стве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нуждающихся в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улучшении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жилищны</w:t>
            </w:r>
            <w:r w:rsidR="00E45DE7">
              <w:rPr>
                <w:color w:val="000000"/>
                <w:sz w:val="24"/>
                <w:szCs w:val="24"/>
                <w:lang w:eastAsia="ru-RU" w:bidi="ru-RU"/>
              </w:rPr>
              <w:t xml:space="preserve">х условий после 1 января  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t>2005 года.</w:t>
            </w:r>
          </w:p>
          <w:p w:rsidR="009A1728" w:rsidRPr="009A1728" w:rsidRDefault="009A1728" w:rsidP="009A172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Предложенные изменения позволят учесть права всех граждан, име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ющих право на получение жилья в соответствии с Федеральным законом «О ветеранах», не допустить нецелевого расходования средств предоставленной субвенции из федерального бюджета на реализацию переданных Рос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сийской Федерацией полномочий и будут способствовать завершению ис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ключительно важного для страны мероприятия – обеспечение жильем вете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ранов и инвалидов Великой Отечественной войны, членов семей погибших (умерших) инвалидов и участников Великой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Отечественной войны, включая бывших несовершеннолетних узников концлагерей, гетто, других мест при</w:t>
            </w:r>
            <w:r w:rsidRPr="009A1728">
              <w:rPr>
                <w:color w:val="000000"/>
                <w:sz w:val="24"/>
                <w:szCs w:val="24"/>
                <w:lang w:eastAsia="ru-RU" w:bidi="ru-RU"/>
              </w:rPr>
              <w:softHyphen/>
              <w:t>нудительного содержания, созданных фашистами и их союзниками                    в период</w:t>
            </w:r>
            <w:proofErr w:type="gramStart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9A1728">
              <w:rPr>
                <w:color w:val="000000"/>
                <w:sz w:val="24"/>
                <w:szCs w:val="24"/>
                <w:lang w:eastAsia="ru-RU" w:bidi="ru-RU"/>
              </w:rPr>
              <w:t>торой мировой войны.</w:t>
            </w:r>
          </w:p>
          <w:p w:rsidR="00BC542A" w:rsidRPr="009A1728" w:rsidRDefault="00BC542A" w:rsidP="005542DF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542A" w:rsidRPr="009A1728" w:rsidRDefault="00BC542A" w:rsidP="005542D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A172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BC542A" w:rsidRPr="009A1728" w:rsidRDefault="00BC542A" w:rsidP="005542DF">
            <w:pPr>
              <w:pStyle w:val="2"/>
              <w:spacing w:after="0" w:line="240" w:lineRule="auto"/>
              <w:jc w:val="both"/>
            </w:pPr>
            <w:r w:rsidRPr="009A1728">
              <w:t>Решили:</w:t>
            </w:r>
          </w:p>
          <w:p w:rsidR="00BC542A" w:rsidRPr="009A1728" w:rsidRDefault="00BC542A" w:rsidP="005542DF">
            <w:pPr>
              <w:pStyle w:val="2"/>
              <w:spacing w:after="0" w:line="240" w:lineRule="auto"/>
              <w:jc w:val="both"/>
            </w:pPr>
            <w:r w:rsidRPr="009A1728">
              <w:t>Предложить депутатам областного Собрания депутатов поддержать указанное обращение</w:t>
            </w:r>
            <w:r w:rsidRPr="009A1728">
              <w:rPr>
                <w:color w:val="000000"/>
              </w:rPr>
              <w:t xml:space="preserve"> </w:t>
            </w:r>
            <w:r w:rsidR="009A1728" w:rsidRPr="009A1728">
              <w:rPr>
                <w:color w:val="000000"/>
                <w:lang w:bidi="ru-RU"/>
              </w:rPr>
              <w:t>Законодательного Собрания Республики Карелия.</w:t>
            </w:r>
          </w:p>
        </w:tc>
      </w:tr>
      <w:tr w:rsidR="00BC542A" w:rsidRPr="00B27A37" w:rsidTr="005542DF">
        <w:tc>
          <w:tcPr>
            <w:tcW w:w="534" w:type="dxa"/>
          </w:tcPr>
          <w:p w:rsidR="00BC542A" w:rsidRDefault="00BC542A" w:rsidP="005542D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BC542A" w:rsidRPr="00834FB3" w:rsidRDefault="00BC542A" w:rsidP="005542DF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</w:t>
            </w:r>
            <w:r w:rsidRPr="00834FB3">
              <w:rPr>
                <w:sz w:val="24"/>
                <w:szCs w:val="24"/>
              </w:rPr>
              <w:lastRenderedPageBreak/>
              <w:t>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BC542A" w:rsidRPr="00BA7EB3" w:rsidRDefault="00BC542A" w:rsidP="005542DF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lastRenderedPageBreak/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BC542A" w:rsidRPr="00801659" w:rsidRDefault="00BC542A" w:rsidP="005542D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C542A" w:rsidRPr="00BA7EB3" w:rsidRDefault="00BC542A" w:rsidP="005542DF">
            <w:pPr>
              <w:jc w:val="both"/>
            </w:pPr>
          </w:p>
        </w:tc>
        <w:tc>
          <w:tcPr>
            <w:tcW w:w="2268" w:type="dxa"/>
          </w:tcPr>
          <w:p w:rsidR="00BC542A" w:rsidRPr="003206AE" w:rsidRDefault="00BC542A" w:rsidP="005542D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</w:t>
            </w:r>
            <w:r>
              <w:rPr>
                <w:sz w:val="24"/>
                <w:szCs w:val="24"/>
              </w:rPr>
              <w:lastRenderedPageBreak/>
              <w:t>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C542A" w:rsidRPr="00E530F6" w:rsidRDefault="00BC542A" w:rsidP="005542DF">
            <w:pPr>
              <w:pStyle w:val="2"/>
              <w:spacing w:after="0" w:line="240" w:lineRule="auto"/>
              <w:jc w:val="both"/>
            </w:pPr>
            <w:r w:rsidRPr="00E530F6">
              <w:lastRenderedPageBreak/>
              <w:t>Решили:</w:t>
            </w:r>
          </w:p>
          <w:p w:rsidR="00BC542A" w:rsidRDefault="00BC542A" w:rsidP="005542DF">
            <w:pPr>
              <w:pStyle w:val="2"/>
              <w:spacing w:after="0" w:line="240" w:lineRule="auto"/>
              <w:jc w:val="both"/>
            </w:pPr>
            <w:r>
              <w:t xml:space="preserve">1.Рекомендовать наградить Почетной </w:t>
            </w:r>
            <w:r>
              <w:lastRenderedPageBreak/>
              <w:t>грамотой АОСД: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Смоль И.Б.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Мусатову</w:t>
            </w:r>
            <w:proofErr w:type="spellEnd"/>
            <w:r>
              <w:t xml:space="preserve"> А.Л.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Небылову</w:t>
            </w:r>
            <w:proofErr w:type="spellEnd"/>
            <w:r>
              <w:t xml:space="preserve"> Л.Н.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Кокарева А.Н.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Галашеву</w:t>
            </w:r>
            <w:proofErr w:type="spellEnd"/>
            <w:r>
              <w:t xml:space="preserve"> С.Э.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Писаренко Г.Ф.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Кудрина А.М.</w:t>
            </w:r>
          </w:p>
          <w:p w:rsidR="00C72758" w:rsidRDefault="00664BAC" w:rsidP="005542DF">
            <w:pPr>
              <w:pStyle w:val="2"/>
              <w:spacing w:after="0" w:line="240" w:lineRule="auto"/>
              <w:jc w:val="both"/>
            </w:pPr>
            <w:r>
              <w:t>Ворон</w:t>
            </w:r>
            <w:r w:rsidR="00C72758">
              <w:t>ову В.В.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Шарыгину</w:t>
            </w:r>
            <w:proofErr w:type="spellEnd"/>
            <w:r>
              <w:t xml:space="preserve"> И.М.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Хахилеву</w:t>
            </w:r>
            <w:proofErr w:type="spellEnd"/>
            <w:r>
              <w:t xml:space="preserve"> Е.Г.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Жемчугова</w:t>
            </w:r>
            <w:proofErr w:type="spellEnd"/>
            <w:r>
              <w:t xml:space="preserve"> </w:t>
            </w:r>
            <w:r w:rsidR="00C72758">
              <w:t>А.А.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Рузикулова</w:t>
            </w:r>
            <w:proofErr w:type="spellEnd"/>
            <w:r>
              <w:t xml:space="preserve"> Э.А.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Шаврину</w:t>
            </w:r>
            <w:proofErr w:type="spellEnd"/>
            <w:r>
              <w:t xml:space="preserve"> Л.Н.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Стирманову</w:t>
            </w:r>
            <w:proofErr w:type="spellEnd"/>
            <w:r>
              <w:t xml:space="preserve"> Н.В.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Латухину</w:t>
            </w:r>
            <w:proofErr w:type="spellEnd"/>
            <w:r>
              <w:t xml:space="preserve"> С.М.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r>
              <w:t>Хазанову С.В.</w:t>
            </w:r>
          </w:p>
          <w:p w:rsidR="00A416F1" w:rsidRDefault="00B908E9" w:rsidP="005542DF">
            <w:pPr>
              <w:pStyle w:val="2"/>
              <w:spacing w:after="0" w:line="240" w:lineRule="auto"/>
              <w:jc w:val="both"/>
            </w:pPr>
            <w:r>
              <w:t>Зиновьеву И.Г.</w:t>
            </w:r>
          </w:p>
          <w:p w:rsidR="00B908E9" w:rsidRDefault="00B908E9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Дьячкову</w:t>
            </w:r>
            <w:proofErr w:type="spellEnd"/>
            <w:r>
              <w:t xml:space="preserve"> Л.Н.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Усову Т.Г.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Золотых М.А.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Ломко М.В.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Попова С.В.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Камисову</w:t>
            </w:r>
            <w:proofErr w:type="spellEnd"/>
            <w:r>
              <w:t xml:space="preserve"> Л.В.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Буяшову</w:t>
            </w:r>
            <w:proofErr w:type="spellEnd"/>
            <w:r>
              <w:t xml:space="preserve"> Л.Н.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Ширяеву А.А.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Якимову С.М.</w:t>
            </w:r>
          </w:p>
          <w:p w:rsidR="00E41418" w:rsidRDefault="007B4016" w:rsidP="005542DF">
            <w:pPr>
              <w:pStyle w:val="2"/>
              <w:spacing w:after="0" w:line="240" w:lineRule="auto"/>
              <w:jc w:val="both"/>
            </w:pPr>
            <w:r>
              <w:t>Зорину А.В.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Насибову</w:t>
            </w:r>
            <w:proofErr w:type="spellEnd"/>
            <w:r>
              <w:t xml:space="preserve"> А.Ю.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Печёнову</w:t>
            </w:r>
            <w:proofErr w:type="spellEnd"/>
            <w:r>
              <w:t xml:space="preserve"> О.В.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Шестакову Е.Ф.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Перхурову А.Ф.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Веселову А.О.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Трапезникову Л.А.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Вешнякову</w:t>
            </w:r>
            <w:proofErr w:type="spellEnd"/>
            <w:r>
              <w:t xml:space="preserve"> О.Ф.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Сахаткулиеву</w:t>
            </w:r>
            <w:proofErr w:type="spellEnd"/>
            <w:r>
              <w:t xml:space="preserve"> Ж.А.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Елькину</w:t>
            </w:r>
            <w:proofErr w:type="spellEnd"/>
            <w:r>
              <w:t xml:space="preserve"> А.В.</w:t>
            </w:r>
          </w:p>
          <w:p w:rsidR="00CF7553" w:rsidRDefault="00CF7553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lastRenderedPageBreak/>
              <w:t>Асеву</w:t>
            </w:r>
            <w:proofErr w:type="spellEnd"/>
            <w:r>
              <w:t xml:space="preserve"> С.Г.</w:t>
            </w:r>
          </w:p>
          <w:p w:rsidR="00E45DE7" w:rsidRDefault="00E45DE7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Барабанову</w:t>
            </w:r>
            <w:proofErr w:type="spellEnd"/>
            <w:r>
              <w:t xml:space="preserve"> Г.В.</w:t>
            </w:r>
          </w:p>
          <w:p w:rsidR="00E45DE7" w:rsidRDefault="00E45DE7" w:rsidP="005542DF">
            <w:pPr>
              <w:pStyle w:val="2"/>
              <w:spacing w:after="0" w:line="240" w:lineRule="auto"/>
              <w:jc w:val="both"/>
            </w:pPr>
            <w:r>
              <w:t>Кондратюк М.В.</w:t>
            </w:r>
          </w:p>
          <w:p w:rsidR="00BC542A" w:rsidRDefault="00BC542A" w:rsidP="005542DF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Клыковой Е.В.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Мартыновой Н.С.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Вальковой Т.А.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Малкиной Т.Н.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Елисеевой Е.В.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Трубкиной</w:t>
            </w:r>
            <w:proofErr w:type="spellEnd"/>
            <w:r>
              <w:t xml:space="preserve"> Т.М.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Беляковой М.В.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Паженцовой</w:t>
            </w:r>
            <w:proofErr w:type="spellEnd"/>
            <w:r>
              <w:t xml:space="preserve"> О.В.</w:t>
            </w:r>
          </w:p>
          <w:p w:rsidR="00BC542A" w:rsidRDefault="00C72758" w:rsidP="005542DF">
            <w:pPr>
              <w:pStyle w:val="2"/>
              <w:spacing w:after="0" w:line="240" w:lineRule="auto"/>
              <w:jc w:val="both"/>
            </w:pPr>
            <w:r>
              <w:t>Шумиловой О.Л.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Герасимовой М.А.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Семеновой Р.Р.</w:t>
            </w:r>
          </w:p>
          <w:p w:rsidR="00C72758" w:rsidRDefault="00664BAC" w:rsidP="005542DF">
            <w:pPr>
              <w:pStyle w:val="2"/>
              <w:spacing w:after="0" w:line="240" w:lineRule="auto"/>
              <w:jc w:val="both"/>
            </w:pPr>
            <w:r>
              <w:t>Смородин</w:t>
            </w:r>
            <w:r w:rsidR="00C72758">
              <w:t>ой Е.П.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Гагариной Н.М.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Сытниковой</w:t>
            </w:r>
            <w:proofErr w:type="spellEnd"/>
            <w:r>
              <w:t xml:space="preserve"> А.Г.</w:t>
            </w:r>
          </w:p>
          <w:p w:rsidR="00C72758" w:rsidRDefault="00C72758" w:rsidP="005542DF">
            <w:pPr>
              <w:pStyle w:val="2"/>
              <w:spacing w:after="0" w:line="240" w:lineRule="auto"/>
              <w:jc w:val="both"/>
            </w:pPr>
            <w:r>
              <w:t>Ждановой О.А.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r>
              <w:t>Медведевой О.А.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r>
              <w:t xml:space="preserve">Первушиной 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r>
              <w:t>Владимировой З.А.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r>
              <w:t>Горбуновой Е.А.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r>
              <w:t>Титовой Е.С.</w:t>
            </w:r>
          </w:p>
          <w:p w:rsidR="00A416F1" w:rsidRDefault="00A416F1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Сахоровой</w:t>
            </w:r>
            <w:proofErr w:type="spellEnd"/>
            <w:r>
              <w:t xml:space="preserve"> Р.Е.</w:t>
            </w:r>
          </w:p>
          <w:p w:rsidR="00B908E9" w:rsidRDefault="00B908E9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Пермогорской</w:t>
            </w:r>
            <w:proofErr w:type="spellEnd"/>
            <w:r>
              <w:t xml:space="preserve"> Т.Г.</w:t>
            </w:r>
          </w:p>
          <w:p w:rsidR="00B908E9" w:rsidRDefault="00B908E9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Карушевой</w:t>
            </w:r>
            <w:proofErr w:type="spellEnd"/>
            <w:r>
              <w:t xml:space="preserve"> И.В.</w:t>
            </w:r>
          </w:p>
          <w:p w:rsidR="00B908E9" w:rsidRDefault="00B908E9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Башиловой</w:t>
            </w:r>
            <w:proofErr w:type="spellEnd"/>
            <w:r>
              <w:t xml:space="preserve"> Е.Н.</w:t>
            </w:r>
          </w:p>
          <w:p w:rsidR="00B908E9" w:rsidRDefault="00B908E9" w:rsidP="005542DF">
            <w:pPr>
              <w:pStyle w:val="2"/>
              <w:spacing w:after="0" w:line="240" w:lineRule="auto"/>
              <w:jc w:val="both"/>
            </w:pPr>
            <w:r>
              <w:t>Журавлевой Е.А.</w:t>
            </w:r>
          </w:p>
          <w:p w:rsidR="00B908E9" w:rsidRDefault="00B908E9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Акишиной</w:t>
            </w:r>
            <w:proofErr w:type="spellEnd"/>
            <w:r>
              <w:t xml:space="preserve"> М.А.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Григоровой А.Я.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Кичаковой</w:t>
            </w:r>
            <w:proofErr w:type="spellEnd"/>
            <w:r>
              <w:t xml:space="preserve"> Т.Л.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Угрин</w:t>
            </w:r>
            <w:proofErr w:type="spellEnd"/>
            <w:r>
              <w:t xml:space="preserve"> Г.Е.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Калининой</w:t>
            </w:r>
            <w:proofErr w:type="spellEnd"/>
            <w:r>
              <w:t xml:space="preserve"> О.Ф.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Кубуша</w:t>
            </w:r>
            <w:proofErr w:type="spellEnd"/>
            <w:r>
              <w:t xml:space="preserve"> О.П.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lastRenderedPageBreak/>
              <w:t>Заречной О.Р.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Котельниковой</w:t>
            </w:r>
            <w:proofErr w:type="spellEnd"/>
            <w:r>
              <w:t xml:space="preserve"> Л.С.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Мурогиной</w:t>
            </w:r>
            <w:proofErr w:type="spellEnd"/>
            <w:r>
              <w:t xml:space="preserve"> Г.Ф.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Кыльчик</w:t>
            </w:r>
            <w:proofErr w:type="spellEnd"/>
            <w:r>
              <w:t xml:space="preserve"> Г.П.</w:t>
            </w:r>
          </w:p>
          <w:p w:rsidR="00E41418" w:rsidRDefault="00E41418" w:rsidP="005542DF">
            <w:pPr>
              <w:pStyle w:val="2"/>
              <w:spacing w:after="0" w:line="240" w:lineRule="auto"/>
              <w:jc w:val="both"/>
            </w:pPr>
            <w:r>
              <w:t>Бочкиной А.В.</w:t>
            </w:r>
          </w:p>
          <w:p w:rsidR="00E41418" w:rsidRDefault="007B4016" w:rsidP="005542DF">
            <w:pPr>
              <w:pStyle w:val="2"/>
              <w:spacing w:after="0" w:line="240" w:lineRule="auto"/>
              <w:jc w:val="both"/>
            </w:pPr>
            <w:r>
              <w:t>Гапоненко О.А.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Николаевой Н.В.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Ряузовой</w:t>
            </w:r>
            <w:proofErr w:type="spellEnd"/>
            <w:r>
              <w:t xml:space="preserve"> Т.И.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Ануфриевой В.И.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Глотовой</w:t>
            </w:r>
            <w:proofErr w:type="spellEnd"/>
            <w:r>
              <w:t xml:space="preserve"> Л.А.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Елисеевой С.Б.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Ширшовой</w:t>
            </w:r>
            <w:proofErr w:type="spellEnd"/>
            <w:r>
              <w:t xml:space="preserve"> И.Ф.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Басовой Т.А.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Туйбовой</w:t>
            </w:r>
            <w:proofErr w:type="spellEnd"/>
            <w:r>
              <w:t xml:space="preserve"> Е.Н.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r>
              <w:t>Пашкевич Е.Ю.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Гурышевой</w:t>
            </w:r>
            <w:proofErr w:type="spellEnd"/>
            <w:r>
              <w:t xml:space="preserve"> С.К.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Мерющенко</w:t>
            </w:r>
            <w:proofErr w:type="spellEnd"/>
            <w:r>
              <w:t xml:space="preserve"> Л.В.</w:t>
            </w:r>
          </w:p>
          <w:p w:rsidR="007B4016" w:rsidRDefault="007B4016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Налетовой</w:t>
            </w:r>
            <w:proofErr w:type="spellEnd"/>
            <w:r>
              <w:t xml:space="preserve"> Г.А.</w:t>
            </w:r>
          </w:p>
          <w:p w:rsidR="00CF7553" w:rsidRDefault="00CF7553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Жамкиной</w:t>
            </w:r>
            <w:proofErr w:type="spellEnd"/>
            <w:r>
              <w:t xml:space="preserve"> Л.В.</w:t>
            </w:r>
          </w:p>
          <w:p w:rsidR="00E45DE7" w:rsidRDefault="00E45DE7" w:rsidP="005542DF">
            <w:pPr>
              <w:pStyle w:val="2"/>
              <w:spacing w:after="0" w:line="240" w:lineRule="auto"/>
              <w:jc w:val="both"/>
            </w:pPr>
            <w:r>
              <w:t>Бабуль Н.Ю.</w:t>
            </w:r>
          </w:p>
          <w:p w:rsidR="00E45DE7" w:rsidRDefault="00E45DE7" w:rsidP="005542DF">
            <w:pPr>
              <w:pStyle w:val="2"/>
              <w:spacing w:after="0" w:line="240" w:lineRule="auto"/>
              <w:jc w:val="both"/>
            </w:pPr>
            <w:proofErr w:type="spellStart"/>
            <w:r>
              <w:t>Воробъевой</w:t>
            </w:r>
            <w:proofErr w:type="spellEnd"/>
            <w:r>
              <w:t xml:space="preserve"> В.П.</w:t>
            </w:r>
          </w:p>
          <w:p w:rsidR="00E45DE7" w:rsidRPr="00B90912" w:rsidRDefault="00E45DE7" w:rsidP="005542DF">
            <w:pPr>
              <w:pStyle w:val="2"/>
              <w:spacing w:after="0" w:line="240" w:lineRule="auto"/>
              <w:jc w:val="both"/>
            </w:pPr>
            <w:r>
              <w:t>Андреевой О.В.</w:t>
            </w:r>
          </w:p>
        </w:tc>
      </w:tr>
    </w:tbl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BC542A" w:rsidRDefault="00BC542A" w:rsidP="00BC542A"/>
    <w:p w:rsidR="00425563" w:rsidRDefault="00425563"/>
    <w:sectPr w:rsidR="00425563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4E" w:rsidRDefault="00106F4E" w:rsidP="00305DA7">
      <w:r>
        <w:separator/>
      </w:r>
    </w:p>
  </w:endnote>
  <w:endnote w:type="continuationSeparator" w:id="0">
    <w:p w:rsidR="00106F4E" w:rsidRDefault="00106F4E" w:rsidP="0030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4E" w:rsidRDefault="00106F4E" w:rsidP="00305DA7">
      <w:r>
        <w:separator/>
      </w:r>
    </w:p>
  </w:footnote>
  <w:footnote w:type="continuationSeparator" w:id="0">
    <w:p w:rsidR="00106F4E" w:rsidRDefault="00106F4E" w:rsidP="0030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462847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54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106F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462847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54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0CC5">
      <w:rPr>
        <w:rStyle w:val="a7"/>
        <w:noProof/>
      </w:rPr>
      <w:t>16</w:t>
    </w:r>
    <w:r>
      <w:rPr>
        <w:rStyle w:val="a7"/>
      </w:rPr>
      <w:fldChar w:fldCharType="end"/>
    </w:r>
  </w:p>
  <w:p w:rsidR="00C52032" w:rsidRDefault="00106F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42A"/>
    <w:rsid w:val="00002AE7"/>
    <w:rsid w:val="00006877"/>
    <w:rsid w:val="000075AB"/>
    <w:rsid w:val="00046286"/>
    <w:rsid w:val="00053FB0"/>
    <w:rsid w:val="00064D36"/>
    <w:rsid w:val="00075011"/>
    <w:rsid w:val="000D7952"/>
    <w:rsid w:val="00103694"/>
    <w:rsid w:val="0010372B"/>
    <w:rsid w:val="00106F4E"/>
    <w:rsid w:val="001129BB"/>
    <w:rsid w:val="001500A8"/>
    <w:rsid w:val="00154212"/>
    <w:rsid w:val="00156EAB"/>
    <w:rsid w:val="001730A5"/>
    <w:rsid w:val="00174931"/>
    <w:rsid w:val="001B40CA"/>
    <w:rsid w:val="001D388B"/>
    <w:rsid w:val="001F7EAB"/>
    <w:rsid w:val="0020498F"/>
    <w:rsid w:val="00226F18"/>
    <w:rsid w:val="00286DE0"/>
    <w:rsid w:val="002C5182"/>
    <w:rsid w:val="002F1513"/>
    <w:rsid w:val="00300CC5"/>
    <w:rsid w:val="00305DA7"/>
    <w:rsid w:val="00326033"/>
    <w:rsid w:val="0033283C"/>
    <w:rsid w:val="0033422C"/>
    <w:rsid w:val="00344DDA"/>
    <w:rsid w:val="003763B0"/>
    <w:rsid w:val="003A4EA4"/>
    <w:rsid w:val="003D0D23"/>
    <w:rsid w:val="003D2DCE"/>
    <w:rsid w:val="003D61CF"/>
    <w:rsid w:val="00407CCE"/>
    <w:rsid w:val="00425563"/>
    <w:rsid w:val="00427148"/>
    <w:rsid w:val="004429C7"/>
    <w:rsid w:val="00460EB8"/>
    <w:rsid w:val="00462847"/>
    <w:rsid w:val="004A7910"/>
    <w:rsid w:val="004C5942"/>
    <w:rsid w:val="004D057C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64BAC"/>
    <w:rsid w:val="006775BB"/>
    <w:rsid w:val="006A5C53"/>
    <w:rsid w:val="006C561D"/>
    <w:rsid w:val="006E6F99"/>
    <w:rsid w:val="007025EE"/>
    <w:rsid w:val="00707019"/>
    <w:rsid w:val="0071358E"/>
    <w:rsid w:val="007218C3"/>
    <w:rsid w:val="007243FD"/>
    <w:rsid w:val="007366C4"/>
    <w:rsid w:val="0075305B"/>
    <w:rsid w:val="007545E1"/>
    <w:rsid w:val="007918C8"/>
    <w:rsid w:val="007A711A"/>
    <w:rsid w:val="007B4016"/>
    <w:rsid w:val="00827821"/>
    <w:rsid w:val="00844CC4"/>
    <w:rsid w:val="00896657"/>
    <w:rsid w:val="008C0D43"/>
    <w:rsid w:val="008F456A"/>
    <w:rsid w:val="009A1728"/>
    <w:rsid w:val="009B0547"/>
    <w:rsid w:val="00A36FD2"/>
    <w:rsid w:val="00A416F1"/>
    <w:rsid w:val="00A77BAE"/>
    <w:rsid w:val="00AB5C01"/>
    <w:rsid w:val="00AC7BE8"/>
    <w:rsid w:val="00AD1113"/>
    <w:rsid w:val="00AD50D7"/>
    <w:rsid w:val="00B15FF0"/>
    <w:rsid w:val="00B40228"/>
    <w:rsid w:val="00B41E44"/>
    <w:rsid w:val="00B67AC3"/>
    <w:rsid w:val="00B77C0D"/>
    <w:rsid w:val="00B908E9"/>
    <w:rsid w:val="00B91A8B"/>
    <w:rsid w:val="00BC407A"/>
    <w:rsid w:val="00BC542A"/>
    <w:rsid w:val="00BD3CD9"/>
    <w:rsid w:val="00C04EF8"/>
    <w:rsid w:val="00C400EB"/>
    <w:rsid w:val="00C505E7"/>
    <w:rsid w:val="00C52F04"/>
    <w:rsid w:val="00C5387C"/>
    <w:rsid w:val="00C70555"/>
    <w:rsid w:val="00C72758"/>
    <w:rsid w:val="00CB3763"/>
    <w:rsid w:val="00CE32F4"/>
    <w:rsid w:val="00CE6828"/>
    <w:rsid w:val="00CF7553"/>
    <w:rsid w:val="00D312E2"/>
    <w:rsid w:val="00D3463C"/>
    <w:rsid w:val="00D6075C"/>
    <w:rsid w:val="00D754BB"/>
    <w:rsid w:val="00D76B49"/>
    <w:rsid w:val="00DA4DD1"/>
    <w:rsid w:val="00DA7586"/>
    <w:rsid w:val="00DC07F4"/>
    <w:rsid w:val="00DD5729"/>
    <w:rsid w:val="00E06E95"/>
    <w:rsid w:val="00E41418"/>
    <w:rsid w:val="00E45DE7"/>
    <w:rsid w:val="00E8551D"/>
    <w:rsid w:val="00E9225A"/>
    <w:rsid w:val="00EA3467"/>
    <w:rsid w:val="00EB5CB7"/>
    <w:rsid w:val="00EC2676"/>
    <w:rsid w:val="00EE56AC"/>
    <w:rsid w:val="00EE58CD"/>
    <w:rsid w:val="00F0616B"/>
    <w:rsid w:val="00F12543"/>
    <w:rsid w:val="00F348AA"/>
    <w:rsid w:val="00F469BE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C542A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BC5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5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542A"/>
  </w:style>
  <w:style w:type="paragraph" w:styleId="2">
    <w:name w:val="Body Text 2"/>
    <w:basedOn w:val="a"/>
    <w:link w:val="20"/>
    <w:uiPriority w:val="99"/>
    <w:unhideWhenUsed/>
    <w:rsid w:val="00BC54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5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BC54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BC542A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BC542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BC542A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BC54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C54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Сноска_"/>
    <w:basedOn w:val="a0"/>
    <w:link w:val="ad"/>
    <w:rsid w:val="009A1728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Сноска"/>
    <w:basedOn w:val="a"/>
    <w:link w:val="ac"/>
    <w:rsid w:val="009A1728"/>
    <w:pPr>
      <w:widowControl w:val="0"/>
      <w:ind w:firstLine="7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7</cp:revision>
  <dcterms:created xsi:type="dcterms:W3CDTF">2022-05-20T12:28:00Z</dcterms:created>
  <dcterms:modified xsi:type="dcterms:W3CDTF">2022-05-26T12:09:00Z</dcterms:modified>
</cp:coreProperties>
</file>