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EF" w:rsidRDefault="002B67EF" w:rsidP="002B67EF">
      <w:pPr>
        <w:pStyle w:val="a3"/>
        <w:ind w:firstLine="0"/>
        <w:jc w:val="center"/>
        <w:rPr>
          <w:b/>
          <w:iCs/>
          <w:sz w:val="24"/>
        </w:rPr>
      </w:pPr>
      <w:r w:rsidRPr="004D6E40">
        <w:rPr>
          <w:b/>
          <w:iCs/>
          <w:sz w:val="24"/>
        </w:rPr>
        <w:t xml:space="preserve">ЗАСЕДАНИЕ КОМИТЕТА </w:t>
      </w:r>
    </w:p>
    <w:p w:rsidR="002B67EF" w:rsidRPr="00D10BDD" w:rsidRDefault="002B67EF" w:rsidP="002B67EF">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2B67EF" w:rsidRDefault="002B67EF" w:rsidP="002B67EF">
      <w:pPr>
        <w:pStyle w:val="a3"/>
        <w:ind w:firstLine="11700"/>
        <w:rPr>
          <w:b/>
          <w:sz w:val="24"/>
          <w:szCs w:val="24"/>
        </w:rPr>
      </w:pPr>
    </w:p>
    <w:p w:rsidR="002B67EF" w:rsidRPr="00D10BDD" w:rsidRDefault="000451D2" w:rsidP="002B67EF">
      <w:pPr>
        <w:pStyle w:val="a3"/>
        <w:ind w:firstLine="11700"/>
        <w:jc w:val="center"/>
        <w:rPr>
          <w:sz w:val="24"/>
          <w:szCs w:val="24"/>
        </w:rPr>
      </w:pPr>
      <w:r>
        <w:rPr>
          <w:sz w:val="24"/>
          <w:szCs w:val="24"/>
        </w:rPr>
        <w:t xml:space="preserve">                   от «20</w:t>
      </w:r>
      <w:r w:rsidR="002B67EF" w:rsidRPr="00D10BDD">
        <w:rPr>
          <w:sz w:val="24"/>
          <w:szCs w:val="24"/>
        </w:rPr>
        <w:t xml:space="preserve">» </w:t>
      </w:r>
      <w:r>
        <w:rPr>
          <w:sz w:val="24"/>
          <w:szCs w:val="24"/>
        </w:rPr>
        <w:t>июня</w:t>
      </w:r>
      <w:r w:rsidR="002B67EF">
        <w:rPr>
          <w:sz w:val="24"/>
          <w:szCs w:val="24"/>
        </w:rPr>
        <w:t xml:space="preserve"> 2022</w:t>
      </w:r>
      <w:r w:rsidR="002B67EF" w:rsidRPr="00D10BDD">
        <w:rPr>
          <w:sz w:val="24"/>
          <w:szCs w:val="24"/>
        </w:rPr>
        <w:t xml:space="preserve"> года</w:t>
      </w:r>
    </w:p>
    <w:p w:rsidR="002B67EF" w:rsidRPr="00D10BDD" w:rsidRDefault="002B67EF" w:rsidP="002B67EF">
      <w:pPr>
        <w:pStyle w:val="a3"/>
        <w:ind w:firstLine="11700"/>
        <w:jc w:val="right"/>
        <w:rPr>
          <w:sz w:val="24"/>
          <w:szCs w:val="24"/>
        </w:rPr>
      </w:pPr>
      <w:r w:rsidRPr="00D10BDD">
        <w:rPr>
          <w:sz w:val="24"/>
          <w:szCs w:val="24"/>
        </w:rPr>
        <w:t>1</w:t>
      </w:r>
      <w:r>
        <w:rPr>
          <w:sz w:val="24"/>
          <w:szCs w:val="24"/>
        </w:rPr>
        <w:t>4</w:t>
      </w:r>
      <w:r w:rsidRPr="00D10BDD">
        <w:rPr>
          <w:sz w:val="24"/>
          <w:szCs w:val="24"/>
        </w:rPr>
        <w:t>.</w:t>
      </w:r>
      <w:r>
        <w:rPr>
          <w:sz w:val="24"/>
          <w:szCs w:val="24"/>
        </w:rPr>
        <w:t>30</w:t>
      </w:r>
    </w:p>
    <w:p w:rsidR="002B67EF" w:rsidRDefault="002B67EF" w:rsidP="002B67EF">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2B67EF" w:rsidRDefault="002B67EF" w:rsidP="002B67EF">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2B67EF" w:rsidRPr="00100F79" w:rsidRDefault="002B67EF" w:rsidP="002B67EF">
      <w:pPr>
        <w:pStyle w:val="a3"/>
        <w:tabs>
          <w:tab w:val="left" w:pos="11624"/>
        </w:tabs>
        <w:ind w:firstLine="11700"/>
        <w:jc w:val="right"/>
        <w:rPr>
          <w:sz w:val="24"/>
          <w:szCs w:val="24"/>
        </w:rPr>
      </w:pPr>
      <w:r>
        <w:rPr>
          <w:sz w:val="24"/>
          <w:szCs w:val="24"/>
        </w:rPr>
        <w:t>каб. 505</w:t>
      </w:r>
    </w:p>
    <w:p w:rsidR="002B67EF" w:rsidRDefault="002B67EF" w:rsidP="002B67EF">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2B67EF" w:rsidTr="004314F8">
        <w:tc>
          <w:tcPr>
            <w:tcW w:w="534" w:type="dxa"/>
            <w:vAlign w:val="center"/>
          </w:tcPr>
          <w:p w:rsidR="002B67EF" w:rsidRPr="005366CD" w:rsidRDefault="002B67EF" w:rsidP="004314F8">
            <w:pPr>
              <w:pStyle w:val="a3"/>
              <w:ind w:firstLine="0"/>
              <w:jc w:val="center"/>
              <w:rPr>
                <w:b/>
                <w:sz w:val="20"/>
              </w:rPr>
            </w:pPr>
            <w:r w:rsidRPr="005366CD">
              <w:rPr>
                <w:b/>
                <w:sz w:val="20"/>
              </w:rPr>
              <w:t>№ п/п</w:t>
            </w:r>
          </w:p>
        </w:tc>
        <w:tc>
          <w:tcPr>
            <w:tcW w:w="2976" w:type="dxa"/>
            <w:vAlign w:val="center"/>
          </w:tcPr>
          <w:p w:rsidR="002B67EF" w:rsidRPr="005366CD" w:rsidRDefault="002B67EF" w:rsidP="004314F8">
            <w:pPr>
              <w:pStyle w:val="a3"/>
              <w:ind w:firstLine="0"/>
              <w:jc w:val="center"/>
              <w:rPr>
                <w:b/>
                <w:sz w:val="20"/>
              </w:rPr>
            </w:pPr>
            <w:r w:rsidRPr="005366CD">
              <w:rPr>
                <w:b/>
                <w:sz w:val="20"/>
              </w:rPr>
              <w:t xml:space="preserve">Наименование </w:t>
            </w:r>
          </w:p>
          <w:p w:rsidR="002B67EF" w:rsidRPr="005366CD" w:rsidRDefault="002B67EF" w:rsidP="004314F8">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2B67EF" w:rsidRPr="005366CD" w:rsidRDefault="002B67EF" w:rsidP="004314F8">
            <w:pPr>
              <w:pStyle w:val="a3"/>
              <w:ind w:firstLine="0"/>
              <w:jc w:val="center"/>
              <w:rPr>
                <w:b/>
                <w:sz w:val="20"/>
              </w:rPr>
            </w:pPr>
            <w:r w:rsidRPr="005366CD">
              <w:rPr>
                <w:b/>
                <w:sz w:val="20"/>
              </w:rPr>
              <w:t xml:space="preserve">Субъект </w:t>
            </w:r>
          </w:p>
          <w:p w:rsidR="002B67EF" w:rsidRPr="005366CD" w:rsidRDefault="002B67EF" w:rsidP="004314F8">
            <w:pPr>
              <w:pStyle w:val="a3"/>
              <w:ind w:firstLine="0"/>
              <w:jc w:val="center"/>
              <w:rPr>
                <w:b/>
                <w:sz w:val="20"/>
              </w:rPr>
            </w:pPr>
            <w:r w:rsidRPr="005366CD">
              <w:rPr>
                <w:b/>
                <w:sz w:val="20"/>
              </w:rPr>
              <w:t xml:space="preserve">законодательной </w:t>
            </w:r>
          </w:p>
          <w:p w:rsidR="002B67EF" w:rsidRPr="005366CD" w:rsidRDefault="002B67EF" w:rsidP="004314F8">
            <w:pPr>
              <w:pStyle w:val="a3"/>
              <w:ind w:firstLine="0"/>
              <w:jc w:val="center"/>
              <w:rPr>
                <w:b/>
                <w:sz w:val="20"/>
              </w:rPr>
            </w:pPr>
            <w:r w:rsidRPr="005366CD">
              <w:rPr>
                <w:b/>
                <w:sz w:val="20"/>
              </w:rPr>
              <w:t>инициативы</w:t>
            </w:r>
          </w:p>
          <w:p w:rsidR="002B67EF" w:rsidRPr="005366CD" w:rsidRDefault="002B67EF" w:rsidP="004314F8">
            <w:pPr>
              <w:pStyle w:val="a3"/>
              <w:ind w:firstLine="0"/>
              <w:jc w:val="center"/>
              <w:rPr>
                <w:b/>
                <w:sz w:val="20"/>
              </w:rPr>
            </w:pPr>
            <w:r w:rsidRPr="005366CD">
              <w:rPr>
                <w:b/>
                <w:sz w:val="20"/>
              </w:rPr>
              <w:t>/</w:t>
            </w:r>
          </w:p>
          <w:p w:rsidR="002B67EF" w:rsidRPr="005366CD" w:rsidRDefault="002B67EF" w:rsidP="004314F8">
            <w:pPr>
              <w:pStyle w:val="a3"/>
              <w:ind w:firstLine="0"/>
              <w:jc w:val="center"/>
              <w:rPr>
                <w:b/>
                <w:sz w:val="20"/>
              </w:rPr>
            </w:pPr>
            <w:r w:rsidRPr="005366CD">
              <w:rPr>
                <w:b/>
                <w:sz w:val="20"/>
              </w:rPr>
              <w:t>докладчик</w:t>
            </w:r>
          </w:p>
        </w:tc>
        <w:tc>
          <w:tcPr>
            <w:tcW w:w="4110" w:type="dxa"/>
            <w:vAlign w:val="center"/>
          </w:tcPr>
          <w:p w:rsidR="002B67EF" w:rsidRPr="005366CD" w:rsidRDefault="002B67EF" w:rsidP="004314F8">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2B67EF" w:rsidRDefault="002B67EF" w:rsidP="004314F8">
            <w:pPr>
              <w:pStyle w:val="a3"/>
              <w:ind w:left="-76" w:right="-56" w:firstLine="0"/>
              <w:jc w:val="center"/>
              <w:rPr>
                <w:b/>
                <w:sz w:val="20"/>
              </w:rPr>
            </w:pPr>
            <w:r w:rsidRPr="005366CD">
              <w:rPr>
                <w:b/>
                <w:sz w:val="20"/>
              </w:rPr>
              <w:t xml:space="preserve">Соответствие плану деятельности </w:t>
            </w:r>
          </w:p>
          <w:p w:rsidR="002B67EF" w:rsidRPr="007F1B93" w:rsidRDefault="002B67EF" w:rsidP="004314F8">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2B67EF" w:rsidRDefault="002B67EF" w:rsidP="004314F8">
            <w:pPr>
              <w:shd w:val="clear" w:color="auto" w:fill="FFFFFF"/>
              <w:jc w:val="center"/>
              <w:rPr>
                <w:b/>
                <w:bCs/>
              </w:rPr>
            </w:pPr>
            <w:r w:rsidRPr="007F1B93">
              <w:rPr>
                <w:b/>
                <w:bCs/>
              </w:rPr>
              <w:t>законопроектной и нормотворческой</w:t>
            </w:r>
          </w:p>
          <w:p w:rsidR="002B67EF" w:rsidRPr="007F1B93" w:rsidRDefault="002B67EF" w:rsidP="004314F8">
            <w:pPr>
              <w:shd w:val="clear" w:color="auto" w:fill="FFFFFF"/>
              <w:jc w:val="center"/>
              <w:rPr>
                <w:b/>
              </w:rPr>
            </w:pPr>
            <w:r w:rsidRPr="007F1B93">
              <w:rPr>
                <w:b/>
                <w:bCs/>
              </w:rPr>
              <w:t xml:space="preserve">работы </w:t>
            </w:r>
          </w:p>
          <w:p w:rsidR="002B67EF" w:rsidRPr="005366CD" w:rsidRDefault="002B67EF" w:rsidP="004314F8">
            <w:pPr>
              <w:pStyle w:val="a3"/>
              <w:ind w:left="-76" w:right="-56" w:firstLine="0"/>
              <w:jc w:val="center"/>
              <w:rPr>
                <w:b/>
                <w:sz w:val="20"/>
              </w:rPr>
            </w:pPr>
            <w:r>
              <w:rPr>
                <w:b/>
                <w:sz w:val="24"/>
                <w:szCs w:val="24"/>
              </w:rPr>
              <w:t>на 2022</w:t>
            </w:r>
            <w:r w:rsidRPr="00F6477E">
              <w:rPr>
                <w:b/>
                <w:sz w:val="24"/>
                <w:szCs w:val="24"/>
              </w:rPr>
              <w:t xml:space="preserve"> год</w:t>
            </w:r>
          </w:p>
        </w:tc>
        <w:tc>
          <w:tcPr>
            <w:tcW w:w="2766" w:type="dxa"/>
            <w:vAlign w:val="center"/>
          </w:tcPr>
          <w:p w:rsidR="002B67EF" w:rsidRPr="005366CD" w:rsidRDefault="002B67EF" w:rsidP="004314F8">
            <w:pPr>
              <w:pStyle w:val="a3"/>
              <w:ind w:firstLine="0"/>
              <w:jc w:val="center"/>
              <w:rPr>
                <w:b/>
                <w:sz w:val="20"/>
              </w:rPr>
            </w:pPr>
            <w:r w:rsidRPr="005366CD">
              <w:rPr>
                <w:b/>
                <w:sz w:val="20"/>
              </w:rPr>
              <w:t>Результаты рассмотрения</w:t>
            </w:r>
          </w:p>
        </w:tc>
      </w:tr>
      <w:tr w:rsidR="002B67EF" w:rsidRPr="00B27A37" w:rsidTr="004314F8">
        <w:tc>
          <w:tcPr>
            <w:tcW w:w="534" w:type="dxa"/>
          </w:tcPr>
          <w:p w:rsidR="002B67EF" w:rsidRPr="005366CD" w:rsidRDefault="002B67EF" w:rsidP="004314F8">
            <w:pPr>
              <w:pStyle w:val="a3"/>
              <w:ind w:firstLine="0"/>
              <w:jc w:val="center"/>
              <w:rPr>
                <w:sz w:val="20"/>
              </w:rPr>
            </w:pPr>
            <w:r w:rsidRPr="005366CD">
              <w:rPr>
                <w:sz w:val="20"/>
              </w:rPr>
              <w:t>1</w:t>
            </w:r>
          </w:p>
        </w:tc>
        <w:tc>
          <w:tcPr>
            <w:tcW w:w="2976" w:type="dxa"/>
          </w:tcPr>
          <w:p w:rsidR="002B67EF" w:rsidRPr="005366CD" w:rsidRDefault="002B67EF" w:rsidP="004314F8">
            <w:pPr>
              <w:pStyle w:val="a3"/>
              <w:ind w:firstLine="0"/>
              <w:jc w:val="center"/>
              <w:rPr>
                <w:sz w:val="24"/>
                <w:szCs w:val="24"/>
              </w:rPr>
            </w:pPr>
            <w:r w:rsidRPr="005366CD">
              <w:rPr>
                <w:sz w:val="24"/>
                <w:szCs w:val="24"/>
              </w:rPr>
              <w:t>2</w:t>
            </w:r>
          </w:p>
        </w:tc>
        <w:tc>
          <w:tcPr>
            <w:tcW w:w="2836" w:type="dxa"/>
          </w:tcPr>
          <w:p w:rsidR="002B67EF" w:rsidRPr="005366CD" w:rsidRDefault="002B67EF" w:rsidP="004314F8">
            <w:pPr>
              <w:pStyle w:val="a3"/>
              <w:ind w:left="-66" w:firstLine="0"/>
              <w:jc w:val="center"/>
              <w:rPr>
                <w:sz w:val="20"/>
              </w:rPr>
            </w:pPr>
            <w:r w:rsidRPr="005366CD">
              <w:rPr>
                <w:sz w:val="20"/>
              </w:rPr>
              <w:t>3</w:t>
            </w:r>
          </w:p>
        </w:tc>
        <w:tc>
          <w:tcPr>
            <w:tcW w:w="4110" w:type="dxa"/>
          </w:tcPr>
          <w:p w:rsidR="002B67EF" w:rsidRPr="00EE4528" w:rsidRDefault="002B67EF" w:rsidP="004314F8">
            <w:pPr>
              <w:widowControl w:val="0"/>
              <w:autoSpaceDE w:val="0"/>
              <w:autoSpaceDN w:val="0"/>
              <w:adjustRightInd w:val="0"/>
              <w:ind w:firstLine="708"/>
              <w:jc w:val="center"/>
            </w:pPr>
            <w:r>
              <w:t>4</w:t>
            </w:r>
          </w:p>
        </w:tc>
        <w:tc>
          <w:tcPr>
            <w:tcW w:w="2268" w:type="dxa"/>
          </w:tcPr>
          <w:p w:rsidR="002B67EF" w:rsidRPr="005366CD" w:rsidRDefault="002B67EF" w:rsidP="004314F8">
            <w:pPr>
              <w:pStyle w:val="a3"/>
              <w:ind w:left="-76" w:right="-56" w:firstLine="0"/>
              <w:jc w:val="center"/>
              <w:rPr>
                <w:sz w:val="20"/>
              </w:rPr>
            </w:pPr>
            <w:r w:rsidRPr="005366CD">
              <w:rPr>
                <w:sz w:val="20"/>
              </w:rPr>
              <w:t>5</w:t>
            </w:r>
          </w:p>
        </w:tc>
        <w:tc>
          <w:tcPr>
            <w:tcW w:w="2766" w:type="dxa"/>
          </w:tcPr>
          <w:p w:rsidR="002B67EF" w:rsidRPr="005366CD" w:rsidRDefault="002B67EF" w:rsidP="004314F8">
            <w:pPr>
              <w:pStyle w:val="a3"/>
              <w:ind w:firstLine="0"/>
              <w:jc w:val="center"/>
              <w:rPr>
                <w:sz w:val="24"/>
                <w:szCs w:val="24"/>
              </w:rPr>
            </w:pPr>
            <w:r w:rsidRPr="005366CD">
              <w:rPr>
                <w:sz w:val="24"/>
                <w:szCs w:val="24"/>
              </w:rPr>
              <w:t>6</w:t>
            </w:r>
          </w:p>
        </w:tc>
      </w:tr>
      <w:tr w:rsidR="002B67EF" w:rsidRPr="00B27A37" w:rsidTr="004314F8">
        <w:tc>
          <w:tcPr>
            <w:tcW w:w="534" w:type="dxa"/>
          </w:tcPr>
          <w:p w:rsidR="002B67EF" w:rsidRPr="005366CD" w:rsidRDefault="002B67EF" w:rsidP="004314F8">
            <w:pPr>
              <w:pStyle w:val="a3"/>
              <w:ind w:firstLine="0"/>
              <w:jc w:val="center"/>
              <w:rPr>
                <w:sz w:val="20"/>
              </w:rPr>
            </w:pPr>
            <w:r>
              <w:rPr>
                <w:sz w:val="20"/>
              </w:rPr>
              <w:t>1.</w:t>
            </w:r>
          </w:p>
        </w:tc>
        <w:tc>
          <w:tcPr>
            <w:tcW w:w="2976" w:type="dxa"/>
          </w:tcPr>
          <w:p w:rsidR="002B67EF" w:rsidRPr="00EC650E" w:rsidRDefault="002B67EF" w:rsidP="002B67EF">
            <w:pPr>
              <w:jc w:val="both"/>
              <w:rPr>
                <w:color w:val="000000"/>
              </w:rPr>
            </w:pPr>
            <w:r w:rsidRPr="00BC542A">
              <w:rPr>
                <w:color w:val="000000"/>
              </w:rPr>
              <w:t>О проекте областного закона</w:t>
            </w:r>
            <w:r>
              <w:rPr>
                <w:color w:val="000000"/>
              </w:rPr>
              <w:t xml:space="preserve">  </w:t>
            </w:r>
            <w:r w:rsidRPr="00DD17A2">
              <w:rPr>
                <w:color w:val="000000"/>
              </w:rPr>
              <w:t>пз7/773 «О внесении изменений                   в областной закон «О государственных гарантиях трудовой занятости инвалидов на территории Архангельской области»</w:t>
            </w:r>
            <w:r>
              <w:rPr>
                <w:color w:val="000000"/>
              </w:rPr>
              <w:t xml:space="preserve"> (второе чтение)</w:t>
            </w:r>
            <w:r w:rsidRPr="00DD17A2">
              <w:rPr>
                <w:color w:val="000000"/>
              </w:rPr>
              <w:t>.</w:t>
            </w:r>
          </w:p>
          <w:p w:rsidR="002B67EF" w:rsidRPr="00BC542A" w:rsidRDefault="002B67EF" w:rsidP="004314F8">
            <w:pPr>
              <w:pStyle w:val="a8"/>
              <w:ind w:firstLine="0"/>
              <w:rPr>
                <w:sz w:val="24"/>
                <w:szCs w:val="24"/>
              </w:rPr>
            </w:pPr>
          </w:p>
        </w:tc>
        <w:tc>
          <w:tcPr>
            <w:tcW w:w="2836" w:type="dxa"/>
          </w:tcPr>
          <w:p w:rsidR="002B67EF" w:rsidRPr="00BC542A" w:rsidRDefault="002B67EF" w:rsidP="004314F8">
            <w:pPr>
              <w:jc w:val="both"/>
              <w:rPr>
                <w:b/>
              </w:rPr>
            </w:pPr>
            <w:r w:rsidRPr="00BC542A">
              <w:rPr>
                <w:b/>
              </w:rPr>
              <w:t>Инициатор внесения:</w:t>
            </w:r>
            <w:r w:rsidRPr="00BC542A">
              <w:t xml:space="preserve"> Губернатор Архангельской области Цыбульский А.В.</w:t>
            </w:r>
          </w:p>
          <w:p w:rsidR="002B67EF" w:rsidRPr="00BC542A" w:rsidRDefault="002B67EF" w:rsidP="004314F8">
            <w:pPr>
              <w:jc w:val="both"/>
              <w:rPr>
                <w:b/>
              </w:rPr>
            </w:pPr>
            <w:r w:rsidRPr="00BC542A">
              <w:rPr>
                <w:b/>
              </w:rPr>
              <w:t>Докладчик:</w:t>
            </w:r>
            <w:r w:rsidRPr="00BC542A">
              <w:t xml:space="preserve"> Эммануилов Сергей Дмитриевич</w:t>
            </w:r>
            <w:r w:rsidRPr="00BC542A">
              <w:rPr>
                <w:b/>
              </w:rPr>
              <w:t xml:space="preserve"> </w:t>
            </w:r>
            <w:r w:rsidRPr="00BC542A">
              <w:t>–председатель комитета по социальной политике и здравоохранению.</w:t>
            </w:r>
          </w:p>
        </w:tc>
        <w:tc>
          <w:tcPr>
            <w:tcW w:w="4110" w:type="dxa"/>
          </w:tcPr>
          <w:p w:rsidR="002B67EF" w:rsidRPr="00896657" w:rsidRDefault="002B67EF" w:rsidP="002B67EF">
            <w:pPr>
              <w:widowControl w:val="0"/>
              <w:autoSpaceDE w:val="0"/>
              <w:autoSpaceDN w:val="0"/>
              <w:adjustRightInd w:val="0"/>
              <w:jc w:val="both"/>
            </w:pPr>
            <w:r w:rsidRPr="00896657">
              <w:t>Законопроектом предлагается скорректировать предусмотренные областным законом от 27 мая 1998 года</w:t>
            </w:r>
            <w:r>
              <w:t xml:space="preserve"> № 74-16-ОЗ «О </w:t>
            </w:r>
            <w:r w:rsidRPr="00896657">
              <w:t>государствен</w:t>
            </w:r>
            <w:r>
              <w:t>-</w:t>
            </w:r>
            <w:r w:rsidRPr="00896657">
              <w:t>ных гарантиях трудовой занятости инвалидов на территории Архангельской области» (далее – областной закон) порядок расчета количества рабочих мест для приема на работу инвалидов, а также основания трудоустройства инвалидов в счет установленной квоты для приема их на работу.</w:t>
            </w:r>
          </w:p>
          <w:p w:rsidR="002B67EF" w:rsidRPr="00896657" w:rsidRDefault="002B67EF" w:rsidP="002B67EF">
            <w:pPr>
              <w:widowControl w:val="0"/>
              <w:autoSpaceDE w:val="0"/>
              <w:autoSpaceDN w:val="0"/>
              <w:adjustRightInd w:val="0"/>
              <w:jc w:val="both"/>
            </w:pPr>
            <w:r>
              <w:t xml:space="preserve">   </w:t>
            </w:r>
            <w:r w:rsidRPr="00896657">
              <w:t>Учитывая новый срок для установления квоты для приема на работу инвалидов (до 1 февраля по среднесп</w:t>
            </w:r>
            <w:r>
              <w:t xml:space="preserve">исочной численности работников </w:t>
            </w:r>
            <w:r w:rsidRPr="00896657">
              <w:t xml:space="preserve">за IV квартал </w:t>
            </w:r>
            <w:r w:rsidRPr="00896657">
              <w:lastRenderedPageBreak/>
              <w:t>предыдущего года), законопроектом предлагается скорректировать срок представления работодателями в государственное казенное учреждение Архангельской области «Архангельский областной центр занятости населения» (далее – учреждение) информации о количестве работающих у них инвалидов и кол</w:t>
            </w:r>
            <w:r>
              <w:t xml:space="preserve">ичестве созданных рабочих мест </w:t>
            </w:r>
            <w:r w:rsidRPr="00896657">
              <w:t>для трудоустройства инвалидов по состоянию на 31 декабря года, предшествующего году установления квоты.</w:t>
            </w:r>
          </w:p>
          <w:p w:rsidR="002B67EF" w:rsidRPr="00896657" w:rsidRDefault="002B67EF" w:rsidP="002B67EF">
            <w:pPr>
              <w:widowControl w:val="0"/>
              <w:autoSpaceDE w:val="0"/>
              <w:autoSpaceDN w:val="0"/>
              <w:adjustRightInd w:val="0"/>
              <w:jc w:val="both"/>
            </w:pPr>
            <w:r>
              <w:t xml:space="preserve">   </w:t>
            </w:r>
            <w:r w:rsidRPr="00896657">
              <w:t>Согласно законопроекту в случае уменьшения среднесписочной численности работников перерасчет квоты для приема на работу инвалидов осуществляется работодателем с первого числа месяц</w:t>
            </w:r>
            <w:r>
              <w:t xml:space="preserve">а, следующего  </w:t>
            </w:r>
            <w:r w:rsidRPr="00896657">
              <w:t>за месяцем, в котором произошло изменение среднесписочной численности работников.</w:t>
            </w:r>
          </w:p>
          <w:p w:rsidR="002B67EF" w:rsidRPr="00896657" w:rsidRDefault="002B67EF" w:rsidP="002B67EF">
            <w:pPr>
              <w:widowControl w:val="0"/>
              <w:autoSpaceDE w:val="0"/>
              <w:autoSpaceDN w:val="0"/>
              <w:adjustRightInd w:val="0"/>
              <w:jc w:val="both"/>
            </w:pPr>
            <w:r>
              <w:t xml:space="preserve">   </w:t>
            </w:r>
            <w:r w:rsidRPr="00896657">
              <w:t xml:space="preserve">Законопроектом расширяется сфера взаимодействия работодателей </w:t>
            </w:r>
            <w:r w:rsidRPr="00896657">
              <w:br/>
              <w:t>и учреждения. По обращениям работодателей данное учреждение должно оказывать им содействие в подборе кадров из числа инвалидов на вакантные рабочие места, в расчете квоты и установлении численности фактически трудоустроенных инвалидов, а также реализовывать иные меры, направленные на трудоустройство инвалидов.</w:t>
            </w:r>
          </w:p>
          <w:p w:rsidR="002B67EF" w:rsidRPr="00896657" w:rsidRDefault="002B67EF" w:rsidP="002B67EF">
            <w:pPr>
              <w:widowControl w:val="0"/>
              <w:autoSpaceDE w:val="0"/>
              <w:autoSpaceDN w:val="0"/>
              <w:adjustRightInd w:val="0"/>
              <w:jc w:val="both"/>
            </w:pPr>
            <w:r>
              <w:lastRenderedPageBreak/>
              <w:t xml:space="preserve">   </w:t>
            </w:r>
            <w:r w:rsidRPr="00896657">
              <w:t>В соответствии с законопроектом трудоустройство инвалидов в счет установленной квоты для приема их на работу считается выполненным при:</w:t>
            </w:r>
          </w:p>
          <w:p w:rsidR="002B67EF" w:rsidRPr="00896657" w:rsidRDefault="002B67EF" w:rsidP="002B67EF">
            <w:pPr>
              <w:widowControl w:val="0"/>
              <w:autoSpaceDE w:val="0"/>
              <w:autoSpaceDN w:val="0"/>
              <w:adjustRightInd w:val="0"/>
              <w:jc w:val="both"/>
            </w:pPr>
            <w:r>
              <w:t xml:space="preserve">   </w:t>
            </w:r>
            <w:r w:rsidRPr="00896657">
              <w:t xml:space="preserve">наличии трудового договора (в том числе срочного) с инвалидом </w:t>
            </w:r>
            <w:r w:rsidRPr="00896657">
              <w:br/>
              <w:t>на рабочее место непосредственно у работодателя;</w:t>
            </w:r>
          </w:p>
          <w:p w:rsidR="002B67EF" w:rsidRPr="00896657" w:rsidRDefault="002B67EF" w:rsidP="002B67EF">
            <w:pPr>
              <w:widowControl w:val="0"/>
              <w:autoSpaceDE w:val="0"/>
              <w:autoSpaceDN w:val="0"/>
              <w:adjustRightInd w:val="0"/>
              <w:jc w:val="both"/>
            </w:pPr>
            <w:r>
              <w:t xml:space="preserve">   </w:t>
            </w:r>
            <w:r w:rsidRPr="00896657">
              <w:t xml:space="preserve">наличии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w:t>
            </w:r>
            <w:r w:rsidRPr="00896657">
              <w:br/>
              <w:t>из вклада общественного объединения инвалидов, заключившие с иной организацией или индивидуальным предпринима</w:t>
            </w:r>
            <w:r>
              <w:t xml:space="preserve">-телем соглашения </w:t>
            </w:r>
            <w:r w:rsidRPr="00896657">
              <w:t>о трудоустройстве инвалидов.</w:t>
            </w:r>
          </w:p>
          <w:p w:rsidR="002B67EF" w:rsidRPr="00896657" w:rsidRDefault="002B67EF" w:rsidP="002B67EF">
            <w:pPr>
              <w:widowControl w:val="0"/>
              <w:autoSpaceDE w:val="0"/>
              <w:autoSpaceDN w:val="0"/>
              <w:adjustRightInd w:val="0"/>
              <w:jc w:val="both"/>
            </w:pPr>
            <w:r>
              <w:t xml:space="preserve">   </w:t>
            </w:r>
            <w:r w:rsidRPr="00896657">
              <w:t>При этом наличие такого соглашения не освобождает указанные организации или индивидуальных предпринимателей от необходимости заполнения собственных квот для приема на работу инвалидов.</w:t>
            </w:r>
          </w:p>
          <w:p w:rsidR="002B67EF" w:rsidRPr="00896657" w:rsidRDefault="002B67EF" w:rsidP="002B67EF">
            <w:pPr>
              <w:widowControl w:val="0"/>
              <w:autoSpaceDE w:val="0"/>
              <w:autoSpaceDN w:val="0"/>
              <w:adjustRightInd w:val="0"/>
              <w:jc w:val="both"/>
            </w:pPr>
            <w:r>
              <w:t xml:space="preserve">   </w:t>
            </w:r>
            <w:r w:rsidRPr="00896657">
              <w:t xml:space="preserve">В соответствии с пунктом 3 статьи 25 Закона Российской Федерации </w:t>
            </w:r>
            <w:r w:rsidRPr="00896657">
              <w:br/>
              <w:t xml:space="preserve">от 19 апреля 1991 года № 1032-1 «О занятости населения в Российской Федерации» работодатели обязаны ежемесячно представлять органам </w:t>
            </w:r>
            <w:r w:rsidRPr="00896657">
              <w:lastRenderedPageBreak/>
              <w:t>службы занятости:</w:t>
            </w:r>
          </w:p>
          <w:p w:rsidR="002B67EF" w:rsidRPr="00896657" w:rsidRDefault="002B67EF" w:rsidP="002B67EF">
            <w:pPr>
              <w:widowControl w:val="0"/>
              <w:autoSpaceDE w:val="0"/>
              <w:autoSpaceDN w:val="0"/>
              <w:adjustRightInd w:val="0"/>
              <w:jc w:val="both"/>
            </w:pPr>
            <w:r>
              <w:t xml:space="preserve">   </w:t>
            </w:r>
            <w:r w:rsidRPr="00896657">
              <w:t>- сведения о применении в отношении данного раб</w:t>
            </w:r>
            <w:r>
              <w:t xml:space="preserve">отодателя процедур </w:t>
            </w:r>
            <w:r w:rsidRPr="00896657">
              <w:t>о несостоятельности (банкротстве), а также информац</w:t>
            </w:r>
            <w:r>
              <w:t xml:space="preserve">ию, необходимую </w:t>
            </w:r>
            <w:r w:rsidRPr="00896657">
              <w:t>для осуществления деятельности по профессиональной</w:t>
            </w:r>
            <w:r>
              <w:t xml:space="preserve"> реабилитации </w:t>
            </w:r>
            <w:r w:rsidRPr="00896657">
              <w:t>и содействию занятости инвалидов;</w:t>
            </w:r>
          </w:p>
          <w:p w:rsidR="002B67EF" w:rsidRPr="00896657" w:rsidRDefault="002B67EF" w:rsidP="002B67EF">
            <w:pPr>
              <w:widowControl w:val="0"/>
              <w:autoSpaceDE w:val="0"/>
              <w:autoSpaceDN w:val="0"/>
              <w:adjustRightInd w:val="0"/>
              <w:jc w:val="both"/>
            </w:pPr>
            <w:r>
              <w:t xml:space="preserve">   </w:t>
            </w:r>
            <w:r w:rsidRPr="00896657">
              <w:t>-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2B67EF" w:rsidRDefault="002B67EF" w:rsidP="002B67EF">
            <w:pPr>
              <w:pStyle w:val="aa"/>
              <w:jc w:val="both"/>
              <w:rPr>
                <w:sz w:val="24"/>
                <w:szCs w:val="24"/>
              </w:rPr>
            </w:pPr>
            <w:r>
              <w:t xml:space="preserve">   </w:t>
            </w:r>
            <w:r w:rsidRPr="002B67EF">
              <w:rPr>
                <w:sz w:val="24"/>
                <w:szCs w:val="24"/>
              </w:rPr>
              <w:t>Законопроектом предлагается учесть данные особенности представления указанных сведений и информации в учреждение.</w:t>
            </w:r>
          </w:p>
          <w:p w:rsidR="003E08AC" w:rsidRPr="002B67EF" w:rsidRDefault="003E08AC" w:rsidP="002B67EF">
            <w:pPr>
              <w:pStyle w:val="aa"/>
              <w:jc w:val="both"/>
              <w:rPr>
                <w:sz w:val="24"/>
                <w:szCs w:val="24"/>
              </w:rPr>
            </w:pPr>
            <w:r>
              <w:rPr>
                <w:sz w:val="24"/>
                <w:szCs w:val="24"/>
              </w:rPr>
              <w:t>Поправок к законопроекту не поступило.</w:t>
            </w:r>
          </w:p>
        </w:tc>
        <w:tc>
          <w:tcPr>
            <w:tcW w:w="2268" w:type="dxa"/>
          </w:tcPr>
          <w:p w:rsidR="002B67EF" w:rsidRPr="00BA5053" w:rsidRDefault="002B67EF" w:rsidP="004314F8">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июнь 2022</w:t>
            </w:r>
            <w:r w:rsidRPr="00A61175">
              <w:rPr>
                <w:sz w:val="24"/>
                <w:szCs w:val="24"/>
              </w:rPr>
              <w:t xml:space="preserve"> года</w:t>
            </w:r>
          </w:p>
        </w:tc>
        <w:tc>
          <w:tcPr>
            <w:tcW w:w="2766" w:type="dxa"/>
          </w:tcPr>
          <w:p w:rsidR="002B67EF" w:rsidRDefault="002B67EF" w:rsidP="004314F8">
            <w:pPr>
              <w:pStyle w:val="2"/>
              <w:spacing w:after="0" w:line="240" w:lineRule="auto"/>
              <w:jc w:val="both"/>
            </w:pPr>
            <w:r w:rsidRPr="00BA5053">
              <w:t>Решили:</w:t>
            </w:r>
          </w:p>
          <w:p w:rsidR="002B67EF" w:rsidRPr="00BA5053" w:rsidRDefault="002B67EF" w:rsidP="004314F8">
            <w:pPr>
              <w:pStyle w:val="2"/>
              <w:spacing w:after="0" w:line="240" w:lineRule="auto"/>
              <w:jc w:val="both"/>
            </w:pPr>
            <w:r>
              <w:rPr>
                <w:szCs w:val="28"/>
              </w:rPr>
              <w:t>Предложить</w:t>
            </w:r>
            <w:r w:rsidRPr="0037290D">
              <w:rPr>
                <w:szCs w:val="28"/>
              </w:rPr>
              <w:t xml:space="preserve"> депутатам областного Собрания депутатов принять</w:t>
            </w:r>
            <w:r>
              <w:rPr>
                <w:szCs w:val="28"/>
              </w:rPr>
              <w:t xml:space="preserve"> законопроект во втором</w:t>
            </w:r>
            <w:r w:rsidRPr="0037290D">
              <w:rPr>
                <w:szCs w:val="28"/>
              </w:rPr>
              <w:t xml:space="preserve"> чтении </w:t>
            </w:r>
            <w:r w:rsidR="00DF140A">
              <w:rPr>
                <w:szCs w:val="28"/>
              </w:rPr>
              <w:t>на очередной тридцать шестой</w:t>
            </w:r>
            <w:r w:rsidRPr="0037290D">
              <w:rPr>
                <w:szCs w:val="28"/>
              </w:rPr>
              <w:t xml:space="preserve"> сессии Архангельского областного Собрания депутатов.</w:t>
            </w:r>
          </w:p>
          <w:p w:rsidR="002B67EF" w:rsidRPr="00BA5053" w:rsidRDefault="002B67EF" w:rsidP="004314F8">
            <w:pPr>
              <w:pStyle w:val="2"/>
              <w:spacing w:after="0" w:line="240" w:lineRule="auto"/>
              <w:jc w:val="both"/>
            </w:pPr>
            <w:r>
              <w:t xml:space="preserve">   </w:t>
            </w:r>
          </w:p>
        </w:tc>
      </w:tr>
      <w:tr w:rsidR="002B67EF" w:rsidRPr="00B27A37" w:rsidTr="004314F8">
        <w:tc>
          <w:tcPr>
            <w:tcW w:w="534" w:type="dxa"/>
          </w:tcPr>
          <w:p w:rsidR="002B67EF" w:rsidRDefault="002B67EF" w:rsidP="004314F8">
            <w:pPr>
              <w:pStyle w:val="a3"/>
              <w:ind w:firstLine="0"/>
              <w:jc w:val="center"/>
              <w:rPr>
                <w:sz w:val="20"/>
              </w:rPr>
            </w:pPr>
            <w:r>
              <w:rPr>
                <w:sz w:val="20"/>
              </w:rPr>
              <w:lastRenderedPageBreak/>
              <w:t>2.</w:t>
            </w:r>
          </w:p>
        </w:tc>
        <w:tc>
          <w:tcPr>
            <w:tcW w:w="2976" w:type="dxa"/>
          </w:tcPr>
          <w:p w:rsidR="002B67EF" w:rsidRPr="003E08AC" w:rsidRDefault="003E08AC" w:rsidP="002B67EF">
            <w:pPr>
              <w:jc w:val="both"/>
            </w:pPr>
            <w:r w:rsidRPr="003E08AC">
              <w:rPr>
                <w:color w:val="000000"/>
              </w:rPr>
              <w:t>О проекте областного закона № пз7/781 «</w:t>
            </w:r>
            <w:r w:rsidRPr="003E08AC">
              <w:rPr>
                <w:rFonts w:ascii="Times New Roman CYR" w:hAnsi="Times New Roman CYR" w:cs="Times New Roman CYR"/>
                <w:color w:val="000000"/>
              </w:rPr>
              <w:t>О внесении изменений в статью 22.1 областного закона «О социальной поддержке семей, воспитывающих детей, в Архангельской области».</w:t>
            </w:r>
          </w:p>
        </w:tc>
        <w:tc>
          <w:tcPr>
            <w:tcW w:w="2836" w:type="dxa"/>
          </w:tcPr>
          <w:p w:rsidR="002B67EF" w:rsidRDefault="002B67EF" w:rsidP="004314F8">
            <w:pPr>
              <w:jc w:val="both"/>
            </w:pPr>
            <w:r w:rsidRPr="00BC542A">
              <w:rPr>
                <w:b/>
              </w:rPr>
              <w:t>Инициатор внесения:</w:t>
            </w:r>
            <w:r w:rsidRPr="00BC542A">
              <w:t xml:space="preserve"> Губернатор Архангельской области Цыбульский А.В.</w:t>
            </w:r>
          </w:p>
          <w:p w:rsidR="002B67EF" w:rsidRPr="003E08AC" w:rsidRDefault="002B67EF" w:rsidP="004314F8">
            <w:pPr>
              <w:jc w:val="both"/>
              <w:rPr>
                <w:b/>
              </w:rPr>
            </w:pPr>
            <w:r w:rsidRPr="003E08AC">
              <w:rPr>
                <w:b/>
              </w:rPr>
              <w:t>Докладчик:</w:t>
            </w:r>
            <w:r w:rsidRPr="003E08AC">
              <w:t xml:space="preserve"> </w:t>
            </w:r>
            <w:r w:rsidR="003E08AC" w:rsidRPr="003E08AC">
              <w:t>Соколов</w:t>
            </w:r>
            <w:r w:rsidR="003E08AC" w:rsidRPr="003E08AC">
              <w:rPr>
                <w:b/>
              </w:rPr>
              <w:t xml:space="preserve"> </w:t>
            </w:r>
            <w:r w:rsidR="003E08AC" w:rsidRPr="003E08AC">
              <w:t xml:space="preserve">Андрей Станиславович – начальник отдела законопроектной деятельности правового департамента </w:t>
            </w:r>
            <w:r w:rsidR="003E08AC" w:rsidRPr="003E08AC">
              <w:lastRenderedPageBreak/>
              <w:t>администрации Губернатора Архангельской области и Правительства Архангельской области.</w:t>
            </w:r>
          </w:p>
          <w:p w:rsidR="002B67EF" w:rsidRPr="00EC650E" w:rsidRDefault="002B67EF" w:rsidP="004314F8">
            <w:pPr>
              <w:jc w:val="both"/>
              <w:rPr>
                <w:b/>
              </w:rPr>
            </w:pPr>
          </w:p>
        </w:tc>
        <w:tc>
          <w:tcPr>
            <w:tcW w:w="4110" w:type="dxa"/>
          </w:tcPr>
          <w:p w:rsidR="00DF140A" w:rsidRPr="00DF140A" w:rsidRDefault="00DF140A" w:rsidP="00DF140A">
            <w:pPr>
              <w:jc w:val="both"/>
            </w:pPr>
            <w:r>
              <w:lastRenderedPageBreak/>
              <w:t xml:space="preserve">   </w:t>
            </w:r>
            <w:r w:rsidRPr="00DF140A">
              <w:t>Законопроект разработан в целях совершенствования процедуры предоставления многодетным семьям денежной выплаты взамен предоставления им земельного участка в собственность бесплатно (далее – денежная выплата).</w:t>
            </w:r>
          </w:p>
          <w:p w:rsidR="00DF140A" w:rsidRPr="00DF140A" w:rsidRDefault="00DF140A" w:rsidP="00DF140A">
            <w:pPr>
              <w:jc w:val="both"/>
            </w:pPr>
            <w:r>
              <w:t xml:space="preserve">   </w:t>
            </w:r>
            <w:proofErr w:type="gramStart"/>
            <w:r w:rsidRPr="00DF140A">
              <w:t xml:space="preserve">В целях обеспечения большей правовой определенности процедуры предоставления многодетным семьям </w:t>
            </w:r>
            <w:r w:rsidRPr="00DF140A">
              <w:lastRenderedPageBreak/>
              <w:t xml:space="preserve">денежной выплаты законопроектом предлагается по аналогии с пунктом 12 статьи 2.3 областного закона </w:t>
            </w:r>
            <w:r w:rsidRPr="00DF140A">
              <w:br/>
              <w:t>областного закона от 7 октября 2003 г. № 192-24-ОЗ «О порядке предоставления земельных участков отдельным категориям граждан» определить, что многодетные семьи, включенные в рее</w:t>
            </w:r>
            <w:r w:rsidR="000451D2">
              <w:t xml:space="preserve">стр, сохраняют право </w:t>
            </w:r>
            <w:r w:rsidRPr="00DF140A">
              <w:t>на денежную выплату при достижении одним ребенком или несколькими детьми в многодетной</w:t>
            </w:r>
            <w:proofErr w:type="gramEnd"/>
            <w:r w:rsidRPr="00DF140A">
              <w:t xml:space="preserve"> </w:t>
            </w:r>
            <w:proofErr w:type="gramStart"/>
            <w:r w:rsidRPr="00DF140A">
              <w:t>семье возраста 18 лет в период со дня включения многодетной семьи в реестр до дня обращения данной сем</w:t>
            </w:r>
            <w:r w:rsidR="000451D2">
              <w:t xml:space="preserve">ьи с заявлением </w:t>
            </w:r>
            <w:r w:rsidRPr="00DF140A">
              <w:t>о предоставлении денежной выплаты, а также в случаях смерти (гибели) одного ребенка (нескольких детей) в многодетной семье, признания одного ребенка (нескольких детей) в многодетной семье безвестно отсутствующим (отсутствующими) либо объявле</w:t>
            </w:r>
            <w:r>
              <w:t xml:space="preserve">ния его (их) умершим (умершими) в </w:t>
            </w:r>
            <w:r w:rsidRPr="00DF140A">
              <w:t>соответствии с законодательством Российской Федерации</w:t>
            </w:r>
            <w:proofErr w:type="gramEnd"/>
            <w:r w:rsidRPr="00DF140A">
              <w:t xml:space="preserve"> в указанный период, за исключением случаев, когда смерть (гибель) одного ребенка (нескольких детей) в многодетной семье наступила в результате виновных действий (бездействия) одного из родителей (обоих родител</w:t>
            </w:r>
            <w:r w:rsidR="000451D2">
              <w:t xml:space="preserve">ей), одного  </w:t>
            </w:r>
            <w:r w:rsidRPr="00DF140A">
              <w:t>из усыновителей (обоих усыновителей).</w:t>
            </w:r>
          </w:p>
          <w:p w:rsidR="002B67EF" w:rsidRPr="00E2381D" w:rsidRDefault="00DF140A" w:rsidP="00DF140A">
            <w:pPr>
              <w:jc w:val="both"/>
            </w:pPr>
            <w:r>
              <w:t xml:space="preserve">   </w:t>
            </w:r>
            <w:r w:rsidRPr="00DF140A">
              <w:t xml:space="preserve">Также законопроектом </w:t>
            </w:r>
            <w:proofErr w:type="spellStart"/>
            <w:proofErr w:type="gramStart"/>
            <w:r w:rsidRPr="00DF140A">
              <w:t>предлага</w:t>
            </w:r>
            <w:r w:rsidR="000451D2">
              <w:t>-</w:t>
            </w:r>
            <w:r w:rsidRPr="00DF140A">
              <w:t>ется</w:t>
            </w:r>
            <w:proofErr w:type="spellEnd"/>
            <w:proofErr w:type="gramEnd"/>
            <w:r w:rsidRPr="00DF140A">
              <w:t xml:space="preserve"> уточнить, что размер денежной выплаты определяется исходя из </w:t>
            </w:r>
            <w:r w:rsidRPr="00DF140A">
              <w:lastRenderedPageBreak/>
              <w:t>колич</w:t>
            </w:r>
            <w:r w:rsidR="000451D2">
              <w:t xml:space="preserve">ества несовершеннолетних детей </w:t>
            </w:r>
            <w:r w:rsidRPr="00DF140A">
              <w:t>в многодетной семье на дату включения такой семьи в реестр, а также детей, родившихся в многодетной семье после указанной даты и до дня обращения данной семьи с заявлением о предоставлении денежной выплатой.</w:t>
            </w:r>
          </w:p>
        </w:tc>
        <w:tc>
          <w:tcPr>
            <w:tcW w:w="2268" w:type="dxa"/>
          </w:tcPr>
          <w:p w:rsidR="002B67EF" w:rsidRPr="00BA5053" w:rsidRDefault="002B67EF" w:rsidP="004314F8">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май 2022</w:t>
            </w:r>
            <w:r w:rsidRPr="00A61175">
              <w:rPr>
                <w:sz w:val="24"/>
                <w:szCs w:val="24"/>
              </w:rPr>
              <w:t xml:space="preserve"> года</w:t>
            </w:r>
          </w:p>
        </w:tc>
        <w:tc>
          <w:tcPr>
            <w:tcW w:w="2766" w:type="dxa"/>
          </w:tcPr>
          <w:p w:rsidR="002B67EF" w:rsidRDefault="002B67EF" w:rsidP="004314F8">
            <w:pPr>
              <w:pStyle w:val="2"/>
              <w:spacing w:after="0" w:line="240" w:lineRule="auto"/>
              <w:jc w:val="both"/>
            </w:pPr>
            <w:r w:rsidRPr="00BA5053">
              <w:t>Решили:</w:t>
            </w:r>
          </w:p>
          <w:p w:rsidR="002B67EF" w:rsidRPr="00BA5053" w:rsidRDefault="002B67EF" w:rsidP="004314F8">
            <w:pPr>
              <w:pStyle w:val="2"/>
              <w:spacing w:after="0" w:line="240" w:lineRule="auto"/>
              <w:jc w:val="both"/>
            </w:pPr>
            <w:r>
              <w:rPr>
                <w:szCs w:val="28"/>
              </w:rPr>
              <w:t>Предложить</w:t>
            </w:r>
            <w:r w:rsidRPr="0037290D">
              <w:rPr>
                <w:szCs w:val="28"/>
              </w:rPr>
              <w:t xml:space="preserve"> депутатам областного Собрания депутатов принять</w:t>
            </w:r>
            <w:r>
              <w:rPr>
                <w:szCs w:val="28"/>
              </w:rPr>
              <w:t xml:space="preserve"> законопроект в первом чт</w:t>
            </w:r>
            <w:r w:rsidR="00DF140A">
              <w:rPr>
                <w:szCs w:val="28"/>
              </w:rPr>
              <w:t>ении на очередной тридцать шестой</w:t>
            </w:r>
            <w:r w:rsidRPr="0037290D">
              <w:rPr>
                <w:szCs w:val="28"/>
              </w:rPr>
              <w:t xml:space="preserve"> сессии Архангельского областного Собрания депутатов.</w:t>
            </w:r>
          </w:p>
          <w:p w:rsidR="002B67EF" w:rsidRPr="00BA5053" w:rsidRDefault="002B67EF" w:rsidP="004314F8">
            <w:pPr>
              <w:pStyle w:val="2"/>
              <w:spacing w:after="0" w:line="240" w:lineRule="auto"/>
              <w:jc w:val="both"/>
            </w:pPr>
            <w:r>
              <w:lastRenderedPageBreak/>
              <w:t xml:space="preserve">   </w:t>
            </w:r>
          </w:p>
        </w:tc>
      </w:tr>
      <w:tr w:rsidR="002B67EF" w:rsidRPr="00B27A37" w:rsidTr="004314F8">
        <w:tc>
          <w:tcPr>
            <w:tcW w:w="534" w:type="dxa"/>
          </w:tcPr>
          <w:p w:rsidR="002B67EF" w:rsidRDefault="002B67EF" w:rsidP="004314F8">
            <w:pPr>
              <w:pStyle w:val="a3"/>
              <w:ind w:firstLine="0"/>
              <w:jc w:val="center"/>
              <w:rPr>
                <w:sz w:val="20"/>
              </w:rPr>
            </w:pPr>
            <w:r>
              <w:rPr>
                <w:sz w:val="20"/>
              </w:rPr>
              <w:lastRenderedPageBreak/>
              <w:t>3.</w:t>
            </w:r>
          </w:p>
        </w:tc>
        <w:tc>
          <w:tcPr>
            <w:tcW w:w="2976" w:type="dxa"/>
          </w:tcPr>
          <w:p w:rsidR="002B67EF" w:rsidRPr="003E08AC" w:rsidRDefault="003E08AC" w:rsidP="004314F8">
            <w:pPr>
              <w:jc w:val="both"/>
            </w:pPr>
            <w:r w:rsidRPr="003E08AC">
              <w:rPr>
                <w:color w:val="000000"/>
              </w:rPr>
              <w:t xml:space="preserve">О проекте </w:t>
            </w:r>
            <w:r w:rsidRPr="003E08AC">
              <w:t>постановления Архангельского областного Собрания депутатов № пп7/559</w:t>
            </w:r>
            <w:r w:rsidRPr="003E08AC">
              <w:rPr>
                <w:color w:val="000000"/>
              </w:rPr>
              <w:t xml:space="preserve"> «Об обязательном публичном отчете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Архангельской области и учредителем которых является Архангельская область, и принимаемых мерах по совершенство</w:t>
            </w:r>
            <w:r w:rsidR="00DF140A">
              <w:rPr>
                <w:color w:val="000000"/>
              </w:rPr>
              <w:t>-</w:t>
            </w:r>
            <w:r w:rsidRPr="003E08AC">
              <w:rPr>
                <w:color w:val="000000"/>
              </w:rPr>
              <w:t>ванию деятельности указанных организаций за 2021 год».</w:t>
            </w:r>
          </w:p>
        </w:tc>
        <w:tc>
          <w:tcPr>
            <w:tcW w:w="2836" w:type="dxa"/>
          </w:tcPr>
          <w:p w:rsidR="002B67EF" w:rsidRPr="003E08AC" w:rsidRDefault="002B67EF" w:rsidP="003E08AC">
            <w:pPr>
              <w:jc w:val="both"/>
              <w:rPr>
                <w:b/>
              </w:rPr>
            </w:pPr>
            <w:r w:rsidRPr="003E08AC">
              <w:rPr>
                <w:b/>
              </w:rPr>
              <w:t>Инициатор внесения:</w:t>
            </w:r>
          </w:p>
          <w:p w:rsidR="003E08AC" w:rsidRPr="003E08AC" w:rsidRDefault="003E08AC" w:rsidP="003E08AC">
            <w:pPr>
              <w:jc w:val="both"/>
            </w:pPr>
            <w:r w:rsidRPr="003E08AC">
              <w:t>Губернатор Архангельской области Цыбульский А.В.</w:t>
            </w:r>
          </w:p>
          <w:p w:rsidR="002B67EF" w:rsidRPr="003E08AC" w:rsidRDefault="003E08AC" w:rsidP="003E08AC">
            <w:pPr>
              <w:jc w:val="both"/>
              <w:rPr>
                <w:b/>
              </w:rPr>
            </w:pPr>
            <w:r w:rsidRPr="003E08AC">
              <w:rPr>
                <w:b/>
              </w:rPr>
              <w:t>Докладчик:</w:t>
            </w:r>
          </w:p>
          <w:p w:rsidR="003E08AC" w:rsidRPr="003E08AC" w:rsidRDefault="003E08AC" w:rsidP="003E08AC">
            <w:pPr>
              <w:jc w:val="both"/>
              <w:rPr>
                <w:b/>
              </w:rPr>
            </w:pPr>
            <w:r w:rsidRPr="003E08AC">
              <w:t>Старжинская Олеся Борисовна</w:t>
            </w:r>
            <w:r w:rsidRPr="003E08AC">
              <w:rPr>
                <w:b/>
              </w:rPr>
              <w:t xml:space="preserve"> – </w:t>
            </w:r>
            <w:r w:rsidRPr="003E08AC">
              <w:t>заместитель председателя Правительства Архангельской области</w:t>
            </w:r>
          </w:p>
        </w:tc>
        <w:tc>
          <w:tcPr>
            <w:tcW w:w="4110" w:type="dxa"/>
          </w:tcPr>
          <w:p w:rsidR="002B67EF" w:rsidRPr="00896657" w:rsidRDefault="00DF140A" w:rsidP="00DF140A">
            <w:pPr>
              <w:autoSpaceDE w:val="0"/>
              <w:autoSpaceDN w:val="0"/>
              <w:adjustRightInd w:val="0"/>
              <w:jc w:val="both"/>
            </w:pPr>
            <w:r>
              <w:rPr>
                <w:color w:val="000000"/>
              </w:rPr>
              <w:t xml:space="preserve">   </w:t>
            </w:r>
            <w:proofErr w:type="gramStart"/>
            <w:r w:rsidRPr="00DF140A">
              <w:rPr>
                <w:color w:val="000000"/>
              </w:rPr>
              <w:t>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Архангельской области и учредителем которых является Архангельская область, и принимаемых мерах по совершенствованию деятельности указанных организаций за 2021 год</w:t>
            </w:r>
            <w:r w:rsidRPr="00DF140A">
              <w:t xml:space="preserve"> (далее – Отчет) представлен в Архангельское областное Собрание депутатов в соответствии с </w:t>
            </w:r>
            <w:r w:rsidRPr="00DF140A">
              <w:rPr>
                <w:color w:val="000000"/>
              </w:rPr>
              <w:t xml:space="preserve">пунктом 3  статьи 14.1 областного закона </w:t>
            </w:r>
            <w:r w:rsidR="000451D2">
              <w:rPr>
                <w:color w:val="000000"/>
              </w:rPr>
              <w:t xml:space="preserve">           </w:t>
            </w:r>
            <w:r w:rsidRPr="00DF140A">
              <w:t>№ 19-3-ОЗ</w:t>
            </w:r>
            <w:proofErr w:type="gramEnd"/>
            <w:r w:rsidRPr="00DF140A">
              <w:t xml:space="preserve"> «О Правительстве Архангельской области и иных исполнительных органах государственной власти </w:t>
            </w:r>
            <w:proofErr w:type="gramStart"/>
            <w:r w:rsidRPr="00DF140A">
              <w:t>Архангель</w:t>
            </w:r>
            <w:r>
              <w:t>-ской</w:t>
            </w:r>
            <w:proofErr w:type="gramEnd"/>
            <w:r>
              <w:t xml:space="preserve"> области» </w:t>
            </w:r>
            <w:r w:rsidRPr="00DF140A">
              <w:t>с соблюдением срока внесения и соответствует форме обязательного публичного отчета, утвержденной Постановлением Правительства Российской Федера</w:t>
            </w:r>
            <w:r>
              <w:t>-</w:t>
            </w:r>
            <w:r w:rsidRPr="00DF140A">
              <w:t xml:space="preserve">ции от 17 апреля 2018 года № 457. </w:t>
            </w:r>
            <w:r w:rsidR="002B67EF">
              <w:t xml:space="preserve"> </w:t>
            </w:r>
          </w:p>
        </w:tc>
        <w:tc>
          <w:tcPr>
            <w:tcW w:w="2268" w:type="dxa"/>
          </w:tcPr>
          <w:p w:rsidR="002B67EF" w:rsidRPr="00896657" w:rsidRDefault="003E08AC" w:rsidP="004314F8">
            <w:pPr>
              <w:pStyle w:val="a3"/>
              <w:ind w:firstLine="0"/>
              <w:jc w:val="center"/>
              <w:rPr>
                <w:sz w:val="24"/>
                <w:szCs w:val="24"/>
              </w:rPr>
            </w:pPr>
            <w:r w:rsidRPr="00A61175">
              <w:rPr>
                <w:sz w:val="24"/>
                <w:szCs w:val="24"/>
              </w:rPr>
              <w:t>В соответствии с планом</w:t>
            </w:r>
            <w:r>
              <w:rPr>
                <w:sz w:val="24"/>
                <w:szCs w:val="24"/>
              </w:rPr>
              <w:t xml:space="preserve"> работы комитета на июнь 2022</w:t>
            </w:r>
            <w:r w:rsidRPr="00A61175">
              <w:rPr>
                <w:sz w:val="24"/>
                <w:szCs w:val="24"/>
              </w:rPr>
              <w:t xml:space="preserve"> года</w:t>
            </w:r>
          </w:p>
        </w:tc>
        <w:tc>
          <w:tcPr>
            <w:tcW w:w="2766" w:type="dxa"/>
          </w:tcPr>
          <w:p w:rsidR="002B67EF" w:rsidRDefault="002B67EF" w:rsidP="004314F8">
            <w:pPr>
              <w:pStyle w:val="2"/>
              <w:spacing w:after="0" w:line="240" w:lineRule="auto"/>
              <w:jc w:val="both"/>
            </w:pPr>
            <w:r w:rsidRPr="00896657">
              <w:t>Решили:</w:t>
            </w:r>
          </w:p>
          <w:p w:rsidR="00DF140A" w:rsidRPr="00896657" w:rsidRDefault="00DF140A" w:rsidP="004314F8">
            <w:pPr>
              <w:pStyle w:val="2"/>
              <w:spacing w:after="0" w:line="240" w:lineRule="auto"/>
              <w:jc w:val="both"/>
            </w:pPr>
            <w:r>
              <w:rPr>
                <w:szCs w:val="28"/>
              </w:rPr>
              <w:t>Рекомендовать</w:t>
            </w:r>
            <w:r w:rsidRPr="00D049D3">
              <w:rPr>
                <w:szCs w:val="28"/>
              </w:rPr>
              <w:t xml:space="preserve"> </w:t>
            </w:r>
            <w:r>
              <w:rPr>
                <w:szCs w:val="28"/>
              </w:rPr>
              <w:t xml:space="preserve">депутатам областного Собрания </w:t>
            </w:r>
            <w:r w:rsidRPr="00E42CBA">
              <w:rPr>
                <w:szCs w:val="28"/>
              </w:rPr>
              <w:t>принять</w:t>
            </w:r>
            <w:r>
              <w:rPr>
                <w:szCs w:val="28"/>
              </w:rPr>
              <w:t xml:space="preserve"> представленный</w:t>
            </w:r>
            <w:r w:rsidRPr="00D049D3">
              <w:rPr>
                <w:szCs w:val="28"/>
              </w:rPr>
              <w:t xml:space="preserve"> проект </w:t>
            </w:r>
            <w:r>
              <w:rPr>
                <w:szCs w:val="28"/>
              </w:rPr>
              <w:t>постановления Архангельского областного Собрания депутатов на тридцать шестой</w:t>
            </w:r>
            <w:r w:rsidRPr="00D049D3">
              <w:rPr>
                <w:szCs w:val="28"/>
              </w:rPr>
              <w:t xml:space="preserve"> сессии Архангельского областного Собрания депутатов седьмого созыва.</w:t>
            </w:r>
          </w:p>
          <w:p w:rsidR="002B67EF" w:rsidRPr="00896657" w:rsidRDefault="002B67EF" w:rsidP="002B67EF">
            <w:pPr>
              <w:pStyle w:val="2"/>
              <w:spacing w:after="0" w:line="240" w:lineRule="auto"/>
              <w:jc w:val="both"/>
            </w:pPr>
            <w:r>
              <w:t xml:space="preserve">   </w:t>
            </w:r>
          </w:p>
        </w:tc>
      </w:tr>
      <w:tr w:rsidR="002B67EF" w:rsidRPr="00B27A37" w:rsidTr="004314F8">
        <w:tc>
          <w:tcPr>
            <w:tcW w:w="534" w:type="dxa"/>
          </w:tcPr>
          <w:p w:rsidR="002B67EF" w:rsidRDefault="002B67EF" w:rsidP="004314F8">
            <w:pPr>
              <w:pStyle w:val="a3"/>
              <w:ind w:firstLine="0"/>
              <w:jc w:val="center"/>
              <w:rPr>
                <w:sz w:val="20"/>
              </w:rPr>
            </w:pPr>
            <w:r>
              <w:rPr>
                <w:sz w:val="20"/>
              </w:rPr>
              <w:t>4.</w:t>
            </w:r>
          </w:p>
        </w:tc>
        <w:tc>
          <w:tcPr>
            <w:tcW w:w="2976" w:type="dxa"/>
          </w:tcPr>
          <w:p w:rsidR="002B67EF" w:rsidRPr="003E08AC" w:rsidRDefault="003E08AC" w:rsidP="004314F8">
            <w:pPr>
              <w:jc w:val="both"/>
            </w:pPr>
            <w:r w:rsidRPr="003E08AC">
              <w:t xml:space="preserve">О проекте областного закона </w:t>
            </w:r>
            <w:r w:rsidRPr="003E08AC">
              <w:rPr>
                <w:color w:val="000000"/>
              </w:rPr>
              <w:t xml:space="preserve">№ пз7/811 «О </w:t>
            </w:r>
            <w:r w:rsidRPr="003E08AC">
              <w:rPr>
                <w:color w:val="000000"/>
              </w:rPr>
              <w:lastRenderedPageBreak/>
              <w:t>внесении изменений                   в статью 25.2 областного закона «О социальной поддержке семей, воспитывающих детей, в Архангельской области».</w:t>
            </w:r>
          </w:p>
        </w:tc>
        <w:tc>
          <w:tcPr>
            <w:tcW w:w="2836" w:type="dxa"/>
          </w:tcPr>
          <w:p w:rsidR="00137529" w:rsidRDefault="002B67EF" w:rsidP="003E08AC">
            <w:pPr>
              <w:jc w:val="both"/>
              <w:rPr>
                <w:b/>
              </w:rPr>
            </w:pPr>
            <w:r w:rsidRPr="003E08AC">
              <w:rPr>
                <w:b/>
              </w:rPr>
              <w:lastRenderedPageBreak/>
              <w:t>Инициатор</w:t>
            </w:r>
            <w:r w:rsidR="003E08AC" w:rsidRPr="003E08AC">
              <w:rPr>
                <w:b/>
              </w:rPr>
              <w:t>ы</w:t>
            </w:r>
            <w:r w:rsidRPr="003E08AC">
              <w:rPr>
                <w:b/>
              </w:rPr>
              <w:t xml:space="preserve"> внесения:</w:t>
            </w:r>
          </w:p>
          <w:p w:rsidR="002B67EF" w:rsidRPr="00137529" w:rsidRDefault="000451D2" w:rsidP="003E08AC">
            <w:pPr>
              <w:jc w:val="both"/>
            </w:pPr>
            <w:r>
              <w:t>д</w:t>
            </w:r>
            <w:r w:rsidR="00137529" w:rsidRPr="00137529">
              <w:t xml:space="preserve">епутаты </w:t>
            </w:r>
            <w:r w:rsidR="00137529" w:rsidRPr="00137529">
              <w:lastRenderedPageBreak/>
              <w:t>Архангельского областного Собрания депутатов Смелов В.С. и Черненко О.В.</w:t>
            </w:r>
            <w:r w:rsidR="002B67EF" w:rsidRPr="00137529">
              <w:t xml:space="preserve"> </w:t>
            </w:r>
          </w:p>
          <w:p w:rsidR="002B67EF" w:rsidRPr="003E08AC" w:rsidRDefault="002B67EF" w:rsidP="003E08AC">
            <w:pPr>
              <w:jc w:val="both"/>
            </w:pPr>
            <w:r w:rsidRPr="003E08AC">
              <w:rPr>
                <w:b/>
              </w:rPr>
              <w:t>Докладчик:</w:t>
            </w:r>
            <w:r w:rsidRPr="003E08AC">
              <w:t xml:space="preserve"> </w:t>
            </w:r>
          </w:p>
          <w:p w:rsidR="003E08AC" w:rsidRPr="003E08AC" w:rsidRDefault="003E08AC" w:rsidP="003E08AC">
            <w:pPr>
              <w:jc w:val="both"/>
              <w:rPr>
                <w:b/>
              </w:rPr>
            </w:pPr>
            <w:r w:rsidRPr="003E08AC">
              <w:t>Смелов Владислав Сергеевич – депутат Архангельского областного Собрания депутатов.</w:t>
            </w:r>
          </w:p>
          <w:p w:rsidR="002B67EF" w:rsidRPr="003E08AC" w:rsidRDefault="002B67EF" w:rsidP="003E08AC">
            <w:pPr>
              <w:jc w:val="both"/>
              <w:rPr>
                <w:b/>
              </w:rPr>
            </w:pPr>
          </w:p>
        </w:tc>
        <w:tc>
          <w:tcPr>
            <w:tcW w:w="4110" w:type="dxa"/>
          </w:tcPr>
          <w:p w:rsidR="00DF140A" w:rsidRPr="00DF140A" w:rsidRDefault="00DF140A" w:rsidP="00DF140A">
            <w:pPr>
              <w:pStyle w:val="1"/>
              <w:ind w:firstLine="0"/>
              <w:jc w:val="both"/>
              <w:rPr>
                <w:color w:val="000000"/>
                <w:sz w:val="24"/>
                <w:szCs w:val="24"/>
                <w:lang w:eastAsia="ru-RU" w:bidi="ru-RU"/>
              </w:rPr>
            </w:pPr>
            <w:r>
              <w:rPr>
                <w:sz w:val="24"/>
                <w:szCs w:val="24"/>
                <w:lang w:bidi="ru-RU"/>
              </w:rPr>
              <w:lastRenderedPageBreak/>
              <w:t xml:space="preserve">   </w:t>
            </w:r>
            <w:r w:rsidRPr="00DF140A">
              <w:rPr>
                <w:color w:val="000000"/>
                <w:sz w:val="24"/>
                <w:szCs w:val="24"/>
                <w:lang w:eastAsia="ru-RU" w:bidi="ru-RU"/>
              </w:rPr>
              <w:t xml:space="preserve">Законопроектом предлагается исключить требование в части </w:t>
            </w:r>
            <w:r w:rsidRPr="00DF140A">
              <w:rPr>
                <w:color w:val="000000"/>
                <w:sz w:val="24"/>
                <w:szCs w:val="24"/>
                <w:lang w:eastAsia="ru-RU" w:bidi="ru-RU"/>
              </w:rPr>
              <w:lastRenderedPageBreak/>
              <w:t xml:space="preserve">однократности предоставления ежемесячной денежной выплаты при рождении третьего ребенка или последующих детей (далее – денежная выплата), предусмотрев право одного из родителей (усыновителей), единственного родителя (усыновителя) на получение </w:t>
            </w:r>
            <w:r>
              <w:rPr>
                <w:color w:val="000000"/>
                <w:sz w:val="24"/>
                <w:szCs w:val="24"/>
                <w:lang w:eastAsia="ru-RU" w:bidi="ru-RU"/>
              </w:rPr>
              <w:t xml:space="preserve">такой меры социальной поддержки </w:t>
            </w:r>
            <w:r w:rsidRPr="00DF140A">
              <w:rPr>
                <w:color w:val="000000"/>
                <w:sz w:val="24"/>
                <w:szCs w:val="24"/>
                <w:lang w:eastAsia="ru-RU" w:bidi="ru-RU"/>
              </w:rPr>
              <w:t>в связи с рождением (усыновлением) третьего ребенка и каждого из последующих детей.</w:t>
            </w:r>
          </w:p>
          <w:p w:rsidR="00DF140A" w:rsidRPr="00DF140A" w:rsidRDefault="00DF140A" w:rsidP="00DF140A">
            <w:pPr>
              <w:pStyle w:val="1"/>
              <w:ind w:firstLine="0"/>
              <w:jc w:val="both"/>
              <w:rPr>
                <w:color w:val="000000"/>
                <w:sz w:val="24"/>
                <w:szCs w:val="24"/>
              </w:rPr>
            </w:pPr>
            <w:r>
              <w:rPr>
                <w:color w:val="000000"/>
                <w:sz w:val="24"/>
                <w:szCs w:val="24"/>
              </w:rPr>
              <w:t xml:space="preserve">   </w:t>
            </w:r>
            <w:r w:rsidRPr="00DF140A">
              <w:rPr>
                <w:color w:val="000000"/>
                <w:sz w:val="24"/>
                <w:szCs w:val="24"/>
              </w:rPr>
              <w:t>В соответствии с заключением правового управления аппарата Архангельского областного Собрания депутатов данный законопроект требует доработки в связи с тем, что законопр</w:t>
            </w:r>
            <w:r w:rsidRPr="00DF140A">
              <w:rPr>
                <w:color w:val="000000"/>
                <w:sz w:val="24"/>
                <w:szCs w:val="24"/>
                <w:lang w:eastAsia="ru-RU" w:bidi="ru-RU"/>
              </w:rPr>
              <w:t>оектом предлагается исключить из статьи 25.2 областного закона от 5 декабря 2016 года № 496-30-ОЗ положения                   об однократности предоставления ежемесячной денежной выплаты.</w:t>
            </w:r>
          </w:p>
          <w:p w:rsidR="00DF140A" w:rsidRPr="00DF140A" w:rsidRDefault="00DF140A" w:rsidP="00DF140A">
            <w:pPr>
              <w:pStyle w:val="1"/>
              <w:ind w:firstLine="0"/>
              <w:jc w:val="both"/>
              <w:rPr>
                <w:sz w:val="24"/>
                <w:szCs w:val="24"/>
              </w:rPr>
            </w:pPr>
            <w:r>
              <w:rPr>
                <w:color w:val="000000"/>
                <w:sz w:val="24"/>
                <w:szCs w:val="24"/>
                <w:lang w:eastAsia="ru-RU" w:bidi="ru-RU"/>
              </w:rPr>
              <w:t xml:space="preserve">   </w:t>
            </w:r>
            <w:r w:rsidRPr="00DF140A">
              <w:rPr>
                <w:color w:val="000000"/>
                <w:sz w:val="24"/>
                <w:szCs w:val="24"/>
                <w:lang w:eastAsia="ru-RU" w:bidi="ru-RU"/>
              </w:rPr>
              <w:t>В то же время в статьях 25.1, 25.2 областного закона от 5 декабря 2016 года № 496-30-ОЗ  сохраняется формулировка «ежемесячная денежная выплата при рождении третьего ребенка или последующих детей». Таким образом, возникает правовая неопределенность в отношении лиц, которым выплачивается ежемесячная денежная выплата.</w:t>
            </w:r>
          </w:p>
          <w:p w:rsidR="00DF140A" w:rsidRPr="00DF140A" w:rsidRDefault="00DF140A" w:rsidP="00DF140A">
            <w:pPr>
              <w:pStyle w:val="1"/>
              <w:ind w:firstLine="0"/>
              <w:jc w:val="both"/>
              <w:rPr>
                <w:sz w:val="24"/>
                <w:szCs w:val="24"/>
              </w:rPr>
            </w:pPr>
            <w:r>
              <w:rPr>
                <w:color w:val="000000"/>
                <w:sz w:val="24"/>
                <w:szCs w:val="24"/>
              </w:rPr>
              <w:t xml:space="preserve">   </w:t>
            </w:r>
            <w:r w:rsidRPr="00DF140A">
              <w:rPr>
                <w:color w:val="000000"/>
                <w:sz w:val="24"/>
                <w:szCs w:val="24"/>
              </w:rPr>
              <w:t xml:space="preserve">Правовое управление аппарата Архангельского областного Собрания депутатов </w:t>
            </w:r>
            <w:r w:rsidRPr="00DF140A">
              <w:rPr>
                <w:color w:val="000000"/>
                <w:sz w:val="24"/>
                <w:szCs w:val="24"/>
                <w:lang w:eastAsia="ru-RU" w:bidi="ru-RU"/>
              </w:rPr>
              <w:t xml:space="preserve">полагает </w:t>
            </w:r>
            <w:r w:rsidRPr="00DF140A">
              <w:rPr>
                <w:color w:val="000000"/>
                <w:sz w:val="24"/>
                <w:szCs w:val="24"/>
                <w:lang w:eastAsia="ru-RU" w:bidi="ru-RU"/>
              </w:rPr>
              <w:lastRenderedPageBreak/>
              <w:t>необходимым уточнить положения статей 25.1, 25.2 областного закона от 5 декабря 2016 года № 496-30-ОЗ</w:t>
            </w:r>
            <w:r>
              <w:rPr>
                <w:color w:val="000000"/>
                <w:sz w:val="24"/>
                <w:szCs w:val="24"/>
                <w:lang w:eastAsia="ru-RU" w:bidi="ru-RU"/>
              </w:rPr>
              <w:t xml:space="preserve">, установив, </w:t>
            </w:r>
            <w:r w:rsidRPr="00DF140A">
              <w:rPr>
                <w:color w:val="000000"/>
                <w:sz w:val="24"/>
                <w:szCs w:val="24"/>
                <w:lang w:eastAsia="ru-RU" w:bidi="ru-RU"/>
              </w:rPr>
              <w:t>что ежемесячная денежная выплата предоставляется семьям при рождении «третьего ребенка и каждого из последующих детей».</w:t>
            </w:r>
          </w:p>
          <w:p w:rsidR="00DF140A" w:rsidRPr="00DF140A" w:rsidRDefault="00DF140A" w:rsidP="00DF140A">
            <w:pPr>
              <w:pStyle w:val="1"/>
              <w:ind w:firstLine="0"/>
              <w:jc w:val="both"/>
              <w:rPr>
                <w:sz w:val="24"/>
                <w:szCs w:val="24"/>
              </w:rPr>
            </w:pPr>
            <w:r>
              <w:rPr>
                <w:sz w:val="24"/>
                <w:szCs w:val="24"/>
              </w:rPr>
              <w:t xml:space="preserve">   </w:t>
            </w:r>
            <w:r w:rsidRPr="00DF140A">
              <w:rPr>
                <w:sz w:val="24"/>
                <w:szCs w:val="24"/>
              </w:rPr>
              <w:t>Кроме того, в</w:t>
            </w:r>
            <w:r w:rsidRPr="00DF140A">
              <w:rPr>
                <w:color w:val="000000"/>
                <w:sz w:val="24"/>
                <w:szCs w:val="24"/>
                <w:lang w:eastAsia="ru-RU" w:bidi="ru-RU"/>
              </w:rPr>
              <w:t xml:space="preserve"> силу статьи 83 Бюджетного кодекса Российской Федерации,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DF140A" w:rsidRPr="00DF140A" w:rsidRDefault="00137529" w:rsidP="00137529">
            <w:pPr>
              <w:pStyle w:val="1"/>
              <w:ind w:firstLine="0"/>
              <w:jc w:val="both"/>
              <w:rPr>
                <w:sz w:val="24"/>
                <w:szCs w:val="24"/>
              </w:rPr>
            </w:pPr>
            <w:r>
              <w:rPr>
                <w:color w:val="000000"/>
                <w:sz w:val="24"/>
                <w:szCs w:val="24"/>
                <w:lang w:eastAsia="ru-RU" w:bidi="ru-RU"/>
              </w:rPr>
              <w:t xml:space="preserve">   </w:t>
            </w:r>
            <w:r w:rsidR="00DF140A" w:rsidRPr="00DF140A">
              <w:rPr>
                <w:color w:val="000000"/>
                <w:sz w:val="24"/>
                <w:szCs w:val="24"/>
                <w:lang w:eastAsia="ru-RU" w:bidi="ru-RU"/>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w:t>
            </w:r>
            <w:r w:rsidR="00DF140A" w:rsidRPr="00DF140A">
              <w:rPr>
                <w:color w:val="000000"/>
                <w:sz w:val="24"/>
                <w:szCs w:val="24"/>
                <w:lang w:eastAsia="ru-RU" w:bidi="ru-RU"/>
              </w:rPr>
              <w:lastRenderedPageBreak/>
              <w:t>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DF140A" w:rsidRPr="00DF140A" w:rsidRDefault="00137529" w:rsidP="00137529">
            <w:pPr>
              <w:pStyle w:val="1"/>
              <w:ind w:firstLine="0"/>
              <w:jc w:val="both"/>
              <w:rPr>
                <w:sz w:val="24"/>
                <w:szCs w:val="24"/>
              </w:rPr>
            </w:pPr>
            <w:r>
              <w:rPr>
                <w:color w:val="000000"/>
                <w:sz w:val="24"/>
                <w:szCs w:val="24"/>
                <w:lang w:eastAsia="ru-RU" w:bidi="ru-RU"/>
              </w:rPr>
              <w:t xml:space="preserve">   </w:t>
            </w:r>
            <w:r w:rsidR="00DF140A" w:rsidRPr="00DF140A">
              <w:rPr>
                <w:color w:val="000000"/>
                <w:sz w:val="24"/>
                <w:szCs w:val="24"/>
                <w:lang w:eastAsia="ru-RU" w:bidi="ru-RU"/>
              </w:rPr>
              <w:t>Финансово-экономическое обоснование законопроекта предусматривает дополнительные расходы областного бюджета на его реализацию в размере           98 878 тыс. рублей – в 2022 году (октябрь, ноябрь, декабрь); не менее                  415 354 840 рублей – в 2023 году; не менее 436 197 616 рублей –  в 2024 году.  При этом финансово-экономическое обоснование законопроекта не содержит информации об источниках финансирования указанных расходов.</w:t>
            </w:r>
          </w:p>
          <w:p w:rsidR="00DF140A" w:rsidRPr="00DF140A" w:rsidRDefault="00137529" w:rsidP="00137529">
            <w:pPr>
              <w:pStyle w:val="1"/>
              <w:ind w:firstLine="0"/>
              <w:jc w:val="both"/>
              <w:rPr>
                <w:color w:val="000000"/>
                <w:sz w:val="24"/>
                <w:szCs w:val="24"/>
                <w:lang w:eastAsia="ru-RU" w:bidi="ru-RU"/>
              </w:rPr>
            </w:pPr>
            <w:r>
              <w:rPr>
                <w:color w:val="000000"/>
                <w:sz w:val="24"/>
                <w:szCs w:val="24"/>
                <w:lang w:eastAsia="ru-RU" w:bidi="ru-RU"/>
              </w:rPr>
              <w:t xml:space="preserve">   </w:t>
            </w:r>
            <w:r w:rsidR="00DF140A" w:rsidRPr="00DF140A">
              <w:rPr>
                <w:color w:val="000000"/>
                <w:sz w:val="24"/>
                <w:szCs w:val="24"/>
                <w:lang w:eastAsia="ru-RU" w:bidi="ru-RU"/>
              </w:rPr>
              <w:t>В ходе заседания комитета было озвучено заключение Губернатора Архангельской области Цыбульского А.В. на данный законопроект.</w:t>
            </w:r>
          </w:p>
          <w:p w:rsidR="00DF140A" w:rsidRPr="00DF140A" w:rsidRDefault="00137529" w:rsidP="00137529">
            <w:pPr>
              <w:pStyle w:val="1"/>
              <w:ind w:firstLine="0"/>
              <w:jc w:val="both"/>
              <w:rPr>
                <w:sz w:val="24"/>
                <w:szCs w:val="24"/>
              </w:rPr>
            </w:pPr>
            <w:r>
              <w:rPr>
                <w:color w:val="000000"/>
                <w:sz w:val="24"/>
                <w:szCs w:val="24"/>
              </w:rPr>
              <w:t xml:space="preserve">   </w:t>
            </w:r>
            <w:r w:rsidR="00DF140A" w:rsidRPr="00DF140A">
              <w:rPr>
                <w:color w:val="000000"/>
                <w:sz w:val="24"/>
                <w:szCs w:val="24"/>
              </w:rPr>
              <w:t>Согласно представленному заключению п</w:t>
            </w:r>
            <w:r w:rsidR="00DF140A" w:rsidRPr="00DF140A">
              <w:rPr>
                <w:color w:val="000000"/>
                <w:sz w:val="24"/>
                <w:szCs w:val="24"/>
                <w:lang w:eastAsia="ru-RU" w:bidi="ru-RU"/>
              </w:rPr>
              <w:t xml:space="preserve">ринятие законопроекта </w:t>
            </w:r>
            <w:r w:rsidR="00DF140A" w:rsidRPr="00DF140A">
              <w:rPr>
                <w:color w:val="000000"/>
                <w:sz w:val="24"/>
                <w:szCs w:val="24"/>
                <w:lang w:eastAsia="ru-RU" w:bidi="ru-RU"/>
              </w:rPr>
              <w:lastRenderedPageBreak/>
              <w:t>расширит перечень лиц, имеющих право на предоставление денежной выплаты. Это повлечет дополнительные расходы областного бюджета.</w:t>
            </w:r>
          </w:p>
          <w:p w:rsidR="00DF140A" w:rsidRPr="00DF140A" w:rsidRDefault="00137529" w:rsidP="00137529">
            <w:pPr>
              <w:pStyle w:val="1"/>
              <w:ind w:firstLine="0"/>
              <w:jc w:val="both"/>
              <w:rPr>
                <w:sz w:val="24"/>
                <w:szCs w:val="24"/>
              </w:rPr>
            </w:pPr>
            <w:r>
              <w:rPr>
                <w:color w:val="000000"/>
                <w:sz w:val="24"/>
                <w:szCs w:val="24"/>
                <w:lang w:eastAsia="ru-RU" w:bidi="ru-RU"/>
              </w:rPr>
              <w:t xml:space="preserve">   </w:t>
            </w:r>
            <w:r w:rsidR="00DF140A" w:rsidRPr="00DF140A">
              <w:rPr>
                <w:color w:val="000000"/>
                <w:sz w:val="24"/>
                <w:szCs w:val="24"/>
                <w:lang w:eastAsia="ru-RU" w:bidi="ru-RU"/>
              </w:rPr>
              <w:t>Правительством Архангельской области в начале 2022 года разработан проект областного закона со схожей концепцией, содержащий иные меры социальные поддержки многодетных семей, однако его внесение в областное Собрание отложено в связи с отсутствием источника финансирования.</w:t>
            </w:r>
          </w:p>
          <w:p w:rsidR="00DF140A" w:rsidRPr="00DF140A" w:rsidRDefault="00137529" w:rsidP="00137529">
            <w:pPr>
              <w:pStyle w:val="1"/>
              <w:ind w:firstLine="0"/>
              <w:jc w:val="both"/>
              <w:rPr>
                <w:sz w:val="24"/>
                <w:szCs w:val="24"/>
              </w:rPr>
            </w:pPr>
            <w:r>
              <w:rPr>
                <w:color w:val="000000"/>
                <w:sz w:val="24"/>
                <w:szCs w:val="24"/>
                <w:lang w:eastAsia="ru-RU" w:bidi="ru-RU"/>
              </w:rPr>
              <w:t xml:space="preserve">   </w:t>
            </w:r>
            <w:r w:rsidR="00DF140A" w:rsidRPr="00DF140A">
              <w:rPr>
                <w:color w:val="000000"/>
                <w:sz w:val="24"/>
                <w:szCs w:val="24"/>
                <w:lang w:eastAsia="ru-RU" w:bidi="ru-RU"/>
              </w:rPr>
              <w:t>В настоящее время первоначальной задачей является сохранение действующих на областном уровне мер социальной поддержки отдельных категорий граждан, полномочия по реализации которых о</w:t>
            </w:r>
            <w:r>
              <w:rPr>
                <w:color w:val="000000"/>
                <w:sz w:val="24"/>
                <w:szCs w:val="24"/>
                <w:lang w:eastAsia="ru-RU" w:bidi="ru-RU"/>
              </w:rPr>
              <w:t xml:space="preserve">тнесены </w:t>
            </w:r>
            <w:r w:rsidR="00DF140A" w:rsidRPr="00DF140A">
              <w:rPr>
                <w:color w:val="000000"/>
                <w:sz w:val="24"/>
                <w:szCs w:val="24"/>
                <w:lang w:eastAsia="ru-RU" w:bidi="ru-RU"/>
              </w:rPr>
              <w:t>к компетенции Архангельской области.</w:t>
            </w:r>
            <w:r w:rsidR="00DF140A" w:rsidRPr="00DF140A">
              <w:rPr>
                <w:sz w:val="24"/>
                <w:szCs w:val="24"/>
              </w:rPr>
              <w:t xml:space="preserve"> </w:t>
            </w:r>
          </w:p>
          <w:p w:rsidR="00DF140A" w:rsidRPr="00DF140A" w:rsidRDefault="00137529" w:rsidP="00137529">
            <w:pPr>
              <w:pStyle w:val="1"/>
              <w:ind w:firstLine="0"/>
              <w:jc w:val="both"/>
              <w:rPr>
                <w:sz w:val="24"/>
                <w:szCs w:val="24"/>
              </w:rPr>
            </w:pPr>
            <w:r>
              <w:rPr>
                <w:color w:val="000000"/>
                <w:sz w:val="24"/>
                <w:szCs w:val="24"/>
                <w:lang w:eastAsia="ru-RU" w:bidi="ru-RU"/>
              </w:rPr>
              <w:t xml:space="preserve">   </w:t>
            </w:r>
            <w:r w:rsidR="00DF140A" w:rsidRPr="00DF140A">
              <w:rPr>
                <w:color w:val="000000"/>
                <w:sz w:val="24"/>
                <w:szCs w:val="24"/>
                <w:lang w:eastAsia="ru-RU" w:bidi="ru-RU"/>
              </w:rPr>
              <w:t>В силу Указа Президента Российской Федерации от 16 марта 2022 года  № 121 высшим должностным лицам субъектов Российской Федерации</w:t>
            </w:r>
            <w:r w:rsidR="00DF140A" w:rsidRPr="00DF140A">
              <w:rPr>
                <w:sz w:val="24"/>
                <w:szCs w:val="24"/>
              </w:rPr>
              <w:t xml:space="preserve"> </w:t>
            </w:r>
            <w:r w:rsidR="00DF140A" w:rsidRPr="00DF140A">
              <w:rPr>
                <w:color w:val="000000"/>
                <w:sz w:val="24"/>
                <w:szCs w:val="24"/>
                <w:lang w:eastAsia="ru-RU" w:bidi="ru-RU"/>
              </w:rPr>
              <w:t>с учетом географических особенностей соответствующих территорий поручено принять исчерпывающие меры по обеспечению социально</w:t>
            </w:r>
            <w:r w:rsidR="00DF140A" w:rsidRPr="00DF140A">
              <w:rPr>
                <w:color w:val="000000"/>
                <w:sz w:val="24"/>
                <w:szCs w:val="24"/>
                <w:lang w:eastAsia="ru-RU" w:bidi="ru-RU"/>
              </w:rPr>
              <w:softHyphen/>
              <w:t>экономической стабильности и защиты населения, предусматрива</w:t>
            </w:r>
            <w:r>
              <w:rPr>
                <w:color w:val="000000"/>
                <w:sz w:val="24"/>
                <w:szCs w:val="24"/>
                <w:lang w:eastAsia="ru-RU" w:bidi="ru-RU"/>
              </w:rPr>
              <w:t>-</w:t>
            </w:r>
            <w:r w:rsidR="00DF140A" w:rsidRPr="00DF140A">
              <w:rPr>
                <w:color w:val="000000"/>
                <w:sz w:val="24"/>
                <w:szCs w:val="24"/>
                <w:lang w:eastAsia="ru-RU" w:bidi="ru-RU"/>
              </w:rPr>
              <w:t>ющие в том числе:</w:t>
            </w:r>
          </w:p>
          <w:p w:rsidR="00DF140A" w:rsidRPr="00DF140A" w:rsidRDefault="00137529" w:rsidP="00137529">
            <w:pPr>
              <w:pStyle w:val="1"/>
              <w:ind w:firstLine="0"/>
              <w:jc w:val="both"/>
              <w:rPr>
                <w:sz w:val="24"/>
                <w:szCs w:val="24"/>
              </w:rPr>
            </w:pPr>
            <w:r>
              <w:rPr>
                <w:color w:val="000000"/>
                <w:sz w:val="24"/>
                <w:szCs w:val="24"/>
                <w:lang w:eastAsia="ru-RU" w:bidi="ru-RU"/>
              </w:rPr>
              <w:t xml:space="preserve">   </w:t>
            </w:r>
            <w:r w:rsidR="00DF140A" w:rsidRPr="00DF140A">
              <w:rPr>
                <w:color w:val="000000"/>
                <w:sz w:val="24"/>
                <w:szCs w:val="24"/>
                <w:lang w:eastAsia="ru-RU" w:bidi="ru-RU"/>
              </w:rPr>
              <w:t xml:space="preserve">- принятие дополнительных мер адресной поддержки различных категорий граждан Российской </w:t>
            </w:r>
            <w:r w:rsidR="00DF140A" w:rsidRPr="00DF140A">
              <w:rPr>
                <w:color w:val="000000"/>
                <w:sz w:val="24"/>
                <w:szCs w:val="24"/>
                <w:lang w:eastAsia="ru-RU" w:bidi="ru-RU"/>
              </w:rPr>
              <w:lastRenderedPageBreak/>
              <w:t>Федерации, оказавшихся в трудной жизненной ситуации, а также при необходимости решений об осуществлении единовременных денежных выплат гражданам Российской Федерации, включая определение порядка и условий осуществления таких выплат (подпункт «а» пункта 1);</w:t>
            </w:r>
          </w:p>
          <w:p w:rsidR="00DF140A" w:rsidRPr="00DF140A" w:rsidRDefault="00137529" w:rsidP="00137529">
            <w:pPr>
              <w:pStyle w:val="1"/>
              <w:ind w:firstLine="0"/>
              <w:jc w:val="both"/>
              <w:rPr>
                <w:sz w:val="24"/>
                <w:szCs w:val="24"/>
              </w:rPr>
            </w:pPr>
            <w:r>
              <w:rPr>
                <w:color w:val="000000"/>
                <w:sz w:val="24"/>
                <w:szCs w:val="24"/>
                <w:lang w:eastAsia="ru-RU" w:bidi="ru-RU"/>
              </w:rPr>
              <w:t xml:space="preserve">   </w:t>
            </w:r>
            <w:r w:rsidR="00DF140A" w:rsidRPr="00DF140A">
              <w:rPr>
                <w:color w:val="000000"/>
                <w:sz w:val="24"/>
                <w:szCs w:val="24"/>
                <w:lang w:eastAsia="ru-RU" w:bidi="ru-RU"/>
              </w:rPr>
              <w:t>- сохранение доступности социальных услуг для граждан Российской Федерации (подпункт «б» пункта 1).</w:t>
            </w:r>
          </w:p>
          <w:p w:rsidR="00DF140A" w:rsidRPr="00DF140A" w:rsidRDefault="00137529" w:rsidP="00137529">
            <w:pPr>
              <w:pStyle w:val="1"/>
              <w:ind w:firstLine="0"/>
              <w:jc w:val="both"/>
              <w:rPr>
                <w:sz w:val="24"/>
                <w:szCs w:val="24"/>
              </w:rPr>
            </w:pPr>
            <w:r>
              <w:rPr>
                <w:color w:val="000000"/>
                <w:sz w:val="24"/>
                <w:szCs w:val="24"/>
                <w:lang w:eastAsia="ru-RU" w:bidi="ru-RU"/>
              </w:rPr>
              <w:t xml:space="preserve">   </w:t>
            </w:r>
            <w:r w:rsidR="00DF140A" w:rsidRPr="00DF140A">
              <w:rPr>
                <w:color w:val="000000"/>
                <w:sz w:val="24"/>
                <w:szCs w:val="24"/>
                <w:lang w:eastAsia="ru-RU" w:bidi="ru-RU"/>
              </w:rPr>
              <w:t>В рамках реализации данного Указа Президента Российской Федерации протокольным поручением заместителя Председателя Правительства Российской Федерации руководителям высших исполнительных органов государственной власти субъектов Российской Федерации при планировании            и исполнении бюджетов субъектов Российской Федерации рекомендовано отказаться от принятия решений, влекущих возникновение и исполнение новых расходных обязательств, не предусмотренных бюджетом субъекта Российской Федерации.</w:t>
            </w:r>
          </w:p>
          <w:p w:rsidR="00DF140A" w:rsidRPr="00DF140A" w:rsidRDefault="00137529" w:rsidP="00137529">
            <w:pPr>
              <w:pStyle w:val="1"/>
              <w:ind w:firstLine="0"/>
              <w:jc w:val="both"/>
              <w:rPr>
                <w:sz w:val="24"/>
                <w:szCs w:val="24"/>
              </w:rPr>
            </w:pPr>
            <w:r>
              <w:rPr>
                <w:color w:val="000000"/>
                <w:sz w:val="24"/>
                <w:szCs w:val="24"/>
                <w:lang w:eastAsia="ru-RU" w:bidi="ru-RU"/>
              </w:rPr>
              <w:t xml:space="preserve">   </w:t>
            </w:r>
            <w:r w:rsidR="00DF140A" w:rsidRPr="00DF140A">
              <w:rPr>
                <w:color w:val="000000"/>
                <w:sz w:val="24"/>
                <w:szCs w:val="24"/>
                <w:lang w:eastAsia="ru-RU" w:bidi="ru-RU"/>
              </w:rPr>
              <w:t xml:space="preserve">Реализация данных мер повлечет существенные расходы областного бюджета, которые в настоящее время не обеспечены доходами и источниками финансирования дефицита областного бюджета. При </w:t>
            </w:r>
            <w:r w:rsidR="00DF140A" w:rsidRPr="00DF140A">
              <w:rPr>
                <w:color w:val="000000"/>
                <w:sz w:val="24"/>
                <w:szCs w:val="24"/>
                <w:lang w:eastAsia="ru-RU" w:bidi="ru-RU"/>
              </w:rPr>
              <w:lastRenderedPageBreak/>
              <w:t>э</w:t>
            </w:r>
            <w:r w:rsidR="000451D2">
              <w:rPr>
                <w:color w:val="000000"/>
                <w:sz w:val="24"/>
                <w:szCs w:val="24"/>
                <w:lang w:eastAsia="ru-RU" w:bidi="ru-RU"/>
              </w:rPr>
              <w:t xml:space="preserve">том возможности </w:t>
            </w:r>
            <w:r w:rsidR="00DF140A" w:rsidRPr="00DF140A">
              <w:rPr>
                <w:color w:val="000000"/>
                <w:sz w:val="24"/>
                <w:szCs w:val="24"/>
                <w:lang w:eastAsia="ru-RU" w:bidi="ru-RU"/>
              </w:rPr>
              <w:t>по наращиванию государственного долга Архангельской области                                 и привлечению коммерческих кредитов, учитывая уровень ключевой ставки Центрального Банка России, ограничены.</w:t>
            </w:r>
          </w:p>
          <w:p w:rsidR="00DF140A" w:rsidRPr="00DF140A" w:rsidRDefault="00137529" w:rsidP="00137529">
            <w:pPr>
              <w:pStyle w:val="1"/>
              <w:ind w:firstLine="0"/>
              <w:jc w:val="both"/>
              <w:rPr>
                <w:sz w:val="24"/>
                <w:szCs w:val="24"/>
              </w:rPr>
            </w:pPr>
            <w:r>
              <w:rPr>
                <w:color w:val="000000"/>
                <w:sz w:val="24"/>
                <w:szCs w:val="24"/>
                <w:lang w:eastAsia="ru-RU" w:bidi="ru-RU"/>
              </w:rPr>
              <w:t xml:space="preserve">   </w:t>
            </w:r>
            <w:r w:rsidR="00DF140A" w:rsidRPr="00DF140A">
              <w:rPr>
                <w:color w:val="000000"/>
                <w:sz w:val="24"/>
                <w:szCs w:val="24"/>
                <w:lang w:eastAsia="ru-RU" w:bidi="ru-RU"/>
              </w:rPr>
              <w:t xml:space="preserve">В настоящее время областной бюджет по-прежнему несет существенные расходы, в том числе на финансирование мер по борьбе с распространением новой коронавирусной инфекции </w:t>
            </w:r>
            <w:r w:rsidR="00DF140A" w:rsidRPr="00DF140A">
              <w:rPr>
                <w:color w:val="000000"/>
                <w:sz w:val="24"/>
                <w:szCs w:val="24"/>
                <w:lang w:bidi="en-US"/>
              </w:rPr>
              <w:t>(</w:t>
            </w:r>
            <w:r w:rsidR="00DF140A" w:rsidRPr="00DF140A">
              <w:rPr>
                <w:color w:val="000000"/>
                <w:sz w:val="24"/>
                <w:szCs w:val="24"/>
                <w:lang w:val="en-US" w:bidi="en-US"/>
              </w:rPr>
              <w:t>COVID</w:t>
            </w:r>
            <w:r w:rsidR="00DF140A" w:rsidRPr="00DF140A">
              <w:rPr>
                <w:color w:val="000000"/>
                <w:sz w:val="24"/>
                <w:szCs w:val="24"/>
                <w:lang w:bidi="en-US"/>
              </w:rPr>
              <w:t xml:space="preserve">-19), </w:t>
            </w:r>
            <w:r>
              <w:rPr>
                <w:color w:val="000000"/>
                <w:sz w:val="24"/>
                <w:szCs w:val="24"/>
                <w:lang w:eastAsia="ru-RU" w:bidi="ru-RU"/>
              </w:rPr>
              <w:t xml:space="preserve">меры налогового </w:t>
            </w:r>
            <w:r w:rsidR="00DF140A" w:rsidRPr="00DF140A">
              <w:rPr>
                <w:color w:val="000000"/>
                <w:sz w:val="24"/>
                <w:szCs w:val="24"/>
                <w:lang w:eastAsia="ru-RU" w:bidi="ru-RU"/>
              </w:rPr>
              <w:t>и экономического стимулирования предпринимательской деятельности, оказания дополнительной поддержки населения.</w:t>
            </w:r>
          </w:p>
          <w:p w:rsidR="00DF140A" w:rsidRPr="00DF140A" w:rsidRDefault="00137529" w:rsidP="00137529">
            <w:pPr>
              <w:pStyle w:val="1"/>
              <w:ind w:firstLine="0"/>
              <w:jc w:val="both"/>
              <w:rPr>
                <w:sz w:val="24"/>
                <w:szCs w:val="24"/>
              </w:rPr>
            </w:pPr>
            <w:r>
              <w:rPr>
                <w:color w:val="000000"/>
                <w:sz w:val="24"/>
                <w:szCs w:val="24"/>
                <w:lang w:eastAsia="ru-RU" w:bidi="ru-RU"/>
              </w:rPr>
              <w:t xml:space="preserve">   </w:t>
            </w:r>
            <w:r w:rsidR="00DF140A" w:rsidRPr="00DF140A">
              <w:rPr>
                <w:color w:val="000000"/>
                <w:sz w:val="24"/>
                <w:szCs w:val="24"/>
                <w:lang w:eastAsia="ru-RU" w:bidi="ru-RU"/>
              </w:rPr>
              <w:t>Помимо этого необходимо предусмотреть финансовое обеспечение реализации областной адресной программы по переселению граждан из ветхого и аварийного жилья, повышения заработной платы работников бюджетной сферы, а также иных социально значимых обязательств, отнесенных                              к компетенции субъектов Российской Федерации.</w:t>
            </w:r>
          </w:p>
          <w:p w:rsidR="00DF140A" w:rsidRPr="00DF140A" w:rsidRDefault="00137529" w:rsidP="00137529">
            <w:pPr>
              <w:pStyle w:val="1"/>
              <w:ind w:firstLine="0"/>
              <w:jc w:val="both"/>
              <w:rPr>
                <w:sz w:val="24"/>
                <w:szCs w:val="24"/>
              </w:rPr>
            </w:pPr>
            <w:r>
              <w:rPr>
                <w:color w:val="000000"/>
                <w:sz w:val="24"/>
                <w:szCs w:val="24"/>
                <w:lang w:eastAsia="ru-RU" w:bidi="ru-RU"/>
              </w:rPr>
              <w:t xml:space="preserve">   </w:t>
            </w:r>
            <w:r w:rsidR="00DF140A" w:rsidRPr="00DF140A">
              <w:rPr>
                <w:color w:val="000000"/>
                <w:sz w:val="24"/>
                <w:szCs w:val="24"/>
                <w:lang w:eastAsia="ru-RU" w:bidi="ru-RU"/>
              </w:rPr>
              <w:t xml:space="preserve">Приведенные в финансово-экономическом обосновании законопроекта расчеты являются некорректными, поскольку произведены исходя из неверного размера денежной выплаты. Учитывая постановление Правительства Российской </w:t>
            </w:r>
            <w:r w:rsidR="00DF140A" w:rsidRPr="00DF140A">
              <w:rPr>
                <w:color w:val="000000"/>
                <w:sz w:val="24"/>
                <w:szCs w:val="24"/>
                <w:lang w:eastAsia="ru-RU" w:bidi="ru-RU"/>
              </w:rPr>
              <w:lastRenderedPageBreak/>
              <w:t>Федерации от 28 мая 2022 года № 973, постановлением Правительства Архангельской области от 31 мая 2022 года № 365-пп с 1 июня 2022 года  в Архангельской области утверждена новая величина прожиточного минимума на душу населения и по основным социально-демографическим группам населения. Вследствие этого с 1 июня 2022 года размер денежной выплаты увеличен и составил 15 805 рублей.</w:t>
            </w:r>
          </w:p>
          <w:p w:rsidR="00DF140A" w:rsidRPr="00DF140A" w:rsidRDefault="00137529" w:rsidP="00137529">
            <w:pPr>
              <w:pStyle w:val="1"/>
              <w:ind w:firstLine="0"/>
              <w:jc w:val="both"/>
              <w:rPr>
                <w:sz w:val="24"/>
                <w:szCs w:val="24"/>
              </w:rPr>
            </w:pPr>
            <w:r>
              <w:rPr>
                <w:color w:val="000000"/>
                <w:sz w:val="24"/>
                <w:szCs w:val="24"/>
                <w:lang w:eastAsia="ru-RU" w:bidi="ru-RU"/>
              </w:rPr>
              <w:t xml:space="preserve">   </w:t>
            </w:r>
            <w:r w:rsidR="00DF140A" w:rsidRPr="00DF140A">
              <w:rPr>
                <w:color w:val="000000"/>
                <w:sz w:val="24"/>
                <w:szCs w:val="24"/>
                <w:lang w:eastAsia="ru-RU" w:bidi="ru-RU"/>
              </w:rPr>
              <w:t xml:space="preserve">Согласно финансово-экономическому обоснованию законопроекта </w:t>
            </w:r>
            <w:r w:rsidR="00087BB6">
              <w:rPr>
                <w:color w:val="000000"/>
                <w:sz w:val="24"/>
                <w:szCs w:val="24"/>
                <w:lang w:eastAsia="ru-RU" w:bidi="ru-RU"/>
              </w:rPr>
              <w:t xml:space="preserve"> </w:t>
            </w:r>
            <w:r w:rsidR="00DF140A" w:rsidRPr="00DF140A">
              <w:rPr>
                <w:color w:val="000000"/>
                <w:sz w:val="24"/>
                <w:szCs w:val="24"/>
                <w:lang w:eastAsia="ru-RU" w:bidi="ru-RU"/>
              </w:rPr>
              <w:t>в связи с его принятием дополнительные расходы областного бюджета в 2022 году составят более 98 млн. рублей (рассчитаны исходя из периода трех месяцев (октябрь – декабрь) текущего финансового года). Вместе с тем в силу пункта 2 статьи 2 законопр</w:t>
            </w:r>
            <w:r w:rsidR="00087BB6">
              <w:rPr>
                <w:color w:val="000000"/>
                <w:sz w:val="24"/>
                <w:szCs w:val="24"/>
                <w:lang w:eastAsia="ru-RU" w:bidi="ru-RU"/>
              </w:rPr>
              <w:t xml:space="preserve">оекта его положения применяются </w:t>
            </w:r>
            <w:r w:rsidR="00DF140A" w:rsidRPr="00DF140A">
              <w:rPr>
                <w:color w:val="000000"/>
                <w:sz w:val="24"/>
                <w:szCs w:val="24"/>
                <w:lang w:eastAsia="ru-RU" w:bidi="ru-RU"/>
              </w:rPr>
              <w:t>к правоотношениям, возникшим до дня вступления в силу его положений.               Это не учтено при расчете размера дополнительных расходов областного бюджета.</w:t>
            </w:r>
          </w:p>
          <w:p w:rsidR="002B67EF" w:rsidRPr="000451D2" w:rsidRDefault="00137529" w:rsidP="000451D2">
            <w:pPr>
              <w:pStyle w:val="1"/>
              <w:ind w:firstLine="0"/>
              <w:jc w:val="both"/>
              <w:rPr>
                <w:color w:val="000000"/>
                <w:sz w:val="24"/>
                <w:szCs w:val="24"/>
                <w:lang w:eastAsia="ru-RU" w:bidi="ru-RU"/>
              </w:rPr>
            </w:pPr>
            <w:r>
              <w:rPr>
                <w:color w:val="000000"/>
                <w:sz w:val="24"/>
                <w:szCs w:val="24"/>
                <w:lang w:eastAsia="ru-RU" w:bidi="ru-RU"/>
              </w:rPr>
              <w:t xml:space="preserve">   </w:t>
            </w:r>
            <w:r w:rsidR="00DF140A" w:rsidRPr="00DF140A">
              <w:rPr>
                <w:color w:val="000000"/>
                <w:sz w:val="24"/>
                <w:szCs w:val="24"/>
                <w:lang w:eastAsia="ru-RU" w:bidi="ru-RU"/>
              </w:rPr>
              <w:t>В нарушение статьи 83 Бюджетного кодекса Российской Федерации                   в законопроекте отсутствуют положения, определяющие источники и порядок исполнения новых видов расходных обязательств.</w:t>
            </w:r>
          </w:p>
        </w:tc>
        <w:tc>
          <w:tcPr>
            <w:tcW w:w="2268" w:type="dxa"/>
          </w:tcPr>
          <w:p w:rsidR="002B67EF" w:rsidRPr="00DF140A" w:rsidRDefault="003E08AC" w:rsidP="004314F8">
            <w:pPr>
              <w:pStyle w:val="a3"/>
              <w:ind w:firstLine="0"/>
              <w:jc w:val="center"/>
              <w:rPr>
                <w:sz w:val="24"/>
                <w:szCs w:val="24"/>
              </w:rPr>
            </w:pPr>
            <w:r w:rsidRPr="00DF140A">
              <w:rPr>
                <w:sz w:val="24"/>
                <w:szCs w:val="24"/>
              </w:rPr>
              <w:lastRenderedPageBreak/>
              <w:t xml:space="preserve">В соответствии с планом работы </w:t>
            </w:r>
            <w:r w:rsidRPr="00DF140A">
              <w:rPr>
                <w:sz w:val="24"/>
                <w:szCs w:val="24"/>
              </w:rPr>
              <w:lastRenderedPageBreak/>
              <w:t>комитета на июнь 2022 года</w:t>
            </w:r>
          </w:p>
        </w:tc>
        <w:tc>
          <w:tcPr>
            <w:tcW w:w="2766" w:type="dxa"/>
          </w:tcPr>
          <w:p w:rsidR="002B67EF" w:rsidRPr="00DF140A" w:rsidRDefault="002B67EF" w:rsidP="004314F8">
            <w:pPr>
              <w:pStyle w:val="2"/>
              <w:spacing w:after="0" w:line="240" w:lineRule="auto"/>
              <w:jc w:val="both"/>
            </w:pPr>
            <w:r w:rsidRPr="00DF140A">
              <w:lastRenderedPageBreak/>
              <w:t>Решили:</w:t>
            </w:r>
          </w:p>
          <w:p w:rsidR="00DF140A" w:rsidRPr="00DF140A" w:rsidRDefault="00DF140A" w:rsidP="004314F8">
            <w:pPr>
              <w:pStyle w:val="2"/>
              <w:spacing w:after="0" w:line="240" w:lineRule="auto"/>
              <w:jc w:val="both"/>
            </w:pPr>
            <w:r>
              <w:rPr>
                <w:color w:val="000000"/>
              </w:rPr>
              <w:t>Предложить</w:t>
            </w:r>
            <w:r w:rsidRPr="00DF140A">
              <w:rPr>
                <w:color w:val="000000"/>
              </w:rPr>
              <w:t xml:space="preserve"> депутатам </w:t>
            </w:r>
            <w:r w:rsidRPr="00DF140A">
              <w:rPr>
                <w:color w:val="000000"/>
              </w:rPr>
              <w:lastRenderedPageBreak/>
              <w:t>Архангельского областного Собрания депутатов отклонить проект областного закона №</w:t>
            </w:r>
            <w:r w:rsidRPr="00DF140A">
              <w:rPr>
                <w:color w:val="000000"/>
                <w:lang w:bidi="ru-RU"/>
              </w:rPr>
              <w:t xml:space="preserve"> пз7/811                           «</w:t>
            </w:r>
            <w:r w:rsidRPr="00DF140A">
              <w:rPr>
                <w:color w:val="000000"/>
              </w:rPr>
              <w:t>О внесении изменений в статью 25.2 областного закона «О социальной поддержке семей, воспитывающих детей, в Архангельской области</w:t>
            </w:r>
            <w:r w:rsidRPr="00DF140A">
              <w:t>»</w:t>
            </w:r>
            <w:r w:rsidRPr="00DF140A">
              <w:rPr>
                <w:color w:val="000000"/>
              </w:rPr>
              <w:t>.</w:t>
            </w:r>
          </w:p>
          <w:p w:rsidR="002B67EF" w:rsidRPr="00DF140A" w:rsidRDefault="002B67EF" w:rsidP="004314F8">
            <w:pPr>
              <w:pStyle w:val="2"/>
              <w:spacing w:after="0" w:line="240" w:lineRule="auto"/>
              <w:jc w:val="both"/>
              <w:rPr>
                <w:b/>
                <w:bCs/>
              </w:rPr>
            </w:pPr>
            <w:r w:rsidRPr="00DF140A">
              <w:t xml:space="preserve">   </w:t>
            </w:r>
          </w:p>
          <w:p w:rsidR="002B67EF" w:rsidRPr="00DF140A" w:rsidRDefault="002B67EF" w:rsidP="004314F8">
            <w:pPr>
              <w:pStyle w:val="2"/>
              <w:spacing w:after="0" w:line="240" w:lineRule="auto"/>
              <w:jc w:val="both"/>
            </w:pPr>
          </w:p>
          <w:p w:rsidR="002B67EF" w:rsidRPr="00DF140A" w:rsidRDefault="002B67EF" w:rsidP="004314F8">
            <w:pPr>
              <w:pStyle w:val="2"/>
              <w:spacing w:after="0" w:line="240" w:lineRule="auto"/>
              <w:jc w:val="both"/>
            </w:pPr>
          </w:p>
        </w:tc>
      </w:tr>
      <w:tr w:rsidR="002B67EF" w:rsidRPr="00B27A37" w:rsidTr="004314F8">
        <w:tc>
          <w:tcPr>
            <w:tcW w:w="534" w:type="dxa"/>
          </w:tcPr>
          <w:p w:rsidR="002B67EF" w:rsidRDefault="002B67EF" w:rsidP="004314F8">
            <w:pPr>
              <w:pStyle w:val="a3"/>
              <w:ind w:firstLine="0"/>
              <w:jc w:val="center"/>
              <w:rPr>
                <w:sz w:val="20"/>
              </w:rPr>
            </w:pPr>
            <w:r>
              <w:rPr>
                <w:sz w:val="20"/>
              </w:rPr>
              <w:lastRenderedPageBreak/>
              <w:t>5.</w:t>
            </w:r>
          </w:p>
        </w:tc>
        <w:tc>
          <w:tcPr>
            <w:tcW w:w="2976" w:type="dxa"/>
          </w:tcPr>
          <w:p w:rsidR="002B67EF" w:rsidRPr="003E08AC" w:rsidRDefault="003E08AC" w:rsidP="004314F8">
            <w:pPr>
              <w:jc w:val="both"/>
            </w:pPr>
            <w:r w:rsidRPr="003E08AC">
              <w:rPr>
                <w:color w:val="000000" w:themeColor="text1"/>
              </w:rPr>
              <w:t xml:space="preserve">О проекте областного закона пз7/802 </w:t>
            </w:r>
            <w:r w:rsidRPr="003E08AC">
              <w:t>«Об исполнении бюджета территориального фонда обязательного медицин</w:t>
            </w:r>
            <w:r>
              <w:t>-</w:t>
            </w:r>
            <w:r w:rsidRPr="003E08AC">
              <w:t>ского страхования Архангельской области за 2021 год</w:t>
            </w:r>
            <w:r w:rsidRPr="003E08AC">
              <w:rPr>
                <w:bCs/>
              </w:rPr>
              <w:t>».</w:t>
            </w:r>
          </w:p>
        </w:tc>
        <w:tc>
          <w:tcPr>
            <w:tcW w:w="2836" w:type="dxa"/>
          </w:tcPr>
          <w:p w:rsidR="003E08AC" w:rsidRPr="003E08AC" w:rsidRDefault="003E08AC" w:rsidP="003E08AC">
            <w:pPr>
              <w:jc w:val="both"/>
              <w:rPr>
                <w:b/>
              </w:rPr>
            </w:pPr>
            <w:r w:rsidRPr="003E08AC">
              <w:rPr>
                <w:b/>
              </w:rPr>
              <w:t>Инициатор внесения:</w:t>
            </w:r>
          </w:p>
          <w:p w:rsidR="003E08AC" w:rsidRPr="003E08AC" w:rsidRDefault="003E08AC" w:rsidP="003E08AC">
            <w:pPr>
              <w:jc w:val="both"/>
            </w:pPr>
            <w:r w:rsidRPr="003E08AC">
              <w:t>Губернатор Архангельской области Цыбульский А.В.</w:t>
            </w:r>
          </w:p>
          <w:p w:rsidR="003E08AC" w:rsidRPr="003E08AC" w:rsidRDefault="003E08AC" w:rsidP="003E08AC">
            <w:pPr>
              <w:jc w:val="both"/>
              <w:rPr>
                <w:b/>
              </w:rPr>
            </w:pPr>
            <w:r w:rsidRPr="003E08AC">
              <w:rPr>
                <w:b/>
              </w:rPr>
              <w:t>Докладчики:</w:t>
            </w:r>
          </w:p>
          <w:p w:rsidR="003E08AC" w:rsidRPr="003E08AC" w:rsidRDefault="003E08AC" w:rsidP="003E08AC">
            <w:pPr>
              <w:jc w:val="both"/>
            </w:pPr>
            <w:r w:rsidRPr="003E08AC">
              <w:t>Ясько Наталья Николаевна – директор территориального фонда обязательного медицинского страхования Архангельской области;</w:t>
            </w:r>
          </w:p>
          <w:p w:rsidR="003E08AC" w:rsidRPr="003E08AC" w:rsidRDefault="003E08AC" w:rsidP="003E08AC">
            <w:pPr>
              <w:jc w:val="both"/>
            </w:pPr>
            <w:r w:rsidRPr="003E08AC">
              <w:t>Герштанский Александр Сергеевич – исполняющий обязанности министра здравоохранения Архангельской области.</w:t>
            </w:r>
          </w:p>
          <w:p w:rsidR="002B67EF" w:rsidRPr="00801659" w:rsidRDefault="002B67EF" w:rsidP="004314F8">
            <w:pPr>
              <w:jc w:val="both"/>
              <w:rPr>
                <w:b/>
              </w:rPr>
            </w:pPr>
          </w:p>
        </w:tc>
        <w:tc>
          <w:tcPr>
            <w:tcW w:w="4110" w:type="dxa"/>
          </w:tcPr>
          <w:p w:rsidR="008A1F3E" w:rsidRPr="008A1F3E" w:rsidRDefault="008A1F3E" w:rsidP="008A1F3E">
            <w:pPr>
              <w:pStyle w:val="aa"/>
              <w:ind w:firstLine="175"/>
              <w:jc w:val="both"/>
              <w:rPr>
                <w:sz w:val="24"/>
                <w:szCs w:val="24"/>
              </w:rPr>
            </w:pPr>
            <w:r w:rsidRPr="008A1F3E">
              <w:rPr>
                <w:sz w:val="24"/>
                <w:szCs w:val="24"/>
              </w:rPr>
              <w:t>За отчетный период бюджет территориального фонда обязательного медицинского страхования Архангельской области (далее – бюджет территориального фонда ОМС) исполн</w:t>
            </w:r>
            <w:r w:rsidR="000451D2">
              <w:rPr>
                <w:sz w:val="24"/>
                <w:szCs w:val="24"/>
              </w:rPr>
              <w:t xml:space="preserve">ен по доходам в сумме </w:t>
            </w:r>
            <w:r w:rsidRPr="008A1F3E">
              <w:rPr>
                <w:sz w:val="24"/>
                <w:szCs w:val="24"/>
              </w:rPr>
              <w:t>28 402,2 млн. рублей (100,1 %), по расходам в сумме 28 363,1 млн. р</w:t>
            </w:r>
            <w:r w:rsidR="000451D2">
              <w:rPr>
                <w:sz w:val="24"/>
                <w:szCs w:val="24"/>
              </w:rPr>
              <w:t xml:space="preserve">ублей </w:t>
            </w:r>
            <w:r w:rsidRPr="008A1F3E">
              <w:rPr>
                <w:sz w:val="24"/>
                <w:szCs w:val="24"/>
              </w:rPr>
              <w:t>(99,3 %). Превышение доходов над расходами составило 38,6 млн. рублей.</w:t>
            </w:r>
          </w:p>
          <w:p w:rsidR="008A1F3E" w:rsidRPr="008A1F3E" w:rsidRDefault="008A1F3E" w:rsidP="008A1F3E">
            <w:pPr>
              <w:pStyle w:val="aa"/>
              <w:ind w:firstLine="175"/>
              <w:jc w:val="both"/>
              <w:rPr>
                <w:sz w:val="24"/>
                <w:szCs w:val="24"/>
              </w:rPr>
            </w:pPr>
            <w:r w:rsidRPr="008A1F3E">
              <w:rPr>
                <w:sz w:val="24"/>
                <w:szCs w:val="24"/>
              </w:rPr>
              <w:t>По итогам 2021 года 99,7 % в общей структуре доходов составили безвозмездные поступления 28 313,7 млн. рублей (100,1%) с увеличением                        к уровню 2020 года на 3 667,0 млн. рублей или на 14,9 %.</w:t>
            </w:r>
          </w:p>
          <w:p w:rsidR="008A1F3E" w:rsidRPr="008A1F3E" w:rsidRDefault="008A1F3E" w:rsidP="008A1F3E">
            <w:pPr>
              <w:pStyle w:val="aa"/>
              <w:ind w:firstLine="175"/>
              <w:jc w:val="both"/>
              <w:rPr>
                <w:sz w:val="24"/>
                <w:szCs w:val="24"/>
              </w:rPr>
            </w:pPr>
            <w:r w:rsidRPr="008A1F3E">
              <w:rPr>
                <w:sz w:val="24"/>
                <w:szCs w:val="24"/>
              </w:rPr>
              <w:t>За 2021 год доходы бюджета территориального фонда увел</w:t>
            </w:r>
            <w:r w:rsidR="000451D2">
              <w:rPr>
                <w:sz w:val="24"/>
                <w:szCs w:val="24"/>
              </w:rPr>
              <w:t xml:space="preserve">ичились по </w:t>
            </w:r>
            <w:r w:rsidRPr="008A1F3E">
              <w:rPr>
                <w:sz w:val="24"/>
                <w:szCs w:val="24"/>
              </w:rPr>
              <w:t>сравнению с 2020 годом на 3 692,5 млн. рублей, или на 14,9%, в том числе:</w:t>
            </w:r>
          </w:p>
          <w:p w:rsidR="008A1F3E" w:rsidRPr="008A1F3E" w:rsidRDefault="008A1F3E" w:rsidP="008A1F3E">
            <w:pPr>
              <w:pStyle w:val="aa"/>
              <w:ind w:firstLine="175"/>
              <w:jc w:val="both"/>
              <w:rPr>
                <w:sz w:val="24"/>
                <w:szCs w:val="24"/>
              </w:rPr>
            </w:pPr>
            <w:r w:rsidRPr="008A1F3E">
              <w:rPr>
                <w:sz w:val="24"/>
                <w:szCs w:val="24"/>
              </w:rPr>
              <w:t>- неналоговые поступления составили 88,6 млн. рублей, с увеличением                   на 25,5 млн. рублей или на 40,5 %;</w:t>
            </w:r>
          </w:p>
          <w:p w:rsidR="008A1F3E" w:rsidRPr="008A1F3E" w:rsidRDefault="008A1F3E" w:rsidP="008A1F3E">
            <w:pPr>
              <w:pStyle w:val="aa"/>
              <w:ind w:firstLine="175"/>
              <w:jc w:val="both"/>
              <w:rPr>
                <w:sz w:val="24"/>
                <w:szCs w:val="24"/>
              </w:rPr>
            </w:pPr>
            <w:r w:rsidRPr="008A1F3E">
              <w:rPr>
                <w:sz w:val="24"/>
                <w:szCs w:val="24"/>
              </w:rPr>
              <w:t>- субвенция из бюджета федерального фонда ОМС, которая является основным источником доходов бюджета территориального фонда ОМС, поступила в сумме 24 070,9 млн. рублей (100,0 % от утвержденного показателя) с увеличением на 213,0 млн. рублей, или на 0,9 %;</w:t>
            </w:r>
          </w:p>
          <w:p w:rsidR="008A1F3E" w:rsidRPr="008A1F3E" w:rsidRDefault="008A1F3E" w:rsidP="008A1F3E">
            <w:pPr>
              <w:pStyle w:val="aa"/>
              <w:ind w:firstLine="175"/>
              <w:jc w:val="both"/>
              <w:rPr>
                <w:sz w:val="24"/>
                <w:szCs w:val="24"/>
              </w:rPr>
            </w:pPr>
            <w:r w:rsidRPr="008A1F3E">
              <w:rPr>
                <w:sz w:val="24"/>
                <w:szCs w:val="24"/>
              </w:rPr>
              <w:t xml:space="preserve">- поступление межбюджетных трансфертов на дополнительное </w:t>
            </w:r>
            <w:r w:rsidRPr="008A1F3E">
              <w:rPr>
                <w:sz w:val="24"/>
                <w:szCs w:val="24"/>
              </w:rPr>
              <w:lastRenderedPageBreak/>
              <w:t>финансовое обеспечение территориальной программы обязательного медицинского страхования из бюджета федерального фонда ОМС, областного бюджета с учетом средств резервного фонда Правительства Российской Федерации составило 3 815,8 млн. рублей;</w:t>
            </w:r>
          </w:p>
          <w:p w:rsidR="008A1F3E" w:rsidRPr="008A1F3E" w:rsidRDefault="008A1F3E" w:rsidP="008A1F3E">
            <w:pPr>
              <w:pStyle w:val="aa"/>
              <w:ind w:firstLine="175"/>
              <w:jc w:val="both"/>
              <w:rPr>
                <w:sz w:val="24"/>
                <w:szCs w:val="24"/>
              </w:rPr>
            </w:pPr>
            <w:r w:rsidRPr="008A1F3E">
              <w:rPr>
                <w:sz w:val="24"/>
                <w:szCs w:val="24"/>
              </w:rPr>
              <w:t xml:space="preserve">- межбюджетные трансферты из бюджета федерального фонда ОМС                    для софинансирования расходов медицинских организаций на оплату труда врачей и среднего медицинского персонала составили 81,5 млн. рублей; </w:t>
            </w:r>
          </w:p>
          <w:p w:rsidR="008A1F3E" w:rsidRPr="008A1F3E" w:rsidRDefault="008A1F3E" w:rsidP="008A1F3E">
            <w:pPr>
              <w:pStyle w:val="aa"/>
              <w:ind w:firstLine="175"/>
              <w:jc w:val="both"/>
              <w:rPr>
                <w:sz w:val="24"/>
                <w:szCs w:val="24"/>
              </w:rPr>
            </w:pPr>
            <w:r w:rsidRPr="008A1F3E">
              <w:rPr>
                <w:sz w:val="24"/>
                <w:szCs w:val="24"/>
              </w:rPr>
              <w:t xml:space="preserve">- межбюджетный трансферт, передаваемый бюджетам территориальных фондов ОМС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профессиональных медицинских осмотров населения, поступил в сумме                   7,4 млн. рублей. </w:t>
            </w:r>
          </w:p>
          <w:p w:rsidR="008A1F3E" w:rsidRPr="008A1F3E" w:rsidRDefault="008A1F3E" w:rsidP="008A1F3E">
            <w:pPr>
              <w:pStyle w:val="aa"/>
              <w:ind w:firstLine="175"/>
              <w:jc w:val="both"/>
              <w:rPr>
                <w:sz w:val="24"/>
                <w:szCs w:val="24"/>
              </w:rPr>
            </w:pPr>
            <w:r w:rsidRPr="008A1F3E">
              <w:rPr>
                <w:sz w:val="24"/>
                <w:szCs w:val="24"/>
              </w:rPr>
              <w:t xml:space="preserve">- поступления из бюджетов территориальных фондов ОМС других субъектов Российской Федерации в рамках осуществления межтерриториальных расчетов за медицинскую помощь, оказанную медицинскими организациями </w:t>
            </w:r>
            <w:r w:rsidRPr="008A1F3E">
              <w:rPr>
                <w:sz w:val="24"/>
                <w:szCs w:val="24"/>
              </w:rPr>
              <w:lastRenderedPageBreak/>
              <w:t xml:space="preserve">Архангельской области лицам, застрахованным на территориях других субъектов РФ, составили 482,4 млн. рублей (107,0 %                    к утвержденному показателю),  с увеличением на 24,6 %; </w:t>
            </w:r>
          </w:p>
          <w:p w:rsidR="008A1F3E" w:rsidRPr="008A1F3E" w:rsidRDefault="008A1F3E" w:rsidP="008A1F3E">
            <w:pPr>
              <w:pStyle w:val="aa"/>
              <w:ind w:firstLine="175"/>
              <w:jc w:val="both"/>
              <w:rPr>
                <w:sz w:val="24"/>
                <w:szCs w:val="24"/>
              </w:rPr>
            </w:pPr>
            <w:r w:rsidRPr="008A1F3E">
              <w:rPr>
                <w:sz w:val="24"/>
                <w:szCs w:val="24"/>
              </w:rPr>
              <w:t xml:space="preserve">- доходы от возврата субсидий, субвенций и иных МБТ прошлых лет составили 3,3 млн. рублей.  </w:t>
            </w:r>
          </w:p>
          <w:p w:rsidR="008A1F3E" w:rsidRPr="008A1F3E" w:rsidRDefault="008A1F3E" w:rsidP="008A1F3E">
            <w:pPr>
              <w:pStyle w:val="aa"/>
              <w:ind w:firstLine="175"/>
              <w:jc w:val="both"/>
              <w:rPr>
                <w:sz w:val="24"/>
                <w:szCs w:val="24"/>
              </w:rPr>
            </w:pPr>
            <w:r w:rsidRPr="008A1F3E">
              <w:rPr>
                <w:sz w:val="24"/>
                <w:szCs w:val="24"/>
              </w:rPr>
              <w:t xml:space="preserve"> </w:t>
            </w:r>
            <w:r w:rsidRPr="008A1F3E">
              <w:rPr>
                <w:rFonts w:eastAsiaTheme="minorHAnsi"/>
                <w:sz w:val="24"/>
                <w:szCs w:val="24"/>
              </w:rPr>
              <w:t>Основным направлением расходования средств бюджета территориального фонда ОМС в отчетном году является исполнение</w:t>
            </w:r>
            <w:r w:rsidRPr="008A1F3E">
              <w:rPr>
                <w:sz w:val="24"/>
                <w:szCs w:val="24"/>
              </w:rPr>
              <w:t xml:space="preserve"> Территориальной программы государственных гарантий бесплатного оказания гражданам медицинской помощи в Архангельской области на 2021 год                            и плановый период 2022 и 2023 годов, утвержденной постановлением Правительства Архангельской области от 22 декабря 2020 года № 911-пп                                   (далее – территориальная программа госгарантий), в реализации которой участвовали 131 (в 2020 году – 129) медицинских организаций различных типов и уровней, из них 122 (в 2020 году – 121) медицинские организации осуществляли деятельность в сфере ОМС.</w:t>
            </w:r>
          </w:p>
          <w:p w:rsidR="008A1F3E" w:rsidRPr="008A1F3E" w:rsidRDefault="008A1F3E" w:rsidP="008A1F3E">
            <w:pPr>
              <w:pStyle w:val="aa"/>
              <w:ind w:firstLine="175"/>
              <w:jc w:val="both"/>
              <w:rPr>
                <w:sz w:val="24"/>
                <w:szCs w:val="24"/>
              </w:rPr>
            </w:pPr>
            <w:r w:rsidRPr="008A1F3E">
              <w:rPr>
                <w:rFonts w:eastAsiaTheme="minorHAnsi"/>
                <w:color w:val="000000"/>
                <w:sz w:val="24"/>
                <w:szCs w:val="24"/>
                <w:lang w:eastAsia="en-US"/>
              </w:rPr>
              <w:t xml:space="preserve">Общая стоимость территориальной программы госгарантий на 2021 год                     с учетом корректировок утверждена в объеме 31 963,3 млн. рублей, с увеличением к уровню 2020 года на 4,2 %, в том числе стоимость </w:t>
            </w:r>
            <w:r w:rsidRPr="008A1F3E">
              <w:rPr>
                <w:rFonts w:eastAsiaTheme="minorHAnsi"/>
                <w:color w:val="000000"/>
                <w:sz w:val="24"/>
                <w:szCs w:val="24"/>
                <w:lang w:eastAsia="en-US"/>
              </w:rPr>
              <w:lastRenderedPageBreak/>
              <w:t>территориальной программы ОМС 24 783,9 млн. рублей (77,54 % от утвержденной стоимости программы государственных гарантий в целом) и по сравнению с предыдущим отчетным годом с ростом на 4,4 %.</w:t>
            </w:r>
          </w:p>
          <w:p w:rsidR="008A1F3E" w:rsidRPr="008A1F3E" w:rsidRDefault="008A1F3E" w:rsidP="008A1F3E">
            <w:pPr>
              <w:ind w:firstLine="175"/>
              <w:jc w:val="both"/>
            </w:pPr>
            <w:r w:rsidRPr="008A1F3E">
              <w:t>В приложении к территориальной программе госгарантий утверждены объемы медицинской помощи на 2021 год по видам и условиям её оказания.</w:t>
            </w:r>
          </w:p>
          <w:p w:rsidR="008A1F3E" w:rsidRPr="008A1F3E" w:rsidRDefault="008A1F3E" w:rsidP="008A1F3E">
            <w:pPr>
              <w:ind w:firstLine="175"/>
              <w:jc w:val="both"/>
            </w:pPr>
            <w:r w:rsidRPr="008A1F3E">
              <w:t>В  течение отчетного года нормативы объемов медицинской помощи,                   а также объемы медицинской помощи неоднократно менялись.</w:t>
            </w:r>
          </w:p>
          <w:p w:rsidR="008A1F3E" w:rsidRPr="008A1F3E" w:rsidRDefault="008A1F3E" w:rsidP="008A1F3E">
            <w:pPr>
              <w:pStyle w:val="aa"/>
              <w:ind w:firstLine="175"/>
              <w:jc w:val="both"/>
              <w:rPr>
                <w:sz w:val="24"/>
                <w:szCs w:val="24"/>
              </w:rPr>
            </w:pPr>
            <w:r w:rsidRPr="008A1F3E">
              <w:rPr>
                <w:sz w:val="24"/>
                <w:szCs w:val="24"/>
              </w:rPr>
              <w:t>В целом объемы медицинской помощи, предусмотренные территориальной программой ОМС, выполнены в диапазоне от 51,7 %                     (число комплексных посещений в рамках диспансеризации) до 126,6 %                 (число исследований на выявление новой коронавирусной инфекции).</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В 2021 году перевыполнены по объемам следующие виды медицинской помощи: скорая помощь (число вызовов) </w:t>
            </w:r>
            <w:r w:rsidRPr="008A1F3E">
              <w:rPr>
                <w:sz w:val="24"/>
                <w:szCs w:val="24"/>
              </w:rPr>
              <w:t>–</w:t>
            </w:r>
            <w:r w:rsidRPr="008A1F3E">
              <w:rPr>
                <w:rFonts w:eastAsiaTheme="minorHAnsi"/>
                <w:sz w:val="24"/>
                <w:szCs w:val="24"/>
                <w:lang w:eastAsia="en-US"/>
              </w:rPr>
              <w:t xml:space="preserve"> 102,3 %; медицинская помощь                      в амбулаторных условиях с иными целями (число посещений) </w:t>
            </w:r>
            <w:r w:rsidRPr="008A1F3E">
              <w:rPr>
                <w:sz w:val="24"/>
                <w:szCs w:val="24"/>
              </w:rPr>
              <w:t>–</w:t>
            </w:r>
            <w:r w:rsidRPr="008A1F3E">
              <w:rPr>
                <w:rFonts w:eastAsiaTheme="minorHAnsi"/>
                <w:sz w:val="24"/>
                <w:szCs w:val="24"/>
                <w:lang w:eastAsia="en-US"/>
              </w:rPr>
              <w:t xml:space="preserve"> 110,5 %, медицинская помощь в условиях дневного стационара по профилю «онкология» </w:t>
            </w:r>
            <w:r w:rsidRPr="008A1F3E">
              <w:rPr>
                <w:sz w:val="24"/>
                <w:szCs w:val="24"/>
              </w:rPr>
              <w:t>–</w:t>
            </w:r>
            <w:r w:rsidRPr="008A1F3E">
              <w:rPr>
                <w:rFonts w:eastAsiaTheme="minorHAnsi"/>
                <w:sz w:val="24"/>
                <w:szCs w:val="24"/>
                <w:lang w:eastAsia="en-US"/>
              </w:rPr>
              <w:t xml:space="preserve"> 100,3 %, ЭКО </w:t>
            </w:r>
            <w:r w:rsidRPr="008A1F3E">
              <w:rPr>
                <w:sz w:val="24"/>
                <w:szCs w:val="24"/>
              </w:rPr>
              <w:t>–</w:t>
            </w:r>
            <w:r w:rsidRPr="008A1F3E">
              <w:rPr>
                <w:rFonts w:eastAsiaTheme="minorHAnsi"/>
                <w:sz w:val="24"/>
                <w:szCs w:val="24"/>
                <w:lang w:eastAsia="en-US"/>
              </w:rPr>
              <w:t xml:space="preserve"> 100,8 %, медицинская помощь в стационарных условиях по профилю «онкология» </w:t>
            </w:r>
            <w:r w:rsidRPr="008A1F3E">
              <w:rPr>
                <w:sz w:val="24"/>
                <w:szCs w:val="24"/>
              </w:rPr>
              <w:t>–</w:t>
            </w:r>
            <w:r w:rsidRPr="008A1F3E">
              <w:rPr>
                <w:rFonts w:eastAsiaTheme="minorHAnsi"/>
                <w:sz w:val="24"/>
                <w:szCs w:val="24"/>
                <w:lang w:eastAsia="en-US"/>
              </w:rPr>
              <w:t xml:space="preserve"> 115,3 %, а также по </w:t>
            </w:r>
            <w:r w:rsidRPr="008A1F3E">
              <w:rPr>
                <w:rFonts w:eastAsiaTheme="minorHAnsi"/>
                <w:sz w:val="24"/>
                <w:szCs w:val="24"/>
                <w:lang w:eastAsia="en-US"/>
              </w:rPr>
              <w:lastRenderedPageBreak/>
              <w:t>всем видам диагностических (лабораторных) исследований, кроме патологоанатомических исследований.</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Согласно пояснениям территориального фонда ОМС, превышение плановых объемов по посещениям с иными целями обусловлено ростом обращаемости населения в связи с высоким уровнем заболеваемости                         COVID - 19, а также необходимостью осмотров застрахованных лиц перед вакцинацией.</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Превышение выполнения плановых показателей по диагностическим исследованиям обусловлено высокой заболеваемостью населения Архангельской области онкологическими заболеваниями, а также необходимостью проведения диагностических исследований застрахованным лицам в условиях распространения на территории Архангельской области заболеваний, вызванных новой коронавирусной инфекцией.</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Следует отметить, что медицинская помощь по профилю «онкология» выполнена сверх утвержденных объемов в пределах плановой стоимости                   для оказания специализированной медицинской помощи в условиях круглосуточного стационара.</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В отчетном периоде не выполнены утвержденные плановые объемы </w:t>
            </w:r>
            <w:r w:rsidRPr="008A1F3E">
              <w:rPr>
                <w:rFonts w:eastAsiaTheme="minorHAnsi"/>
                <w:sz w:val="24"/>
                <w:szCs w:val="24"/>
                <w:lang w:eastAsia="en-US"/>
              </w:rPr>
              <w:lastRenderedPageBreak/>
              <w:t xml:space="preserve">территориальной программы ОМС по следующим видам медицинской помощи: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по медицинской помощи в амбулаторных условиях: для проведения профилактических медицинских осмотров </w:t>
            </w:r>
            <w:r w:rsidRPr="008A1F3E">
              <w:rPr>
                <w:sz w:val="24"/>
                <w:szCs w:val="24"/>
              </w:rPr>
              <w:t xml:space="preserve">– </w:t>
            </w:r>
            <w:r w:rsidRPr="008A1F3E">
              <w:rPr>
                <w:rFonts w:eastAsiaTheme="minorHAnsi"/>
                <w:sz w:val="24"/>
                <w:szCs w:val="24"/>
                <w:lang w:eastAsia="en-US"/>
              </w:rPr>
              <w:t xml:space="preserve">63,4 %, для проведения диспансеризации </w:t>
            </w:r>
            <w:r w:rsidRPr="008A1F3E">
              <w:rPr>
                <w:sz w:val="24"/>
                <w:szCs w:val="24"/>
              </w:rPr>
              <w:t xml:space="preserve">– </w:t>
            </w:r>
            <w:r w:rsidRPr="008A1F3E">
              <w:rPr>
                <w:rFonts w:eastAsiaTheme="minorHAnsi"/>
                <w:sz w:val="24"/>
                <w:szCs w:val="24"/>
                <w:lang w:eastAsia="en-US"/>
              </w:rPr>
              <w:t xml:space="preserve">51,7 %, посещения в неотложной форме </w:t>
            </w:r>
            <w:r w:rsidRPr="008A1F3E">
              <w:rPr>
                <w:sz w:val="24"/>
                <w:szCs w:val="24"/>
              </w:rPr>
              <w:t xml:space="preserve">– </w:t>
            </w:r>
            <w:r w:rsidRPr="008A1F3E">
              <w:rPr>
                <w:rFonts w:eastAsiaTheme="minorHAnsi"/>
                <w:sz w:val="24"/>
                <w:szCs w:val="24"/>
                <w:lang w:eastAsia="en-US"/>
              </w:rPr>
              <w:t xml:space="preserve">98,4 %, обращения в связи с заболеваниями </w:t>
            </w:r>
            <w:r w:rsidRPr="008A1F3E">
              <w:rPr>
                <w:sz w:val="24"/>
                <w:szCs w:val="24"/>
              </w:rPr>
              <w:t xml:space="preserve">– </w:t>
            </w:r>
            <w:r w:rsidRPr="008A1F3E">
              <w:rPr>
                <w:rFonts w:eastAsiaTheme="minorHAnsi"/>
                <w:sz w:val="24"/>
                <w:szCs w:val="24"/>
                <w:lang w:eastAsia="en-US"/>
              </w:rPr>
              <w:t xml:space="preserve">96,4 %;  по медицинской помощи, оказываемой в условиях круглосуточного стационара </w:t>
            </w:r>
            <w:r w:rsidRPr="008A1F3E">
              <w:rPr>
                <w:sz w:val="24"/>
                <w:szCs w:val="24"/>
              </w:rPr>
              <w:t xml:space="preserve">– </w:t>
            </w:r>
            <w:r w:rsidRPr="008A1F3E">
              <w:rPr>
                <w:rFonts w:eastAsiaTheme="minorHAnsi"/>
                <w:sz w:val="24"/>
                <w:szCs w:val="24"/>
                <w:lang w:eastAsia="en-US"/>
              </w:rPr>
              <w:t xml:space="preserve">94,4 %, в том числе                    по профилю «медицинская реабилитация» </w:t>
            </w:r>
            <w:r w:rsidRPr="008A1F3E">
              <w:rPr>
                <w:sz w:val="24"/>
                <w:szCs w:val="24"/>
              </w:rPr>
              <w:t xml:space="preserve">– </w:t>
            </w:r>
            <w:r w:rsidRPr="008A1F3E">
              <w:rPr>
                <w:rFonts w:eastAsiaTheme="minorHAnsi"/>
                <w:sz w:val="24"/>
                <w:szCs w:val="24"/>
                <w:lang w:eastAsia="en-US"/>
              </w:rPr>
              <w:t xml:space="preserve">67,7 %; число случаев лечения                   в условиях дневного стационара </w:t>
            </w:r>
            <w:r w:rsidRPr="008A1F3E">
              <w:rPr>
                <w:sz w:val="24"/>
                <w:szCs w:val="24"/>
              </w:rPr>
              <w:t xml:space="preserve">– </w:t>
            </w:r>
            <w:r w:rsidRPr="008A1F3E">
              <w:rPr>
                <w:rFonts w:eastAsiaTheme="minorHAnsi"/>
                <w:sz w:val="24"/>
                <w:szCs w:val="24"/>
                <w:lang w:eastAsia="en-US"/>
              </w:rPr>
              <w:t>79,2 %.</w:t>
            </w:r>
          </w:p>
          <w:p w:rsidR="008A1F3E" w:rsidRPr="008A1F3E" w:rsidRDefault="008A1F3E" w:rsidP="008A1F3E">
            <w:pPr>
              <w:pStyle w:val="aa"/>
              <w:ind w:firstLine="175"/>
              <w:jc w:val="both"/>
              <w:rPr>
                <w:rFonts w:eastAsiaTheme="minorHAnsi"/>
                <w:sz w:val="24"/>
                <w:szCs w:val="24"/>
                <w:lang w:eastAsia="en-US"/>
              </w:rPr>
            </w:pPr>
            <w:proofErr w:type="gramStart"/>
            <w:r w:rsidRPr="008A1F3E">
              <w:rPr>
                <w:rFonts w:eastAsiaTheme="minorHAnsi"/>
                <w:sz w:val="24"/>
                <w:szCs w:val="24"/>
                <w:lang w:eastAsia="en-US"/>
              </w:rPr>
              <w:t xml:space="preserve">Согласно пояснениям территориального фонда ОМС, низкие темпы выполнения объемов медицинской помощи в рамках профилактических мероприятий за 2021 год обусловлены сложившейся эпидемиологической обстановкой на территории Архангельской области в связи с высоким уровнем заболеваемости новой коронавирусной инфекцией и введением временных ограничений (приостановления) на уровне медицинской организации                            в проведении профилактических мероприятий, а также снижением активности застрахованных лиц в получении плановой медицинской </w:t>
            </w:r>
            <w:r w:rsidR="000451D2">
              <w:rPr>
                <w:rFonts w:eastAsiaTheme="minorHAnsi"/>
                <w:sz w:val="24"/>
                <w:szCs w:val="24"/>
                <w:lang w:eastAsia="en-US"/>
              </w:rPr>
              <w:lastRenderedPageBreak/>
              <w:t xml:space="preserve">помощи </w:t>
            </w:r>
            <w:r w:rsidRPr="008A1F3E">
              <w:rPr>
                <w:rFonts w:eastAsiaTheme="minorHAnsi"/>
                <w:sz w:val="24"/>
                <w:szCs w:val="24"/>
                <w:lang w:eastAsia="en-US"/>
              </w:rPr>
              <w:t xml:space="preserve"> в</w:t>
            </w:r>
            <w:proofErr w:type="gramEnd"/>
            <w:r w:rsidRPr="008A1F3E">
              <w:rPr>
                <w:rFonts w:eastAsiaTheme="minorHAnsi"/>
                <w:sz w:val="24"/>
                <w:szCs w:val="24"/>
                <w:lang w:eastAsia="en-US"/>
              </w:rPr>
              <w:t xml:space="preserve"> амбулаторных </w:t>
            </w:r>
            <w:proofErr w:type="gramStart"/>
            <w:r w:rsidRPr="008A1F3E">
              <w:rPr>
                <w:rFonts w:eastAsiaTheme="minorHAnsi"/>
                <w:sz w:val="24"/>
                <w:szCs w:val="24"/>
                <w:lang w:eastAsia="en-US"/>
              </w:rPr>
              <w:t>условиях</w:t>
            </w:r>
            <w:proofErr w:type="gramEnd"/>
            <w:r w:rsidRPr="008A1F3E">
              <w:rPr>
                <w:rFonts w:eastAsiaTheme="minorHAnsi"/>
                <w:sz w:val="24"/>
                <w:szCs w:val="24"/>
                <w:lang w:eastAsia="en-US"/>
              </w:rPr>
              <w:t>.</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В 2021 году отмечен рост выполненных объемов медицинской помощи по сравнению с 2020 годом по следующим видам медицинской помощи: медицинская помощь в амбулаторных условиях с профилактической целью (число посещений) рост на 37,4 %; медицинская помощь в стационарных условиях медицинская реабилитация детей в возрасте 0-17 лет (число случаев госпитализации) рост на 83,2 %; </w:t>
            </w:r>
            <w:proofErr w:type="gramStart"/>
            <w:r w:rsidRPr="008A1F3E">
              <w:rPr>
                <w:rFonts w:eastAsiaTheme="minorHAnsi"/>
                <w:sz w:val="24"/>
                <w:szCs w:val="24"/>
                <w:lang w:eastAsia="en-US"/>
              </w:rPr>
              <w:t xml:space="preserve">медицинская помощь в амбулаторных условиях обращения в связи с заболеваниями при ЭКО (число случаев лечения рост на 15,8 %; компьютерная </w:t>
            </w:r>
            <w:r w:rsidR="000451D2">
              <w:rPr>
                <w:rFonts w:eastAsiaTheme="minorHAnsi"/>
                <w:sz w:val="24"/>
                <w:szCs w:val="24"/>
                <w:lang w:eastAsia="en-US"/>
              </w:rPr>
              <w:t xml:space="preserve">томография (число исследований </w:t>
            </w:r>
            <w:r w:rsidRPr="008A1F3E">
              <w:rPr>
                <w:rFonts w:eastAsiaTheme="minorHAnsi"/>
                <w:sz w:val="24"/>
                <w:szCs w:val="24"/>
                <w:lang w:eastAsia="en-US"/>
              </w:rPr>
              <w:t>рос</w:t>
            </w:r>
            <w:r w:rsidR="000451D2">
              <w:rPr>
                <w:rFonts w:eastAsiaTheme="minorHAnsi"/>
                <w:sz w:val="24"/>
                <w:szCs w:val="24"/>
                <w:lang w:eastAsia="en-US"/>
              </w:rPr>
              <w:t xml:space="preserve">т </w:t>
            </w:r>
            <w:r w:rsidRPr="008A1F3E">
              <w:rPr>
                <w:rFonts w:eastAsiaTheme="minorHAnsi"/>
                <w:sz w:val="24"/>
                <w:szCs w:val="24"/>
                <w:lang w:eastAsia="en-US"/>
              </w:rPr>
              <w:t xml:space="preserve">на 48,13 %; молекулярно-генетические </w:t>
            </w:r>
            <w:proofErr w:type="spellStart"/>
            <w:r w:rsidRPr="008A1F3E">
              <w:rPr>
                <w:rFonts w:eastAsiaTheme="minorHAnsi"/>
                <w:sz w:val="24"/>
                <w:szCs w:val="24"/>
                <w:lang w:eastAsia="en-US"/>
              </w:rPr>
              <w:t>исследо</w:t>
            </w:r>
            <w:r w:rsidR="000451D2">
              <w:rPr>
                <w:rFonts w:eastAsiaTheme="minorHAnsi"/>
                <w:sz w:val="24"/>
                <w:szCs w:val="24"/>
                <w:lang w:eastAsia="en-US"/>
              </w:rPr>
              <w:t>-</w:t>
            </w:r>
            <w:r w:rsidRPr="008A1F3E">
              <w:rPr>
                <w:rFonts w:eastAsiaTheme="minorHAnsi"/>
                <w:sz w:val="24"/>
                <w:szCs w:val="24"/>
                <w:lang w:eastAsia="en-US"/>
              </w:rPr>
              <w:t>вания</w:t>
            </w:r>
            <w:proofErr w:type="spellEnd"/>
            <w:r w:rsidRPr="008A1F3E">
              <w:rPr>
                <w:rFonts w:eastAsiaTheme="minorHAnsi"/>
                <w:sz w:val="24"/>
                <w:szCs w:val="24"/>
                <w:lang w:eastAsia="en-US"/>
              </w:rPr>
              <w:t xml:space="preserve"> на 387,98 %.</w:t>
            </w:r>
            <w:proofErr w:type="gramEnd"/>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Рост числа молекулярно-генетических исследований, пр</w:t>
            </w:r>
            <w:r w:rsidR="000451D2">
              <w:rPr>
                <w:rFonts w:eastAsiaTheme="minorHAnsi"/>
                <w:sz w:val="24"/>
                <w:szCs w:val="24"/>
                <w:lang w:eastAsia="en-US"/>
              </w:rPr>
              <w:t xml:space="preserve">оведенных </w:t>
            </w:r>
            <w:r w:rsidRPr="008A1F3E">
              <w:rPr>
                <w:rFonts w:eastAsiaTheme="minorHAnsi"/>
                <w:sz w:val="24"/>
                <w:szCs w:val="24"/>
                <w:lang w:eastAsia="en-US"/>
              </w:rPr>
              <w:t>в 2021 году (1015 исследований)</w:t>
            </w:r>
            <w:r w:rsidR="000451D2">
              <w:rPr>
                <w:rFonts w:eastAsiaTheme="minorHAnsi"/>
                <w:sz w:val="24"/>
                <w:szCs w:val="24"/>
                <w:lang w:eastAsia="en-US"/>
              </w:rPr>
              <w:t xml:space="preserve">, по сравнению с 2020 годом </w:t>
            </w:r>
            <w:r w:rsidRPr="008A1F3E">
              <w:rPr>
                <w:rFonts w:eastAsiaTheme="minorHAnsi"/>
                <w:sz w:val="24"/>
                <w:szCs w:val="24"/>
                <w:lang w:eastAsia="en-US"/>
              </w:rPr>
              <w:t>(208 исследований) обусловлен растущей потребностью в данном виде диагностических услуг в связи с необходимостью постановки правильного диагноза и выбора тактики лечения пациентов с онкологическими заболеваниями и проведения.</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До 2021 года выполнение вышеуказанных исследований медицинскими организациями на территории Архангельской области </w:t>
            </w:r>
            <w:r w:rsidRPr="008A1F3E">
              <w:rPr>
                <w:rFonts w:eastAsiaTheme="minorHAnsi"/>
                <w:sz w:val="24"/>
                <w:szCs w:val="24"/>
                <w:lang w:eastAsia="en-US"/>
              </w:rPr>
              <w:lastRenderedPageBreak/>
              <w:t>не осуществлялось. Все исследования проводились в медицинских организациях других субъектов Российской Федерации в рамках межтерриториальных расчетов.</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color w:val="000000"/>
                <w:sz w:val="24"/>
                <w:szCs w:val="24"/>
                <w:lang w:eastAsia="en-US"/>
              </w:rPr>
              <w:t>Снижение относительно предыдущего года отмечено по медицинской помощи в условиях дневных стационаров (число случаев лечения) снижение                  на 24,5%, медицинская помощь в стационарных условиях по профилю «медицинская реабилитация» (число случаев госпитализации) снижение                     на 15,6 %; гистологические исследования снижение на 33,4 %.</w:t>
            </w:r>
          </w:p>
          <w:p w:rsidR="008A1F3E" w:rsidRPr="008A1F3E" w:rsidRDefault="008A1F3E" w:rsidP="008A1F3E">
            <w:pPr>
              <w:pStyle w:val="aa"/>
              <w:ind w:firstLine="175"/>
              <w:jc w:val="both"/>
              <w:rPr>
                <w:rFonts w:eastAsiaTheme="minorHAnsi"/>
                <w:color w:val="000000"/>
                <w:sz w:val="24"/>
                <w:szCs w:val="24"/>
                <w:lang w:eastAsia="en-US"/>
              </w:rPr>
            </w:pPr>
            <w:r w:rsidRPr="008A1F3E">
              <w:rPr>
                <w:rFonts w:eastAsiaTheme="minorHAnsi"/>
                <w:color w:val="000000"/>
                <w:sz w:val="24"/>
                <w:szCs w:val="24"/>
                <w:lang w:eastAsia="en-US"/>
              </w:rPr>
              <w:t>Следует отметить, что объемы по скорой медицинской помощи перевыполняются 2 года подряд, амбулаторно-поликлиническа</w:t>
            </w:r>
            <w:r w:rsidR="000451D2">
              <w:rPr>
                <w:rFonts w:eastAsiaTheme="minorHAnsi"/>
                <w:color w:val="000000"/>
                <w:sz w:val="24"/>
                <w:szCs w:val="24"/>
                <w:lang w:eastAsia="en-US"/>
              </w:rPr>
              <w:t xml:space="preserve">я помощь  </w:t>
            </w:r>
            <w:r w:rsidRPr="008A1F3E">
              <w:rPr>
                <w:rFonts w:eastAsiaTheme="minorHAnsi"/>
                <w:color w:val="000000"/>
                <w:sz w:val="24"/>
                <w:szCs w:val="24"/>
                <w:lang w:eastAsia="en-US"/>
              </w:rPr>
              <w:t>с профилактической целью и с заболеваниями, а также медицинс</w:t>
            </w:r>
            <w:r w:rsidR="000451D2">
              <w:rPr>
                <w:rFonts w:eastAsiaTheme="minorHAnsi"/>
                <w:color w:val="000000"/>
                <w:sz w:val="24"/>
                <w:szCs w:val="24"/>
                <w:lang w:eastAsia="en-US"/>
              </w:rPr>
              <w:t xml:space="preserve">кая помощь </w:t>
            </w:r>
            <w:r w:rsidRPr="008A1F3E">
              <w:rPr>
                <w:rFonts w:eastAsiaTheme="minorHAnsi"/>
                <w:color w:val="000000"/>
                <w:sz w:val="24"/>
                <w:szCs w:val="24"/>
                <w:lang w:eastAsia="en-US"/>
              </w:rPr>
              <w:t>в условиях круглосуточного стационара, наоборот, не выполняются 2 года подряд. В отчетном году отмечается значительное снижение по выполнению медицинской помощи в условиях дневных стационаров по сравнени</w:t>
            </w:r>
            <w:r w:rsidR="000451D2">
              <w:rPr>
                <w:rFonts w:eastAsiaTheme="minorHAnsi"/>
                <w:color w:val="000000"/>
                <w:sz w:val="24"/>
                <w:szCs w:val="24"/>
                <w:lang w:eastAsia="en-US"/>
              </w:rPr>
              <w:t xml:space="preserve">ю  </w:t>
            </w:r>
            <w:r w:rsidRPr="008A1F3E">
              <w:rPr>
                <w:rFonts w:eastAsiaTheme="minorHAnsi"/>
                <w:color w:val="000000"/>
                <w:sz w:val="24"/>
                <w:szCs w:val="24"/>
                <w:lang w:eastAsia="en-US"/>
              </w:rPr>
              <w:t>с 2020 годом. Объемы медицинской помощи по медицинской реабилитации                      в условиях стационара не выполняются на протяжении последних четырех лет.</w:t>
            </w:r>
          </w:p>
          <w:p w:rsidR="008A1F3E" w:rsidRPr="008A1F3E" w:rsidRDefault="008A1F3E" w:rsidP="008A1F3E">
            <w:pPr>
              <w:pStyle w:val="aa"/>
              <w:ind w:firstLine="175"/>
              <w:jc w:val="both"/>
              <w:rPr>
                <w:rFonts w:eastAsiaTheme="minorHAnsi"/>
                <w:color w:val="000000" w:themeColor="text1"/>
                <w:sz w:val="24"/>
                <w:szCs w:val="24"/>
                <w:lang w:eastAsia="en-US"/>
              </w:rPr>
            </w:pPr>
            <w:r w:rsidRPr="008A1F3E">
              <w:rPr>
                <w:rFonts w:eastAsiaTheme="minorHAnsi"/>
                <w:sz w:val="24"/>
                <w:szCs w:val="24"/>
                <w:lang w:eastAsia="en-US"/>
              </w:rPr>
              <w:t xml:space="preserve">Исполнение территориальной программы госгарантий за отчетный </w:t>
            </w:r>
            <w:r w:rsidRPr="008A1F3E">
              <w:rPr>
                <w:rFonts w:eastAsiaTheme="minorHAnsi"/>
                <w:sz w:val="24"/>
                <w:szCs w:val="24"/>
                <w:lang w:eastAsia="en-US"/>
              </w:rPr>
              <w:lastRenderedPageBreak/>
              <w:t xml:space="preserve">период  составило 33 887,1 млн. рублей </w:t>
            </w:r>
            <w:r w:rsidRPr="008A1F3E">
              <w:rPr>
                <w:rFonts w:eastAsiaTheme="minorHAnsi"/>
                <w:color w:val="000000" w:themeColor="text1"/>
                <w:sz w:val="24"/>
                <w:szCs w:val="24"/>
                <w:lang w:eastAsia="en-US"/>
              </w:rPr>
              <w:t xml:space="preserve">или 106,0 %, территориальной программы ОМС </w:t>
            </w:r>
            <w:r w:rsidRPr="008A1F3E">
              <w:rPr>
                <w:sz w:val="24"/>
                <w:szCs w:val="24"/>
              </w:rPr>
              <w:t>–</w:t>
            </w:r>
            <w:r w:rsidRPr="008A1F3E">
              <w:rPr>
                <w:rFonts w:eastAsiaTheme="minorHAnsi"/>
                <w:color w:val="000000" w:themeColor="text1"/>
                <w:sz w:val="24"/>
                <w:szCs w:val="24"/>
                <w:lang w:eastAsia="en-US"/>
              </w:rPr>
              <w:t xml:space="preserve"> 26 934,3 млн. рублей или 108,7 %, что больше данного показателя 2020 года на  3 180,4 млн. рулей или  на 13,4 %.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Процент исполнения по видам медицинской помощи составил: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скорая медицинская помощь </w:t>
            </w:r>
            <w:r w:rsidRPr="008A1F3E">
              <w:rPr>
                <w:sz w:val="24"/>
                <w:szCs w:val="24"/>
              </w:rPr>
              <w:t>–</w:t>
            </w:r>
            <w:r w:rsidRPr="008A1F3E">
              <w:rPr>
                <w:rFonts w:eastAsiaTheme="minorHAnsi"/>
                <w:sz w:val="24"/>
                <w:szCs w:val="24"/>
                <w:lang w:eastAsia="en-US"/>
              </w:rPr>
              <w:t xml:space="preserve"> 97,6% (в 2020 году </w:t>
            </w:r>
            <w:r w:rsidRPr="008A1F3E">
              <w:rPr>
                <w:sz w:val="24"/>
                <w:szCs w:val="24"/>
              </w:rPr>
              <w:t>–</w:t>
            </w:r>
            <w:r w:rsidRPr="008A1F3E">
              <w:rPr>
                <w:rFonts w:eastAsiaTheme="minorHAnsi"/>
                <w:sz w:val="24"/>
                <w:szCs w:val="24"/>
                <w:lang w:eastAsia="en-US"/>
              </w:rPr>
              <w:t xml:space="preserve"> 99,9%);</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медицинская помощь в условиях круглосуточного стационара </w:t>
            </w:r>
            <w:r w:rsidRPr="008A1F3E">
              <w:rPr>
                <w:sz w:val="24"/>
                <w:szCs w:val="24"/>
              </w:rPr>
              <w:t>–</w:t>
            </w:r>
            <w:r w:rsidRPr="008A1F3E">
              <w:rPr>
                <w:rFonts w:eastAsiaTheme="minorHAnsi"/>
                <w:sz w:val="24"/>
                <w:szCs w:val="24"/>
                <w:lang w:eastAsia="en-US"/>
              </w:rPr>
              <w:t xml:space="preserve"> 123,9 % (в 2020 году </w:t>
            </w:r>
            <w:r w:rsidRPr="008A1F3E">
              <w:rPr>
                <w:sz w:val="24"/>
                <w:szCs w:val="24"/>
              </w:rPr>
              <w:t xml:space="preserve">– </w:t>
            </w:r>
            <w:r w:rsidRPr="008A1F3E">
              <w:rPr>
                <w:rFonts w:eastAsiaTheme="minorHAnsi"/>
                <w:sz w:val="24"/>
                <w:szCs w:val="24"/>
                <w:lang w:eastAsia="en-US"/>
              </w:rPr>
              <w:t xml:space="preserve">101,3%), в том числе: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по профилю «онкология» </w:t>
            </w:r>
            <w:r w:rsidRPr="008A1F3E">
              <w:rPr>
                <w:sz w:val="24"/>
                <w:szCs w:val="24"/>
              </w:rPr>
              <w:t>–</w:t>
            </w:r>
            <w:r w:rsidRPr="008A1F3E">
              <w:rPr>
                <w:rFonts w:eastAsiaTheme="minorHAnsi"/>
                <w:sz w:val="24"/>
                <w:szCs w:val="24"/>
                <w:lang w:eastAsia="en-US"/>
              </w:rPr>
              <w:t xml:space="preserve"> 78,7% (в 2020 году </w:t>
            </w:r>
            <w:r w:rsidRPr="008A1F3E">
              <w:rPr>
                <w:sz w:val="24"/>
                <w:szCs w:val="24"/>
              </w:rPr>
              <w:t>–</w:t>
            </w:r>
            <w:r w:rsidRPr="008A1F3E">
              <w:rPr>
                <w:rFonts w:eastAsiaTheme="minorHAnsi"/>
                <w:sz w:val="24"/>
                <w:szCs w:val="24"/>
                <w:lang w:eastAsia="en-US"/>
              </w:rPr>
              <w:t xml:space="preserve"> 94,7%);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по профилю «медицинская реабилитация» </w:t>
            </w:r>
            <w:r w:rsidRPr="008A1F3E">
              <w:rPr>
                <w:sz w:val="24"/>
                <w:szCs w:val="24"/>
              </w:rPr>
              <w:t>–</w:t>
            </w:r>
            <w:r w:rsidRPr="008A1F3E">
              <w:rPr>
                <w:rFonts w:eastAsiaTheme="minorHAnsi"/>
                <w:sz w:val="24"/>
                <w:szCs w:val="24"/>
                <w:lang w:eastAsia="en-US"/>
              </w:rPr>
              <w:t xml:space="preserve"> 90,96 % (в 2020 году </w:t>
            </w:r>
            <w:r w:rsidRPr="008A1F3E">
              <w:rPr>
                <w:sz w:val="24"/>
                <w:szCs w:val="24"/>
              </w:rPr>
              <w:t>–</w:t>
            </w:r>
            <w:r w:rsidRPr="008A1F3E">
              <w:rPr>
                <w:rFonts w:eastAsiaTheme="minorHAnsi"/>
                <w:sz w:val="24"/>
                <w:szCs w:val="24"/>
                <w:lang w:eastAsia="en-US"/>
              </w:rPr>
              <w:t xml:space="preserve">                    54,1 %);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медицинская помощь в условиях дневного стационара </w:t>
            </w:r>
            <w:r w:rsidRPr="008A1F3E">
              <w:rPr>
                <w:sz w:val="24"/>
                <w:szCs w:val="24"/>
              </w:rPr>
              <w:t>–</w:t>
            </w:r>
            <w:r w:rsidRPr="008A1F3E">
              <w:rPr>
                <w:rFonts w:eastAsiaTheme="minorHAnsi"/>
                <w:sz w:val="24"/>
                <w:szCs w:val="24"/>
                <w:lang w:eastAsia="en-US"/>
              </w:rPr>
              <w:t xml:space="preserve"> 97,8 % (в 2020 году </w:t>
            </w:r>
            <w:r w:rsidRPr="008A1F3E">
              <w:rPr>
                <w:sz w:val="24"/>
                <w:szCs w:val="24"/>
              </w:rPr>
              <w:t>–</w:t>
            </w:r>
            <w:r w:rsidRPr="008A1F3E">
              <w:rPr>
                <w:rFonts w:eastAsiaTheme="minorHAnsi"/>
                <w:sz w:val="24"/>
                <w:szCs w:val="24"/>
                <w:lang w:eastAsia="en-US"/>
              </w:rPr>
              <w:t xml:space="preserve"> 110,2 %), в том числе: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по профилю «онкология» </w:t>
            </w:r>
            <w:r w:rsidRPr="008A1F3E">
              <w:rPr>
                <w:sz w:val="24"/>
                <w:szCs w:val="24"/>
              </w:rPr>
              <w:t>–</w:t>
            </w:r>
            <w:r w:rsidRPr="008A1F3E">
              <w:rPr>
                <w:rFonts w:eastAsiaTheme="minorHAnsi"/>
                <w:sz w:val="24"/>
                <w:szCs w:val="24"/>
                <w:lang w:eastAsia="en-US"/>
              </w:rPr>
              <w:t xml:space="preserve"> 85 % (в 2020 году </w:t>
            </w:r>
            <w:r w:rsidRPr="008A1F3E">
              <w:rPr>
                <w:sz w:val="24"/>
                <w:szCs w:val="24"/>
              </w:rPr>
              <w:t>–</w:t>
            </w:r>
            <w:r w:rsidRPr="008A1F3E">
              <w:rPr>
                <w:rFonts w:eastAsiaTheme="minorHAnsi"/>
                <w:sz w:val="24"/>
                <w:szCs w:val="24"/>
                <w:lang w:eastAsia="en-US"/>
              </w:rPr>
              <w:t xml:space="preserve"> 129,96 %);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по экстракорпоральному оплодотворению (ЭКО) </w:t>
            </w:r>
            <w:r w:rsidRPr="008A1F3E">
              <w:rPr>
                <w:sz w:val="24"/>
                <w:szCs w:val="24"/>
              </w:rPr>
              <w:t>–</w:t>
            </w:r>
            <w:r w:rsidRPr="008A1F3E">
              <w:rPr>
                <w:rFonts w:eastAsiaTheme="minorHAnsi"/>
                <w:sz w:val="24"/>
                <w:szCs w:val="24"/>
                <w:lang w:eastAsia="en-US"/>
              </w:rPr>
              <w:t xml:space="preserve"> 94,2 % (в 2020 году </w:t>
            </w:r>
            <w:r w:rsidRPr="008A1F3E">
              <w:rPr>
                <w:sz w:val="24"/>
                <w:szCs w:val="24"/>
              </w:rPr>
              <w:t>–</w:t>
            </w:r>
            <w:r w:rsidRPr="008A1F3E">
              <w:rPr>
                <w:rFonts w:eastAsiaTheme="minorHAnsi"/>
                <w:sz w:val="24"/>
                <w:szCs w:val="24"/>
                <w:lang w:eastAsia="en-US"/>
              </w:rPr>
              <w:t xml:space="preserve"> 99,1 %), объемный показатель выполнен на 100,8 %;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амбулаторно-поликлиническая помощь (в целом) </w:t>
            </w:r>
            <w:r w:rsidRPr="008A1F3E">
              <w:rPr>
                <w:sz w:val="24"/>
                <w:szCs w:val="24"/>
              </w:rPr>
              <w:t>–</w:t>
            </w:r>
            <w:r w:rsidRPr="008A1F3E">
              <w:rPr>
                <w:rFonts w:eastAsiaTheme="minorHAnsi"/>
                <w:sz w:val="24"/>
                <w:szCs w:val="24"/>
                <w:lang w:eastAsia="en-US"/>
              </w:rPr>
              <w:t xml:space="preserve"> 95,95 %                               (в 2020 году </w:t>
            </w:r>
            <w:r w:rsidRPr="008A1F3E">
              <w:rPr>
                <w:sz w:val="24"/>
                <w:szCs w:val="24"/>
              </w:rPr>
              <w:t>–</w:t>
            </w:r>
            <w:r w:rsidRPr="008A1F3E">
              <w:rPr>
                <w:rFonts w:eastAsiaTheme="minorHAnsi"/>
                <w:sz w:val="24"/>
                <w:szCs w:val="24"/>
                <w:lang w:eastAsia="en-US"/>
              </w:rPr>
              <w:t xml:space="preserve"> 95,5 %, в 2019 году </w:t>
            </w:r>
            <w:r w:rsidRPr="008A1F3E">
              <w:rPr>
                <w:sz w:val="24"/>
                <w:szCs w:val="24"/>
              </w:rPr>
              <w:t>–</w:t>
            </w:r>
            <w:r w:rsidRPr="008A1F3E">
              <w:rPr>
                <w:rFonts w:eastAsiaTheme="minorHAnsi"/>
                <w:sz w:val="24"/>
                <w:szCs w:val="24"/>
                <w:lang w:eastAsia="en-US"/>
              </w:rPr>
              <w:t xml:space="preserve"> 102,2 %), в том числе: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по посещениям с иными целями </w:t>
            </w:r>
            <w:r w:rsidRPr="008A1F3E">
              <w:rPr>
                <w:sz w:val="24"/>
                <w:szCs w:val="24"/>
              </w:rPr>
              <w:t xml:space="preserve">– </w:t>
            </w:r>
            <w:r w:rsidRPr="008A1F3E">
              <w:rPr>
                <w:rFonts w:eastAsiaTheme="minorHAnsi"/>
                <w:sz w:val="24"/>
                <w:szCs w:val="24"/>
                <w:lang w:eastAsia="en-US"/>
              </w:rPr>
              <w:t xml:space="preserve">142 %;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по комплексным посещениям для проведения профилактических </w:t>
            </w:r>
            <w:r w:rsidRPr="008A1F3E">
              <w:rPr>
                <w:rFonts w:eastAsiaTheme="minorHAnsi"/>
                <w:sz w:val="24"/>
                <w:szCs w:val="24"/>
                <w:lang w:eastAsia="en-US"/>
              </w:rPr>
              <w:lastRenderedPageBreak/>
              <w:t xml:space="preserve">осмотров </w:t>
            </w:r>
            <w:r w:rsidRPr="008A1F3E">
              <w:rPr>
                <w:sz w:val="24"/>
                <w:szCs w:val="24"/>
              </w:rPr>
              <w:t>–</w:t>
            </w:r>
            <w:r w:rsidRPr="008A1F3E">
              <w:rPr>
                <w:rFonts w:eastAsiaTheme="minorHAnsi"/>
                <w:sz w:val="24"/>
                <w:szCs w:val="24"/>
                <w:lang w:eastAsia="en-US"/>
              </w:rPr>
              <w:t xml:space="preserve"> 60,95% (в 2020 году </w:t>
            </w:r>
            <w:r w:rsidRPr="008A1F3E">
              <w:rPr>
                <w:sz w:val="24"/>
                <w:szCs w:val="24"/>
              </w:rPr>
              <w:t>–</w:t>
            </w:r>
            <w:r w:rsidRPr="008A1F3E">
              <w:rPr>
                <w:rFonts w:eastAsiaTheme="minorHAnsi"/>
                <w:sz w:val="24"/>
                <w:szCs w:val="24"/>
                <w:lang w:eastAsia="en-US"/>
              </w:rPr>
              <w:t xml:space="preserve"> 75,8 %);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по комплексным посещениям в рамках диспансеризации выполнение составило </w:t>
            </w:r>
            <w:r w:rsidRPr="008A1F3E">
              <w:rPr>
                <w:sz w:val="24"/>
                <w:szCs w:val="24"/>
              </w:rPr>
              <w:t xml:space="preserve">– </w:t>
            </w:r>
            <w:r w:rsidRPr="008A1F3E">
              <w:rPr>
                <w:rFonts w:eastAsiaTheme="minorHAnsi"/>
                <w:sz w:val="24"/>
                <w:szCs w:val="24"/>
                <w:lang w:eastAsia="en-US"/>
              </w:rPr>
              <w:t xml:space="preserve">48,4% (в 2020 году </w:t>
            </w:r>
            <w:r w:rsidRPr="008A1F3E">
              <w:rPr>
                <w:sz w:val="24"/>
                <w:szCs w:val="24"/>
              </w:rPr>
              <w:t>–</w:t>
            </w:r>
            <w:r w:rsidRPr="008A1F3E">
              <w:rPr>
                <w:rFonts w:eastAsiaTheme="minorHAnsi"/>
                <w:sz w:val="24"/>
                <w:szCs w:val="24"/>
                <w:lang w:eastAsia="en-US"/>
              </w:rPr>
              <w:t xml:space="preserve"> 62,8%);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по посещениям в неотложной форме </w:t>
            </w:r>
            <w:r w:rsidRPr="008A1F3E">
              <w:rPr>
                <w:sz w:val="24"/>
                <w:szCs w:val="24"/>
              </w:rPr>
              <w:t>–</w:t>
            </w:r>
            <w:r w:rsidRPr="008A1F3E">
              <w:rPr>
                <w:rFonts w:eastAsiaTheme="minorHAnsi"/>
                <w:sz w:val="24"/>
                <w:szCs w:val="24"/>
                <w:lang w:eastAsia="en-US"/>
              </w:rPr>
              <w:t xml:space="preserve"> 91,7 % (в 2020 году </w:t>
            </w:r>
            <w:r w:rsidRPr="008A1F3E">
              <w:rPr>
                <w:sz w:val="24"/>
                <w:szCs w:val="24"/>
              </w:rPr>
              <w:t>–</w:t>
            </w:r>
            <w:r w:rsidRPr="008A1F3E">
              <w:rPr>
                <w:rFonts w:eastAsiaTheme="minorHAnsi"/>
                <w:sz w:val="24"/>
                <w:szCs w:val="24"/>
                <w:lang w:eastAsia="en-US"/>
              </w:rPr>
              <w:t xml:space="preserve"> 101,1 %);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по обращения в связи с заболеванием </w:t>
            </w:r>
            <w:r w:rsidRPr="008A1F3E">
              <w:rPr>
                <w:sz w:val="24"/>
                <w:szCs w:val="24"/>
              </w:rPr>
              <w:t>–</w:t>
            </w:r>
            <w:r w:rsidRPr="008A1F3E">
              <w:rPr>
                <w:rFonts w:eastAsiaTheme="minorHAnsi"/>
                <w:sz w:val="24"/>
                <w:szCs w:val="24"/>
                <w:lang w:eastAsia="en-US"/>
              </w:rPr>
              <w:t xml:space="preserve"> 96,97 % (в 2020 году </w:t>
            </w:r>
            <w:r w:rsidRPr="008A1F3E">
              <w:rPr>
                <w:sz w:val="24"/>
                <w:szCs w:val="24"/>
              </w:rPr>
              <w:t>–</w:t>
            </w:r>
            <w:r w:rsidRPr="008A1F3E">
              <w:rPr>
                <w:rFonts w:eastAsiaTheme="minorHAnsi"/>
                <w:sz w:val="24"/>
                <w:szCs w:val="24"/>
                <w:lang w:eastAsia="en-US"/>
              </w:rPr>
              <w:t xml:space="preserve"> 101,7 %).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Следует отметить, что по некоторым видам медицинской помощи отмечается дисбаланс между выполнением объемов медицинской помощи                    и ее финансового обеспечения (превышение по стоимости и недовыполнение по объемам и наоборот), так: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по амбулаторно-поликлинической помощи по посещениям с иными целям объем медицинской помощи выполнен на 110,5 %, стоимость медицинской помощи на 142 %;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по медицинской помощи в условиях дневного стационара объем медицинской помощи в целом выполнен на 79,3 %, стоимость медицинской помощи на 97,8 %, в том числе по профилю «онкология» объем на 100,3 %,                    а стоимость на 85,0 %;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xml:space="preserve">- по медицинской помощи в условиях круглосуточного стационара объем медицинской помощи в целом выполнен на 94,4 %, </w:t>
            </w:r>
            <w:r w:rsidRPr="008A1F3E">
              <w:rPr>
                <w:rFonts w:eastAsiaTheme="minorHAnsi"/>
                <w:sz w:val="24"/>
                <w:szCs w:val="24"/>
                <w:lang w:eastAsia="en-US"/>
              </w:rPr>
              <w:lastRenderedPageBreak/>
              <w:t xml:space="preserve">стоимость медицинской помощи на 123,9 %, в том числе по профилю «онкология» объем на 115,3 %,                    а стоимость на 78,7 %; по медицинской реабилитации в стационарных условиях объемный показатель выполнен на 67,7 %, а стоимость на 90,9 %;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 молекулярно-генетические исследования с целью выявления онкологических заболеваний объем на 109,4 %, при стоимости 53,5 %.</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Причинами несбалансированности территориальной программы госгарантий по стоимости и объемам является сложная эпидемиологическая обстановкой в Архангельской области, обусловленная высоким уровнем заболеваемости новой коронавирусной инфекцией, развертыванием дополнительных инфекционных коек без выделения дополнительных бюджетных ассигнований на их финансовое обеспечение, увеличением затратоемкости фактически оказанной специализированной медицинской помощи в условиях стационара.</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sz w:val="24"/>
                <w:szCs w:val="24"/>
                <w:lang w:eastAsia="en-US"/>
              </w:rPr>
              <w:t>Просроченная кредиторская задолженность медицинских организаций Архангельской области по состоянию на 01.01.2022 отсутствовала.</w:t>
            </w:r>
          </w:p>
          <w:p w:rsidR="008A1F3E" w:rsidRPr="008A1F3E" w:rsidRDefault="008A1F3E" w:rsidP="008A1F3E">
            <w:pPr>
              <w:pStyle w:val="aa"/>
              <w:ind w:firstLine="175"/>
              <w:jc w:val="both"/>
              <w:rPr>
                <w:rFonts w:eastAsiaTheme="minorHAnsi"/>
                <w:color w:val="000000"/>
                <w:sz w:val="24"/>
                <w:szCs w:val="24"/>
                <w:lang w:eastAsia="en-US"/>
              </w:rPr>
            </w:pPr>
            <w:r w:rsidRPr="008A1F3E">
              <w:rPr>
                <w:rFonts w:eastAsiaTheme="minorHAnsi"/>
                <w:sz w:val="24"/>
                <w:szCs w:val="24"/>
                <w:lang w:eastAsia="en-US"/>
              </w:rPr>
              <w:t xml:space="preserve"> </w:t>
            </w:r>
            <w:r w:rsidRPr="008A1F3E">
              <w:rPr>
                <w:rFonts w:eastAsiaTheme="minorHAnsi"/>
                <w:color w:val="000000"/>
                <w:sz w:val="24"/>
                <w:szCs w:val="24"/>
                <w:lang w:eastAsia="en-US"/>
              </w:rPr>
              <w:t xml:space="preserve">Следует отметить, что вопросы образования кредиторской </w:t>
            </w:r>
            <w:r w:rsidRPr="008A1F3E">
              <w:rPr>
                <w:rFonts w:eastAsiaTheme="minorHAnsi"/>
                <w:color w:val="000000"/>
                <w:sz w:val="24"/>
                <w:szCs w:val="24"/>
                <w:lang w:eastAsia="en-US"/>
              </w:rPr>
              <w:lastRenderedPageBreak/>
              <w:t>задолженности у государственных медицинских организаций, в том числе просроченной, последние годы носят системный характер. Просроченная кредиторская задолженность в отчетном году в определенные периоды  имела тенденцию к росту, так на 01.07.2021 составляла 424,9 млн. рублей                                     у 21 медицинской организации.</w:t>
            </w:r>
          </w:p>
          <w:p w:rsidR="008A1F3E" w:rsidRPr="008A1F3E" w:rsidRDefault="008A1F3E" w:rsidP="008A1F3E">
            <w:pPr>
              <w:pStyle w:val="aa"/>
              <w:ind w:firstLine="175"/>
              <w:jc w:val="both"/>
              <w:rPr>
                <w:rFonts w:eastAsiaTheme="minorHAnsi"/>
                <w:sz w:val="24"/>
                <w:szCs w:val="24"/>
                <w:lang w:eastAsia="en-US"/>
              </w:rPr>
            </w:pPr>
            <w:r w:rsidRPr="008A1F3E">
              <w:rPr>
                <w:rFonts w:eastAsiaTheme="minorHAnsi"/>
                <w:color w:val="000000"/>
                <w:sz w:val="24"/>
                <w:szCs w:val="24"/>
                <w:lang w:eastAsia="en-US"/>
              </w:rPr>
              <w:t>Согласно пояснениям министерства здравоохранения Архангельской области и территориального фонда причинами образования просроченной кредиторской задолженности являлось приобретения дорогостоящих медикаментов, дополнительных дезинфицирующих средств в связи                                с мероприятиями по предотвращению распространения новой коронавирусной инфекции.</w:t>
            </w:r>
          </w:p>
          <w:p w:rsidR="008A1F3E" w:rsidRPr="008A1F3E" w:rsidRDefault="008A1F3E" w:rsidP="008A1F3E">
            <w:pPr>
              <w:pStyle w:val="aa"/>
              <w:ind w:firstLine="175"/>
              <w:jc w:val="both"/>
              <w:rPr>
                <w:sz w:val="24"/>
                <w:szCs w:val="24"/>
              </w:rPr>
            </w:pPr>
            <w:r w:rsidRPr="008A1F3E">
              <w:rPr>
                <w:sz w:val="24"/>
                <w:szCs w:val="24"/>
              </w:rPr>
              <w:t>Контрольно-счетной палатой Архангельского области проведена внешняя проверка отчета об исполнении бюджета территориального фонда ОМС                       за 2021 год, по результатам которой установлено, что при исполнении бюджета фондом в отчетном периоде соблюдены нормы бюджетного законодательства Российской Федерации.</w:t>
            </w:r>
          </w:p>
          <w:p w:rsidR="002B67EF" w:rsidRPr="009A1728" w:rsidRDefault="002B67EF" w:rsidP="008A1F3E">
            <w:pPr>
              <w:ind w:firstLine="175"/>
              <w:jc w:val="both"/>
            </w:pPr>
          </w:p>
        </w:tc>
        <w:tc>
          <w:tcPr>
            <w:tcW w:w="2268" w:type="dxa"/>
          </w:tcPr>
          <w:p w:rsidR="002B67EF" w:rsidRPr="009A1728" w:rsidRDefault="00DF140A" w:rsidP="004314F8">
            <w:pPr>
              <w:pStyle w:val="a3"/>
              <w:ind w:firstLine="0"/>
              <w:jc w:val="center"/>
              <w:rPr>
                <w:sz w:val="24"/>
                <w:szCs w:val="24"/>
              </w:rPr>
            </w:pPr>
            <w:r>
              <w:rPr>
                <w:sz w:val="24"/>
                <w:szCs w:val="24"/>
              </w:rPr>
              <w:lastRenderedPageBreak/>
              <w:t>Вне плана</w:t>
            </w:r>
          </w:p>
        </w:tc>
        <w:tc>
          <w:tcPr>
            <w:tcW w:w="2766" w:type="dxa"/>
          </w:tcPr>
          <w:p w:rsidR="000451D2" w:rsidRDefault="002B67EF" w:rsidP="008A1F3E">
            <w:pPr>
              <w:jc w:val="both"/>
            </w:pPr>
            <w:r w:rsidRPr="009A1728">
              <w:t>Решили:</w:t>
            </w:r>
            <w:r w:rsidR="008A1F3E">
              <w:t xml:space="preserve"> </w:t>
            </w:r>
          </w:p>
          <w:p w:rsidR="008A1F3E" w:rsidRPr="008A1F3E" w:rsidRDefault="000451D2" w:rsidP="008A1F3E">
            <w:pPr>
              <w:jc w:val="both"/>
            </w:pPr>
            <w:r>
              <w:t>Р</w:t>
            </w:r>
            <w:r w:rsidR="008A1F3E">
              <w:t>екомендовать</w:t>
            </w:r>
            <w:r>
              <w:t xml:space="preserve"> депутатам</w:t>
            </w:r>
            <w:r w:rsidR="008A1F3E">
              <w:t xml:space="preserve"> </w:t>
            </w:r>
            <w:r w:rsidR="008A1F3E" w:rsidRPr="008A1F3E">
              <w:t>областного Собрания депутатов принять указанный проект областного закона на тридцать шестой сессии Архангельского областного Собрания депутатов седьмого созыва в первом                     и во втором чтении.</w:t>
            </w:r>
          </w:p>
          <w:p w:rsidR="002B67EF" w:rsidRPr="009A1728" w:rsidRDefault="002B67EF" w:rsidP="004314F8">
            <w:pPr>
              <w:pStyle w:val="2"/>
              <w:spacing w:after="0" w:line="240" w:lineRule="auto"/>
              <w:jc w:val="both"/>
            </w:pPr>
          </w:p>
        </w:tc>
      </w:tr>
      <w:tr w:rsidR="003E08AC" w:rsidRPr="00B27A37" w:rsidTr="004314F8">
        <w:tc>
          <w:tcPr>
            <w:tcW w:w="534" w:type="dxa"/>
          </w:tcPr>
          <w:p w:rsidR="003E08AC" w:rsidRDefault="003E08AC" w:rsidP="004314F8">
            <w:pPr>
              <w:pStyle w:val="a3"/>
              <w:ind w:firstLine="0"/>
              <w:jc w:val="center"/>
              <w:rPr>
                <w:sz w:val="20"/>
              </w:rPr>
            </w:pPr>
            <w:r>
              <w:rPr>
                <w:sz w:val="20"/>
              </w:rPr>
              <w:lastRenderedPageBreak/>
              <w:t>6.</w:t>
            </w:r>
          </w:p>
        </w:tc>
        <w:tc>
          <w:tcPr>
            <w:tcW w:w="2976" w:type="dxa"/>
          </w:tcPr>
          <w:p w:rsidR="003E08AC" w:rsidRPr="003E08AC" w:rsidRDefault="003E08AC" w:rsidP="004314F8">
            <w:pPr>
              <w:jc w:val="both"/>
            </w:pPr>
            <w:r w:rsidRPr="003E08AC">
              <w:rPr>
                <w:color w:val="000000"/>
              </w:rPr>
              <w:t xml:space="preserve">О проекте областного закона пз7/805 «О внесении изменений </w:t>
            </w:r>
            <w:r w:rsidRPr="003E08AC">
              <w:rPr>
                <w:color w:val="000000"/>
              </w:rPr>
              <w:br/>
            </w:r>
            <w:r w:rsidRPr="003E08AC">
              <w:rPr>
                <w:color w:val="000000"/>
              </w:rPr>
              <w:lastRenderedPageBreak/>
              <w:t>в областной закон «О бюджете территориаль</w:t>
            </w:r>
            <w:r>
              <w:rPr>
                <w:color w:val="000000"/>
              </w:rPr>
              <w:t>-</w:t>
            </w:r>
            <w:r w:rsidRPr="003E08AC">
              <w:rPr>
                <w:color w:val="000000"/>
              </w:rPr>
              <w:t>ного фонда обязательного медицинского страхова</w:t>
            </w:r>
            <w:r>
              <w:rPr>
                <w:color w:val="000000"/>
              </w:rPr>
              <w:t>-</w:t>
            </w:r>
            <w:r w:rsidRPr="003E08AC">
              <w:rPr>
                <w:color w:val="000000"/>
              </w:rPr>
              <w:t>ния Архангельской области на 2022 год и на плановый период 2023 и 2024 годов»</w:t>
            </w:r>
          </w:p>
        </w:tc>
        <w:tc>
          <w:tcPr>
            <w:tcW w:w="2836" w:type="dxa"/>
          </w:tcPr>
          <w:p w:rsidR="003E08AC" w:rsidRPr="003E08AC" w:rsidRDefault="003E08AC" w:rsidP="003E08AC">
            <w:pPr>
              <w:jc w:val="both"/>
              <w:rPr>
                <w:b/>
              </w:rPr>
            </w:pPr>
            <w:r w:rsidRPr="003E08AC">
              <w:rPr>
                <w:b/>
              </w:rPr>
              <w:lastRenderedPageBreak/>
              <w:t>Инициатор внесения:</w:t>
            </w:r>
          </w:p>
          <w:p w:rsidR="003E08AC" w:rsidRPr="003E08AC" w:rsidRDefault="003E08AC" w:rsidP="003E08AC">
            <w:pPr>
              <w:jc w:val="both"/>
            </w:pPr>
            <w:r w:rsidRPr="003E08AC">
              <w:t xml:space="preserve">Губернатор Архангельской области </w:t>
            </w:r>
            <w:r w:rsidRPr="003E08AC">
              <w:lastRenderedPageBreak/>
              <w:t>Цыбульский А.В.</w:t>
            </w:r>
          </w:p>
          <w:p w:rsidR="003E08AC" w:rsidRPr="003E08AC" w:rsidRDefault="003E08AC" w:rsidP="003E08AC">
            <w:pPr>
              <w:jc w:val="both"/>
              <w:rPr>
                <w:b/>
              </w:rPr>
            </w:pPr>
            <w:r w:rsidRPr="003E08AC">
              <w:rPr>
                <w:b/>
              </w:rPr>
              <w:t>Докладчик:</w:t>
            </w:r>
          </w:p>
          <w:p w:rsidR="003E08AC" w:rsidRPr="003E08AC" w:rsidRDefault="003E08AC" w:rsidP="003E08AC">
            <w:pPr>
              <w:jc w:val="both"/>
              <w:rPr>
                <w:b/>
              </w:rPr>
            </w:pPr>
            <w:r w:rsidRPr="003E08AC">
              <w:t>Ясько Наталья Николаевна – директор территориального фонда обязательного медицинского страхования Архангельской области.</w:t>
            </w:r>
          </w:p>
          <w:p w:rsidR="003E08AC" w:rsidRPr="003E08AC" w:rsidRDefault="003E08AC" w:rsidP="004314F8">
            <w:pPr>
              <w:jc w:val="both"/>
              <w:rPr>
                <w:b/>
              </w:rPr>
            </w:pPr>
          </w:p>
        </w:tc>
        <w:tc>
          <w:tcPr>
            <w:tcW w:w="4110" w:type="dxa"/>
          </w:tcPr>
          <w:p w:rsidR="00A75384" w:rsidRPr="00A75384" w:rsidRDefault="00A75384" w:rsidP="00A75384">
            <w:pPr>
              <w:pStyle w:val="aa"/>
              <w:ind w:firstLine="175"/>
              <w:jc w:val="both"/>
              <w:rPr>
                <w:color w:val="000000"/>
                <w:sz w:val="24"/>
                <w:szCs w:val="24"/>
              </w:rPr>
            </w:pPr>
            <w:r w:rsidRPr="00A75384">
              <w:rPr>
                <w:sz w:val="24"/>
                <w:szCs w:val="24"/>
              </w:rPr>
              <w:lastRenderedPageBreak/>
              <w:t xml:space="preserve">Законопроектом предлагается </w:t>
            </w:r>
            <w:r w:rsidRPr="00A75384">
              <w:rPr>
                <w:color w:val="000000"/>
                <w:sz w:val="24"/>
                <w:szCs w:val="24"/>
              </w:rPr>
              <w:t>на 2022 год</w:t>
            </w:r>
            <w:r w:rsidRPr="00A75384">
              <w:rPr>
                <w:sz w:val="24"/>
                <w:szCs w:val="24"/>
              </w:rPr>
              <w:t xml:space="preserve"> увеличить доходную часть                             бюджета </w:t>
            </w:r>
            <w:r w:rsidRPr="00A75384">
              <w:rPr>
                <w:color w:val="000000"/>
                <w:sz w:val="24"/>
                <w:szCs w:val="24"/>
              </w:rPr>
              <w:t xml:space="preserve">территориального фонда </w:t>
            </w:r>
            <w:r w:rsidRPr="00A75384">
              <w:rPr>
                <w:color w:val="000000"/>
                <w:sz w:val="24"/>
                <w:szCs w:val="24"/>
              </w:rPr>
              <w:lastRenderedPageBreak/>
              <w:t xml:space="preserve">обязательного медицинского страхования Архангельской области (далее – территориальный фонд) </w:t>
            </w:r>
            <w:r w:rsidRPr="00A75384">
              <w:rPr>
                <w:sz w:val="24"/>
                <w:szCs w:val="24"/>
              </w:rPr>
              <w:t>на 902,3 млн. рублей или на 3,5 %, расходную часть – на 1 153,5 млн. рублей или на 4,4 %.                              В результате изменений доходы составят 27 070,4 млн. рублей,                                                     расходы  – 27 321,6 млн. рублей.</w:t>
            </w:r>
          </w:p>
          <w:p w:rsidR="00A75384" w:rsidRPr="00A75384" w:rsidRDefault="00A75384" w:rsidP="00A75384">
            <w:pPr>
              <w:pStyle w:val="aa"/>
              <w:ind w:firstLine="175"/>
              <w:jc w:val="both"/>
              <w:rPr>
                <w:color w:val="000000"/>
                <w:sz w:val="24"/>
                <w:szCs w:val="24"/>
              </w:rPr>
            </w:pPr>
            <w:r w:rsidRPr="00A75384">
              <w:rPr>
                <w:color w:val="000000"/>
                <w:sz w:val="24"/>
                <w:szCs w:val="24"/>
              </w:rPr>
              <w:t>Дефицит бюджета территориального фонда на 2022 год предлагается утвердить в сумме 251,2 млн. рублей.</w:t>
            </w:r>
          </w:p>
          <w:p w:rsidR="00A75384" w:rsidRPr="00A75384" w:rsidRDefault="00A75384" w:rsidP="00A75384">
            <w:pPr>
              <w:pStyle w:val="aa"/>
              <w:ind w:firstLine="175"/>
              <w:jc w:val="both"/>
              <w:rPr>
                <w:sz w:val="24"/>
                <w:szCs w:val="24"/>
              </w:rPr>
            </w:pPr>
            <w:r w:rsidRPr="00A75384">
              <w:rPr>
                <w:sz w:val="24"/>
                <w:szCs w:val="24"/>
              </w:rPr>
              <w:t>Увеличение доходной части планируется за счет:</w:t>
            </w:r>
          </w:p>
          <w:p w:rsidR="00A75384" w:rsidRPr="00A75384" w:rsidRDefault="00A75384" w:rsidP="00A75384">
            <w:pPr>
              <w:pStyle w:val="aa"/>
              <w:ind w:firstLine="175"/>
              <w:jc w:val="both"/>
              <w:rPr>
                <w:sz w:val="24"/>
                <w:szCs w:val="24"/>
              </w:rPr>
            </w:pPr>
            <w:r w:rsidRPr="00A75384">
              <w:rPr>
                <w:sz w:val="24"/>
                <w:szCs w:val="24"/>
              </w:rPr>
              <w:t xml:space="preserve">- налоговых и неналоговых доходов,  которые </w:t>
            </w:r>
            <w:r w:rsidRPr="00A75384">
              <w:rPr>
                <w:spacing w:val="-2"/>
                <w:sz w:val="24"/>
                <w:szCs w:val="24"/>
              </w:rPr>
              <w:t xml:space="preserve">поступают в бюджет территориального фонда, </w:t>
            </w:r>
            <w:r w:rsidRPr="00A75384">
              <w:rPr>
                <w:sz w:val="24"/>
                <w:szCs w:val="24"/>
              </w:rPr>
              <w:t>в сумме 5,6 млн. рублей (с увеличением на 9,5 %);</w:t>
            </w:r>
          </w:p>
          <w:p w:rsidR="00A75384" w:rsidRPr="00A75384" w:rsidRDefault="00A75384" w:rsidP="00A75384">
            <w:pPr>
              <w:pStyle w:val="aa"/>
              <w:ind w:firstLine="175"/>
              <w:jc w:val="both"/>
              <w:rPr>
                <w:sz w:val="24"/>
                <w:szCs w:val="24"/>
              </w:rPr>
            </w:pPr>
            <w:r w:rsidRPr="00A75384">
              <w:rPr>
                <w:sz w:val="24"/>
                <w:szCs w:val="24"/>
              </w:rPr>
              <w:t xml:space="preserve">- предоставления межбюджетного трансферта из областного бюджета </w:t>
            </w:r>
            <w:r w:rsidRPr="00A75384">
              <w:rPr>
                <w:sz w:val="24"/>
                <w:szCs w:val="24"/>
              </w:rPr>
              <w:br/>
              <w:t>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ОМС, за счет средств резервного фонда Правительства Российской Федерации на сумму 76,2 млн. рублей;</w:t>
            </w:r>
          </w:p>
          <w:p w:rsidR="00A75384" w:rsidRPr="00A75384" w:rsidRDefault="00A75384" w:rsidP="00A75384">
            <w:pPr>
              <w:pStyle w:val="aa"/>
              <w:ind w:firstLine="175"/>
              <w:jc w:val="both"/>
              <w:rPr>
                <w:sz w:val="24"/>
                <w:szCs w:val="24"/>
              </w:rPr>
            </w:pPr>
            <w:r w:rsidRPr="00A75384">
              <w:rPr>
                <w:sz w:val="24"/>
                <w:szCs w:val="24"/>
              </w:rPr>
              <w:t xml:space="preserve">- предоставления из бюджета </w:t>
            </w:r>
            <w:r w:rsidRPr="00A75384">
              <w:rPr>
                <w:sz w:val="24"/>
                <w:szCs w:val="24"/>
              </w:rPr>
              <w:lastRenderedPageBreak/>
              <w:t>ФОМС межбюджетных трансфертов, передаваемых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на сумму 375,6 млн. рублей.</w:t>
            </w:r>
          </w:p>
          <w:p w:rsidR="00A75384" w:rsidRPr="00A75384" w:rsidRDefault="00A75384" w:rsidP="00A75384">
            <w:pPr>
              <w:pStyle w:val="aa"/>
              <w:ind w:firstLine="175"/>
              <w:jc w:val="both"/>
              <w:rPr>
                <w:b/>
                <w:sz w:val="24"/>
                <w:szCs w:val="24"/>
              </w:rPr>
            </w:pPr>
            <w:r w:rsidRPr="00A75384">
              <w:rPr>
                <w:sz w:val="24"/>
                <w:szCs w:val="24"/>
              </w:rPr>
              <w:t>Согласно части 27 статьи 51 Федерального закона от 29 ноября 2010 года</w:t>
            </w:r>
            <w:r w:rsidRPr="00A75384">
              <w:rPr>
                <w:sz w:val="24"/>
                <w:szCs w:val="24"/>
              </w:rPr>
              <w:br/>
              <w:t>№ 326-ФЗ «Об обязательном медицинском страховании в Российской Федерации» из бюджета федерального фонда ОМС в бюджеты территориальных фондов предоставляются межбюджетные трансферты                     для формирования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w:t>
            </w:r>
          </w:p>
          <w:p w:rsidR="00A75384" w:rsidRPr="00A75384" w:rsidRDefault="00A75384" w:rsidP="00A75384">
            <w:pPr>
              <w:pStyle w:val="aa"/>
              <w:ind w:firstLine="175"/>
              <w:jc w:val="both"/>
              <w:rPr>
                <w:b/>
                <w:sz w:val="24"/>
                <w:szCs w:val="24"/>
              </w:rPr>
            </w:pPr>
            <w:r w:rsidRPr="00A75384">
              <w:rPr>
                <w:sz w:val="24"/>
                <w:szCs w:val="24"/>
              </w:rPr>
              <w:t xml:space="preserve">- предоставления иных межбюджетных трансфертов из бюджета федерального фонда ОМС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w:t>
            </w:r>
            <w:r w:rsidRPr="00A75384">
              <w:rPr>
                <w:sz w:val="24"/>
                <w:szCs w:val="24"/>
              </w:rPr>
              <w:lastRenderedPageBreak/>
              <w:t>диспансеризации             и профилактических медицинских осмотров населения в 2022 году на сумму       1,6 млн. рублей;</w:t>
            </w:r>
          </w:p>
          <w:p w:rsidR="00A75384" w:rsidRPr="00A75384" w:rsidRDefault="00A75384" w:rsidP="00A75384">
            <w:pPr>
              <w:pStyle w:val="aa"/>
              <w:ind w:firstLine="175"/>
              <w:jc w:val="both"/>
              <w:rPr>
                <w:sz w:val="24"/>
                <w:szCs w:val="24"/>
              </w:rPr>
            </w:pPr>
            <w:r w:rsidRPr="00A75384">
              <w:rPr>
                <w:sz w:val="24"/>
                <w:szCs w:val="24"/>
              </w:rPr>
              <w:t>- предоставления из бюджета федерального фонда ОМС межбюджетного трансферта на дополнительное финансовое обеспечение 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2021 – 2022 годах на сумму 496,8 млн. рублей.</w:t>
            </w:r>
          </w:p>
          <w:p w:rsidR="00A75384" w:rsidRPr="00A75384" w:rsidRDefault="00A75384" w:rsidP="00A75384">
            <w:pPr>
              <w:pStyle w:val="aa"/>
              <w:ind w:firstLine="175"/>
              <w:jc w:val="both"/>
              <w:rPr>
                <w:sz w:val="24"/>
                <w:szCs w:val="24"/>
              </w:rPr>
            </w:pPr>
            <w:r w:rsidRPr="00A75384">
              <w:rPr>
                <w:sz w:val="24"/>
                <w:szCs w:val="24"/>
              </w:rPr>
              <w:t>- увеличения прочих межбюджетных трансфертов, передаваемых бюджетам территориальных фондов обязательного медицинского страхования в рамках осуществления межтерриториальных расчетов между территориальными фондами обязательного медицинского страхования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 (</w:t>
            </w:r>
            <w:r w:rsidRPr="00A75384">
              <w:rPr>
                <w:bCs/>
                <w:sz w:val="24"/>
                <w:szCs w:val="24"/>
              </w:rPr>
              <w:t xml:space="preserve">исходя из фактического объема поступлений за январь – </w:t>
            </w:r>
            <w:r w:rsidRPr="00A75384">
              <w:rPr>
                <w:bCs/>
                <w:sz w:val="24"/>
                <w:szCs w:val="24"/>
              </w:rPr>
              <w:lastRenderedPageBreak/>
              <w:t xml:space="preserve">апрель 2022 года) </w:t>
            </w:r>
            <w:r w:rsidRPr="00A75384">
              <w:rPr>
                <w:sz w:val="24"/>
                <w:szCs w:val="24"/>
              </w:rPr>
              <w:t>в сумме 45,9 млн. рублей;</w:t>
            </w:r>
          </w:p>
          <w:p w:rsidR="00A75384" w:rsidRPr="00A75384" w:rsidRDefault="00A75384" w:rsidP="00A75384">
            <w:pPr>
              <w:pStyle w:val="ae"/>
              <w:ind w:firstLine="175"/>
              <w:jc w:val="both"/>
            </w:pPr>
            <w:r w:rsidRPr="00A75384">
              <w:t xml:space="preserve">- доходов от возврата остатков субсидий, субвенций и иных межбюджетных трансфертов, имеющих целевое назначение, прошлых лет </w:t>
            </w:r>
            <w:r w:rsidRPr="00A75384">
              <w:br/>
              <w:t>в сумме 0,8 млн. рублей.</w:t>
            </w:r>
          </w:p>
          <w:p w:rsidR="00A75384" w:rsidRPr="00A75384" w:rsidRDefault="00A75384" w:rsidP="00A75384">
            <w:pPr>
              <w:pStyle w:val="aa"/>
              <w:ind w:firstLine="175"/>
              <w:jc w:val="both"/>
              <w:rPr>
                <w:sz w:val="24"/>
                <w:szCs w:val="24"/>
              </w:rPr>
            </w:pPr>
            <w:r w:rsidRPr="00A75384">
              <w:rPr>
                <w:sz w:val="24"/>
                <w:szCs w:val="24"/>
              </w:rPr>
              <w:t>Законопроектом планируется увеличение расходов на:</w:t>
            </w:r>
          </w:p>
          <w:p w:rsidR="00A75384" w:rsidRPr="00A75384" w:rsidRDefault="00A75384" w:rsidP="00A75384">
            <w:pPr>
              <w:widowControl w:val="0"/>
              <w:ind w:firstLine="175"/>
              <w:jc w:val="both"/>
            </w:pPr>
            <w:r w:rsidRPr="00A75384">
              <w:t>-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сумме 496,8  млн. рублей;</w:t>
            </w:r>
          </w:p>
          <w:p w:rsidR="00A75384" w:rsidRPr="00A75384" w:rsidRDefault="00A75384" w:rsidP="00A75384">
            <w:pPr>
              <w:ind w:firstLine="175"/>
              <w:jc w:val="both"/>
            </w:pPr>
            <w:r w:rsidRPr="00A75384">
              <w:t>- финансовое обеспечение формирования нормированного страхового запаса территориального фонда ОМС (софинансирование расходов на оплату труда врачей и среднего медицинского персонала) в сумме 375,6 млн. рублей;</w:t>
            </w:r>
          </w:p>
          <w:p w:rsidR="00A75384" w:rsidRPr="00A75384" w:rsidRDefault="00A75384" w:rsidP="00A75384">
            <w:pPr>
              <w:autoSpaceDE w:val="0"/>
              <w:autoSpaceDN w:val="0"/>
              <w:adjustRightInd w:val="0"/>
              <w:ind w:firstLine="175"/>
              <w:jc w:val="both"/>
              <w:rPr>
                <w:rFonts w:eastAsia="Calibri"/>
              </w:rPr>
            </w:pPr>
            <w:r w:rsidRPr="00A75384">
              <w:rPr>
                <w:rFonts w:eastAsia="Calibri"/>
              </w:rPr>
              <w:t>- финансовое обеспечение расходов на оплату медицинской помощи, оказанной лицам, застрахованным на территории других субъектов Российской Федерации в сумме 45,8 млн. рублей;</w:t>
            </w:r>
          </w:p>
          <w:p w:rsidR="00A75384" w:rsidRPr="00A75384" w:rsidRDefault="00A75384" w:rsidP="00A75384">
            <w:pPr>
              <w:autoSpaceDE w:val="0"/>
              <w:autoSpaceDN w:val="0"/>
              <w:adjustRightInd w:val="0"/>
              <w:ind w:firstLine="175"/>
              <w:jc w:val="both"/>
            </w:pPr>
            <w:r w:rsidRPr="00A75384">
              <w:rPr>
                <w:rFonts w:eastAsia="Calibri"/>
              </w:rPr>
              <w:t xml:space="preserve">- </w:t>
            </w:r>
            <w:r w:rsidRPr="00A75384">
              <w:t xml:space="preserve">финансовое обеспечение организации обязательного </w:t>
            </w:r>
            <w:r w:rsidRPr="00A75384">
              <w:lastRenderedPageBreak/>
              <w:t>медицинского страхования на территориях субъектов Российской Федерации (за счет остатка бюджетных ассигнований, не использованных по состоянию на 1 января                     2022 года</w:t>
            </w:r>
            <w:r w:rsidRPr="00A75384">
              <w:rPr>
                <w:b/>
              </w:rPr>
              <w:t xml:space="preserve">) </w:t>
            </w:r>
            <w:r w:rsidRPr="00A75384">
              <w:t>в сумме 92,7 млн. рублей;</w:t>
            </w:r>
          </w:p>
          <w:p w:rsidR="00A75384" w:rsidRPr="00A75384" w:rsidRDefault="00A75384" w:rsidP="00A75384">
            <w:pPr>
              <w:widowControl w:val="0"/>
              <w:ind w:firstLine="175"/>
              <w:jc w:val="both"/>
            </w:pPr>
            <w:r w:rsidRPr="00A75384">
              <w:t xml:space="preserve">-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A75384">
              <w:br/>
              <w:t>и профилактических медицинских осмотров населения в сумме 1,6 млн. рублей;</w:t>
            </w:r>
          </w:p>
          <w:p w:rsidR="00A75384" w:rsidRPr="00A75384" w:rsidRDefault="00A75384" w:rsidP="00A75384">
            <w:pPr>
              <w:pStyle w:val="21"/>
              <w:spacing w:after="0" w:line="242" w:lineRule="auto"/>
              <w:ind w:left="0" w:firstLine="175"/>
              <w:jc w:val="both"/>
            </w:pPr>
            <w:r w:rsidRPr="00A75384">
              <w:t>- дополнительное финансовое обеспечение оказания первичной медико-санитарной помощи лицам, застрахованным по ОМС, в том числе                                 с заболеванием и (или) подозрением на заболевание новой коронавирусной инфекцией (COVID-19), в рамках реализации территориальных программ ОМС в сумме 76,2 млн. рублей;</w:t>
            </w:r>
          </w:p>
          <w:p w:rsidR="00A75384" w:rsidRPr="00A75384" w:rsidRDefault="00A75384" w:rsidP="00A75384">
            <w:pPr>
              <w:pStyle w:val="21"/>
              <w:spacing w:after="0" w:line="242" w:lineRule="auto"/>
              <w:ind w:left="0" w:firstLine="175"/>
              <w:jc w:val="both"/>
            </w:pPr>
            <w:r w:rsidRPr="00A75384">
              <w:t xml:space="preserve">-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 счет остатка бюджетных </w:t>
            </w:r>
            <w:r w:rsidRPr="00A75384">
              <w:lastRenderedPageBreak/>
              <w:t>ассигнований,                     не использованных по состоянию на 1 января 2022 года</w:t>
            </w:r>
            <w:r w:rsidRPr="00A75384">
              <w:rPr>
                <w:b/>
              </w:rPr>
              <w:t xml:space="preserve">) </w:t>
            </w:r>
            <w:r w:rsidRPr="00A75384">
              <w:t>в сумме                                64,2 млн. рублей;</w:t>
            </w:r>
          </w:p>
          <w:p w:rsidR="00A75384" w:rsidRPr="00A75384" w:rsidRDefault="00A75384" w:rsidP="00A75384">
            <w:pPr>
              <w:pStyle w:val="21"/>
              <w:spacing w:after="0" w:line="242" w:lineRule="auto"/>
              <w:ind w:left="0" w:firstLine="175"/>
              <w:jc w:val="both"/>
            </w:pPr>
            <w:r w:rsidRPr="00A75384">
              <w:t>- дополнительное финансовое обеспечение организации ОМС (остаток бюджетных ассигнований, не использованных по состоянию на 1 января                  2022 года, в размере 1 846,3 тыс. рублей с учетом возвратов в бюджет федерального фонда ОМС) в сумме 0,7 млн. рублей.</w:t>
            </w:r>
          </w:p>
          <w:p w:rsidR="00A75384" w:rsidRPr="00A75384" w:rsidRDefault="00A75384" w:rsidP="00A75384">
            <w:pPr>
              <w:pStyle w:val="aa"/>
              <w:ind w:firstLine="175"/>
              <w:jc w:val="both"/>
              <w:rPr>
                <w:sz w:val="24"/>
                <w:szCs w:val="24"/>
              </w:rPr>
            </w:pPr>
            <w:r w:rsidRPr="00A75384">
              <w:rPr>
                <w:sz w:val="24"/>
                <w:szCs w:val="24"/>
              </w:rPr>
              <w:t>Комитет отмечает, что принятие предложенного законопроекта повлечет внесение изменений в постановление Правительства Архангельской области                       от 28 декабря 2021 года № 778-пп «Об утверждении территориальной программы государственных гарантий бесплат</w:t>
            </w:r>
            <w:bookmarkStart w:id="0" w:name="_GoBack"/>
            <w:bookmarkEnd w:id="0"/>
            <w:r w:rsidRPr="00A75384">
              <w:rPr>
                <w:sz w:val="24"/>
                <w:szCs w:val="24"/>
              </w:rPr>
              <w:t>ного оказания гражданам медицинской помощи в Архангельской области на 2022 год и на плановый период 2023 и 2024 годов».</w:t>
            </w:r>
          </w:p>
          <w:p w:rsidR="00A75384" w:rsidRPr="00A75384" w:rsidRDefault="00A75384" w:rsidP="00A75384">
            <w:pPr>
              <w:pStyle w:val="aa"/>
              <w:ind w:firstLine="175"/>
              <w:jc w:val="both"/>
              <w:rPr>
                <w:sz w:val="24"/>
                <w:szCs w:val="24"/>
              </w:rPr>
            </w:pPr>
            <w:r w:rsidRPr="00A75384">
              <w:rPr>
                <w:sz w:val="24"/>
                <w:szCs w:val="24"/>
              </w:rPr>
              <w:t>На законопроект поступило положительное заключение                               контрольно-счетной палаты Архангельской области.</w:t>
            </w:r>
          </w:p>
          <w:p w:rsidR="003E08AC" w:rsidRPr="009A1728" w:rsidRDefault="003E08AC" w:rsidP="00A75384">
            <w:pPr>
              <w:pStyle w:val="aa"/>
              <w:ind w:firstLine="175"/>
              <w:jc w:val="both"/>
              <w:rPr>
                <w:sz w:val="24"/>
                <w:szCs w:val="24"/>
              </w:rPr>
            </w:pPr>
          </w:p>
        </w:tc>
        <w:tc>
          <w:tcPr>
            <w:tcW w:w="2268" w:type="dxa"/>
          </w:tcPr>
          <w:p w:rsidR="003E08AC" w:rsidRPr="009A1728" w:rsidRDefault="003E08AC" w:rsidP="004314F8">
            <w:pPr>
              <w:pStyle w:val="a3"/>
              <w:ind w:firstLine="0"/>
              <w:jc w:val="center"/>
              <w:rPr>
                <w:sz w:val="24"/>
                <w:szCs w:val="24"/>
              </w:rPr>
            </w:pPr>
            <w:r>
              <w:rPr>
                <w:sz w:val="24"/>
                <w:szCs w:val="24"/>
              </w:rPr>
              <w:lastRenderedPageBreak/>
              <w:t>Вне плана</w:t>
            </w:r>
          </w:p>
        </w:tc>
        <w:tc>
          <w:tcPr>
            <w:tcW w:w="2766" w:type="dxa"/>
          </w:tcPr>
          <w:p w:rsidR="00A75384" w:rsidRPr="00A75384" w:rsidRDefault="00137529" w:rsidP="00A75384">
            <w:pPr>
              <w:pStyle w:val="2"/>
              <w:spacing w:after="0" w:line="240" w:lineRule="auto"/>
              <w:jc w:val="both"/>
            </w:pPr>
            <w:r>
              <w:t>Решили:</w:t>
            </w:r>
            <w:r w:rsidR="00A75384">
              <w:t xml:space="preserve"> рекомендовать </w:t>
            </w:r>
            <w:r w:rsidR="00A75384" w:rsidRPr="00A75384">
              <w:t xml:space="preserve">депутатам областного Собрания принять </w:t>
            </w:r>
            <w:r w:rsidR="00A75384" w:rsidRPr="00A75384">
              <w:lastRenderedPageBreak/>
              <w:t>рассматриваемый проект областного закона                         в первом и во втором чтении на тридцать шестой сессии Архангельского областного Собрания депутатов седьмого созыва.</w:t>
            </w:r>
          </w:p>
          <w:p w:rsidR="00A75384" w:rsidRPr="009A1728" w:rsidRDefault="00A75384" w:rsidP="004314F8">
            <w:pPr>
              <w:pStyle w:val="2"/>
              <w:spacing w:after="0" w:line="240" w:lineRule="auto"/>
              <w:jc w:val="both"/>
            </w:pPr>
          </w:p>
        </w:tc>
      </w:tr>
      <w:tr w:rsidR="003E08AC" w:rsidRPr="00B27A37" w:rsidTr="004314F8">
        <w:tc>
          <w:tcPr>
            <w:tcW w:w="534" w:type="dxa"/>
          </w:tcPr>
          <w:p w:rsidR="003E08AC" w:rsidRDefault="003E08AC" w:rsidP="004314F8">
            <w:pPr>
              <w:pStyle w:val="a3"/>
              <w:ind w:firstLine="0"/>
              <w:jc w:val="center"/>
              <w:rPr>
                <w:sz w:val="20"/>
              </w:rPr>
            </w:pPr>
            <w:r>
              <w:rPr>
                <w:sz w:val="20"/>
              </w:rPr>
              <w:lastRenderedPageBreak/>
              <w:t>7.</w:t>
            </w:r>
          </w:p>
        </w:tc>
        <w:tc>
          <w:tcPr>
            <w:tcW w:w="2976" w:type="dxa"/>
          </w:tcPr>
          <w:p w:rsidR="003E08AC" w:rsidRPr="003E08AC" w:rsidRDefault="003E08AC" w:rsidP="004314F8">
            <w:pPr>
              <w:jc w:val="both"/>
            </w:pPr>
            <w:r w:rsidRPr="003E08AC">
              <w:t xml:space="preserve">О проекте постановления Архангельского областного Собрания депутатов № пп7/575 «Об обращении Архангельского </w:t>
            </w:r>
            <w:r w:rsidRPr="003E08AC">
              <w:lastRenderedPageBreak/>
              <w:t xml:space="preserve">областного Собрания депутатов к Министру здравоохранения Российской Федерации Мурашко М.А. </w:t>
            </w:r>
            <w:r w:rsidRPr="003E08AC">
              <w:br/>
              <w:t>и Министру труда и социальной защиты Российской Федерации Котякову А.О. по вопросу увеличения размера ежегодной денежной выплаты лицам, награжденным нагрудным знаком «Почетный донор России».</w:t>
            </w:r>
          </w:p>
        </w:tc>
        <w:tc>
          <w:tcPr>
            <w:tcW w:w="2836" w:type="dxa"/>
          </w:tcPr>
          <w:p w:rsidR="003E08AC" w:rsidRPr="003E08AC" w:rsidRDefault="003E08AC" w:rsidP="003E08AC">
            <w:pPr>
              <w:jc w:val="both"/>
              <w:rPr>
                <w:b/>
              </w:rPr>
            </w:pPr>
            <w:r w:rsidRPr="003E08AC">
              <w:rPr>
                <w:b/>
              </w:rPr>
              <w:lastRenderedPageBreak/>
              <w:t>Инициатор внесения:</w:t>
            </w:r>
          </w:p>
          <w:p w:rsidR="003E08AC" w:rsidRDefault="00137529" w:rsidP="003E08AC">
            <w:pPr>
              <w:jc w:val="both"/>
              <w:rPr>
                <w:b/>
              </w:rPr>
            </w:pPr>
            <w:r w:rsidRPr="003E08AC">
              <w:t>депутат Архангельског</w:t>
            </w:r>
            <w:r>
              <w:t>о областного Собрания депутатов Губанов Г.Н.</w:t>
            </w:r>
          </w:p>
          <w:p w:rsidR="003E08AC" w:rsidRPr="003E08AC" w:rsidRDefault="003E08AC" w:rsidP="003E08AC">
            <w:pPr>
              <w:jc w:val="both"/>
            </w:pPr>
            <w:r w:rsidRPr="003E08AC">
              <w:rPr>
                <w:b/>
              </w:rPr>
              <w:t xml:space="preserve">Докладчик: </w:t>
            </w:r>
            <w:r w:rsidRPr="003E08AC">
              <w:t xml:space="preserve">Губанов Георгий Николаевич – </w:t>
            </w:r>
            <w:r w:rsidRPr="003E08AC">
              <w:lastRenderedPageBreak/>
              <w:t>депутат Архангельского областного Собрания депутатов.</w:t>
            </w:r>
          </w:p>
          <w:p w:rsidR="003E08AC" w:rsidRPr="003E08AC" w:rsidRDefault="003E08AC" w:rsidP="004314F8">
            <w:pPr>
              <w:jc w:val="both"/>
              <w:rPr>
                <w:b/>
              </w:rPr>
            </w:pPr>
          </w:p>
        </w:tc>
        <w:tc>
          <w:tcPr>
            <w:tcW w:w="4110" w:type="dxa"/>
          </w:tcPr>
          <w:p w:rsidR="00137529" w:rsidRPr="00137529" w:rsidRDefault="00137529" w:rsidP="00137529">
            <w:pPr>
              <w:pStyle w:val="aa"/>
              <w:jc w:val="both"/>
              <w:rPr>
                <w:sz w:val="24"/>
                <w:szCs w:val="24"/>
              </w:rPr>
            </w:pPr>
            <w:r>
              <w:rPr>
                <w:sz w:val="24"/>
                <w:szCs w:val="24"/>
              </w:rPr>
              <w:lastRenderedPageBreak/>
              <w:t xml:space="preserve">   </w:t>
            </w:r>
            <w:r w:rsidRPr="00137529">
              <w:rPr>
                <w:sz w:val="24"/>
                <w:szCs w:val="24"/>
              </w:rPr>
              <w:t xml:space="preserve">Данный проект постановления подготовлен в целях </w:t>
            </w:r>
            <w:r w:rsidRPr="00137529">
              <w:rPr>
                <w:color w:val="000000"/>
                <w:sz w:val="24"/>
                <w:szCs w:val="24"/>
              </w:rPr>
              <w:t xml:space="preserve">поддержки </w:t>
            </w:r>
            <w:r w:rsidRPr="00137529">
              <w:rPr>
                <w:color w:val="000000"/>
                <w:sz w:val="24"/>
                <w:szCs w:val="24"/>
              </w:rPr>
              <w:br/>
              <w:t xml:space="preserve">и развития донорского движения в Российской Федерации. В адрес </w:t>
            </w:r>
            <w:r w:rsidRPr="00137529">
              <w:rPr>
                <w:sz w:val="24"/>
                <w:szCs w:val="24"/>
              </w:rPr>
              <w:t xml:space="preserve">Министра здравоохранения Российской Федерации Мурашко </w:t>
            </w:r>
            <w:r w:rsidRPr="00137529">
              <w:rPr>
                <w:sz w:val="24"/>
                <w:szCs w:val="24"/>
              </w:rPr>
              <w:lastRenderedPageBreak/>
              <w:t>М.А. и Министра труда               и социальной защиты Российской Федерации Котякова А.О.</w:t>
            </w:r>
            <w:r w:rsidRPr="00137529">
              <w:rPr>
                <w:color w:val="000000"/>
                <w:sz w:val="24"/>
                <w:szCs w:val="24"/>
              </w:rPr>
              <w:t xml:space="preserve"> предлагается направить обращение с просьбой рассмотреть возможность</w:t>
            </w:r>
            <w:r w:rsidRPr="00137529">
              <w:rPr>
                <w:sz w:val="24"/>
                <w:szCs w:val="24"/>
              </w:rPr>
              <w:t xml:space="preserve"> увеличения размера ежегодной денежной выплаты лицам, награжденным нагрудным знаком «Почетный донор России», с 1 января 2023 года до 28 000 рублей.</w:t>
            </w:r>
          </w:p>
          <w:p w:rsidR="003E08AC" w:rsidRPr="00137529" w:rsidRDefault="003E08AC" w:rsidP="002B67EF">
            <w:pPr>
              <w:pStyle w:val="1"/>
              <w:ind w:firstLine="0"/>
              <w:jc w:val="both"/>
              <w:rPr>
                <w:sz w:val="24"/>
                <w:szCs w:val="24"/>
              </w:rPr>
            </w:pPr>
          </w:p>
        </w:tc>
        <w:tc>
          <w:tcPr>
            <w:tcW w:w="2268" w:type="dxa"/>
          </w:tcPr>
          <w:p w:rsidR="003E08AC" w:rsidRPr="00137529" w:rsidRDefault="003E08AC" w:rsidP="004314F8">
            <w:pPr>
              <w:pStyle w:val="a3"/>
              <w:ind w:firstLine="0"/>
              <w:jc w:val="center"/>
              <w:rPr>
                <w:sz w:val="24"/>
                <w:szCs w:val="24"/>
              </w:rPr>
            </w:pPr>
            <w:r w:rsidRPr="00137529">
              <w:rPr>
                <w:sz w:val="24"/>
                <w:szCs w:val="24"/>
              </w:rPr>
              <w:lastRenderedPageBreak/>
              <w:t>Вне плана</w:t>
            </w:r>
          </w:p>
        </w:tc>
        <w:tc>
          <w:tcPr>
            <w:tcW w:w="2766" w:type="dxa"/>
          </w:tcPr>
          <w:p w:rsidR="003E08AC" w:rsidRPr="00137529" w:rsidRDefault="00137529" w:rsidP="004314F8">
            <w:pPr>
              <w:pStyle w:val="2"/>
              <w:spacing w:after="0" w:line="240" w:lineRule="auto"/>
              <w:jc w:val="both"/>
            </w:pPr>
            <w:r w:rsidRPr="00137529">
              <w:t>Решили:</w:t>
            </w:r>
          </w:p>
          <w:p w:rsidR="00137529" w:rsidRPr="00137529" w:rsidRDefault="00137529" w:rsidP="004314F8">
            <w:pPr>
              <w:pStyle w:val="2"/>
              <w:spacing w:after="0" w:line="240" w:lineRule="auto"/>
              <w:jc w:val="both"/>
            </w:pPr>
            <w:r>
              <w:t>Рекомендовать</w:t>
            </w:r>
            <w:r w:rsidRPr="00137529">
              <w:t xml:space="preserve"> депутатам областного Собрания принять представленный проект постановления </w:t>
            </w:r>
            <w:r w:rsidRPr="00137529">
              <w:lastRenderedPageBreak/>
              <w:t>Архангельского областного Собрания депутатов на тридцать шестой сессии Архангельского областного Собрания депутатов седьмого созыва.</w:t>
            </w:r>
          </w:p>
          <w:p w:rsidR="00137529" w:rsidRPr="00137529" w:rsidRDefault="00137529" w:rsidP="004314F8">
            <w:pPr>
              <w:pStyle w:val="2"/>
              <w:spacing w:after="0" w:line="240" w:lineRule="auto"/>
              <w:jc w:val="both"/>
            </w:pPr>
          </w:p>
        </w:tc>
      </w:tr>
      <w:tr w:rsidR="002B67EF" w:rsidRPr="00B27A37" w:rsidTr="004314F8">
        <w:tc>
          <w:tcPr>
            <w:tcW w:w="534" w:type="dxa"/>
          </w:tcPr>
          <w:p w:rsidR="002B67EF" w:rsidRDefault="003E08AC" w:rsidP="004314F8">
            <w:pPr>
              <w:pStyle w:val="a3"/>
              <w:ind w:firstLine="0"/>
              <w:jc w:val="center"/>
              <w:rPr>
                <w:sz w:val="20"/>
              </w:rPr>
            </w:pPr>
            <w:r>
              <w:rPr>
                <w:sz w:val="20"/>
              </w:rPr>
              <w:lastRenderedPageBreak/>
              <w:t>8</w:t>
            </w:r>
            <w:r w:rsidR="002B67EF">
              <w:rPr>
                <w:sz w:val="20"/>
              </w:rPr>
              <w:t>.</w:t>
            </w:r>
          </w:p>
        </w:tc>
        <w:tc>
          <w:tcPr>
            <w:tcW w:w="2976" w:type="dxa"/>
          </w:tcPr>
          <w:p w:rsidR="002B67EF" w:rsidRPr="00834FB3" w:rsidRDefault="002B67EF" w:rsidP="004314F8">
            <w:pPr>
              <w:pStyle w:val="a8"/>
              <w:ind w:firstLine="0"/>
              <w:rPr>
                <w:sz w:val="24"/>
                <w:szCs w:val="24"/>
              </w:rPr>
            </w:pPr>
            <w:r>
              <w:rPr>
                <w:sz w:val="24"/>
                <w:szCs w:val="24"/>
              </w:rPr>
              <w:t>О награждении Почетными грамотами и благодарностями</w:t>
            </w:r>
            <w:r w:rsidRPr="00834FB3">
              <w:rPr>
                <w:sz w:val="24"/>
                <w:szCs w:val="24"/>
              </w:rPr>
              <w:t xml:space="preserve"> Архангельского областного Собрания депутатов</w:t>
            </w:r>
            <w:r>
              <w:rPr>
                <w:sz w:val="24"/>
                <w:szCs w:val="24"/>
              </w:rPr>
              <w:t>.</w:t>
            </w:r>
          </w:p>
        </w:tc>
        <w:tc>
          <w:tcPr>
            <w:tcW w:w="2836" w:type="dxa"/>
          </w:tcPr>
          <w:p w:rsidR="002B67EF" w:rsidRPr="00BA7EB3" w:rsidRDefault="002B67EF" w:rsidP="004314F8">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2B67EF" w:rsidRPr="00801659" w:rsidRDefault="002B67EF" w:rsidP="004314F8">
            <w:pPr>
              <w:jc w:val="both"/>
              <w:rPr>
                <w:b/>
              </w:rPr>
            </w:pPr>
          </w:p>
        </w:tc>
        <w:tc>
          <w:tcPr>
            <w:tcW w:w="4110" w:type="dxa"/>
          </w:tcPr>
          <w:p w:rsidR="002B67EF" w:rsidRPr="00BA7EB3" w:rsidRDefault="002B67EF" w:rsidP="004314F8">
            <w:pPr>
              <w:jc w:val="both"/>
            </w:pPr>
          </w:p>
        </w:tc>
        <w:tc>
          <w:tcPr>
            <w:tcW w:w="2268" w:type="dxa"/>
          </w:tcPr>
          <w:p w:rsidR="002B67EF" w:rsidRPr="003206AE" w:rsidRDefault="00DF140A" w:rsidP="004314F8">
            <w:pPr>
              <w:pStyle w:val="a3"/>
              <w:ind w:firstLine="0"/>
              <w:jc w:val="center"/>
              <w:rPr>
                <w:sz w:val="24"/>
                <w:szCs w:val="24"/>
              </w:rPr>
            </w:pPr>
            <w:r>
              <w:rPr>
                <w:sz w:val="24"/>
                <w:szCs w:val="24"/>
              </w:rPr>
              <w:t>Вне плана</w:t>
            </w:r>
          </w:p>
        </w:tc>
        <w:tc>
          <w:tcPr>
            <w:tcW w:w="2766" w:type="dxa"/>
          </w:tcPr>
          <w:p w:rsidR="002B67EF" w:rsidRPr="00E530F6" w:rsidRDefault="002B67EF" w:rsidP="004314F8">
            <w:pPr>
              <w:pStyle w:val="2"/>
              <w:spacing w:after="0" w:line="240" w:lineRule="auto"/>
              <w:jc w:val="both"/>
            </w:pPr>
            <w:r w:rsidRPr="00E530F6">
              <w:t>Решили:</w:t>
            </w:r>
          </w:p>
          <w:p w:rsidR="002B67EF" w:rsidRDefault="002B67EF" w:rsidP="004314F8">
            <w:pPr>
              <w:pStyle w:val="2"/>
              <w:spacing w:after="0" w:line="240" w:lineRule="auto"/>
              <w:jc w:val="both"/>
            </w:pPr>
            <w:r>
              <w:t>1.Рекомендовать наградить Почетной грамотой АОСД:</w:t>
            </w:r>
          </w:p>
          <w:p w:rsidR="002B67EF" w:rsidRDefault="002B67EF" w:rsidP="004314F8">
            <w:pPr>
              <w:pStyle w:val="2"/>
              <w:spacing w:after="0" w:line="240" w:lineRule="auto"/>
              <w:jc w:val="both"/>
            </w:pPr>
            <w:r>
              <w:t>Смирнову Т.Н.</w:t>
            </w:r>
          </w:p>
          <w:p w:rsidR="002B67EF" w:rsidRDefault="002B67EF" w:rsidP="004314F8">
            <w:pPr>
              <w:pStyle w:val="2"/>
              <w:spacing w:after="0" w:line="240" w:lineRule="auto"/>
              <w:jc w:val="both"/>
            </w:pPr>
            <w:r>
              <w:t>Копылову М.В.</w:t>
            </w:r>
          </w:p>
          <w:p w:rsidR="002B67EF" w:rsidRDefault="002B67EF" w:rsidP="004314F8">
            <w:pPr>
              <w:pStyle w:val="2"/>
              <w:spacing w:after="0" w:line="240" w:lineRule="auto"/>
              <w:jc w:val="both"/>
            </w:pPr>
            <w:r>
              <w:t>Румянцева А.В.</w:t>
            </w:r>
          </w:p>
          <w:p w:rsidR="002A3446" w:rsidRDefault="002A3446" w:rsidP="004314F8">
            <w:pPr>
              <w:pStyle w:val="2"/>
              <w:spacing w:after="0" w:line="240" w:lineRule="auto"/>
              <w:jc w:val="both"/>
            </w:pPr>
            <w:r>
              <w:t>Иванчик Т.С.</w:t>
            </w:r>
          </w:p>
          <w:p w:rsidR="002A3446" w:rsidRDefault="002A3446" w:rsidP="004314F8">
            <w:pPr>
              <w:pStyle w:val="2"/>
              <w:spacing w:after="0" w:line="240" w:lineRule="auto"/>
              <w:jc w:val="both"/>
            </w:pPr>
            <w:r>
              <w:t>Боровую М.Л.</w:t>
            </w:r>
          </w:p>
          <w:p w:rsidR="002A3446" w:rsidRDefault="002A3446" w:rsidP="004314F8">
            <w:pPr>
              <w:pStyle w:val="2"/>
              <w:spacing w:after="0" w:line="240" w:lineRule="auto"/>
              <w:jc w:val="both"/>
            </w:pPr>
            <w:r>
              <w:t>Шайтанову Л.М.</w:t>
            </w:r>
          </w:p>
          <w:p w:rsidR="002A3446" w:rsidRDefault="002A3446" w:rsidP="004314F8">
            <w:pPr>
              <w:pStyle w:val="2"/>
              <w:spacing w:after="0" w:line="240" w:lineRule="auto"/>
              <w:jc w:val="both"/>
            </w:pPr>
            <w:r>
              <w:t>Андрееву И.П.</w:t>
            </w:r>
          </w:p>
          <w:p w:rsidR="002A3446" w:rsidRDefault="002A3446" w:rsidP="004314F8">
            <w:pPr>
              <w:pStyle w:val="2"/>
              <w:spacing w:after="0" w:line="240" w:lineRule="auto"/>
              <w:jc w:val="both"/>
            </w:pPr>
            <w:r>
              <w:t>Некрасову Л.В.</w:t>
            </w:r>
          </w:p>
          <w:p w:rsidR="002A3446" w:rsidRDefault="002A3446" w:rsidP="004314F8">
            <w:pPr>
              <w:pStyle w:val="2"/>
              <w:spacing w:after="0" w:line="240" w:lineRule="auto"/>
              <w:jc w:val="both"/>
            </w:pPr>
            <w:r>
              <w:t>Харитонову О.Б.</w:t>
            </w:r>
          </w:p>
          <w:p w:rsidR="00087BB6" w:rsidRDefault="00087BB6" w:rsidP="004314F8">
            <w:pPr>
              <w:pStyle w:val="2"/>
              <w:spacing w:after="0" w:line="240" w:lineRule="auto"/>
              <w:jc w:val="both"/>
            </w:pPr>
            <w:r>
              <w:t>Смирнову Е.И.</w:t>
            </w:r>
          </w:p>
          <w:p w:rsidR="002B67EF" w:rsidRDefault="002B67EF" w:rsidP="004314F8">
            <w:pPr>
              <w:pStyle w:val="2"/>
              <w:spacing w:after="0" w:line="240" w:lineRule="auto"/>
              <w:jc w:val="both"/>
            </w:pPr>
            <w:r>
              <w:t>2. Рекомендовать объявить благодарность АОСД:</w:t>
            </w:r>
          </w:p>
          <w:p w:rsidR="002B67EF" w:rsidRDefault="002B67EF" w:rsidP="004314F8">
            <w:pPr>
              <w:pStyle w:val="2"/>
              <w:spacing w:after="0" w:line="240" w:lineRule="auto"/>
              <w:jc w:val="both"/>
            </w:pPr>
            <w:r>
              <w:t>Сычевой С.А.</w:t>
            </w:r>
          </w:p>
          <w:p w:rsidR="002B67EF" w:rsidRDefault="002B67EF" w:rsidP="004314F8">
            <w:pPr>
              <w:pStyle w:val="2"/>
              <w:spacing w:after="0" w:line="240" w:lineRule="auto"/>
              <w:jc w:val="both"/>
            </w:pPr>
            <w:r>
              <w:t>Леонардовой М.В.</w:t>
            </w:r>
          </w:p>
          <w:p w:rsidR="002B67EF" w:rsidRDefault="002B67EF" w:rsidP="004314F8">
            <w:pPr>
              <w:pStyle w:val="2"/>
              <w:spacing w:after="0" w:line="240" w:lineRule="auto"/>
              <w:jc w:val="both"/>
            </w:pPr>
            <w:r>
              <w:t>Зиновьевой Е.В.</w:t>
            </w:r>
          </w:p>
          <w:p w:rsidR="002B67EF" w:rsidRDefault="002B67EF" w:rsidP="004314F8">
            <w:pPr>
              <w:pStyle w:val="2"/>
              <w:spacing w:after="0" w:line="240" w:lineRule="auto"/>
              <w:jc w:val="both"/>
            </w:pPr>
            <w:r>
              <w:t>Калининой И.М.</w:t>
            </w:r>
          </w:p>
          <w:p w:rsidR="002B67EF" w:rsidRDefault="002A3446" w:rsidP="004314F8">
            <w:pPr>
              <w:pStyle w:val="2"/>
              <w:spacing w:after="0" w:line="240" w:lineRule="auto"/>
              <w:jc w:val="both"/>
            </w:pPr>
            <w:r>
              <w:t>Па</w:t>
            </w:r>
            <w:r w:rsidR="002B67EF">
              <w:t>наевой Т.Г.</w:t>
            </w:r>
          </w:p>
          <w:p w:rsidR="002B67EF" w:rsidRDefault="002B67EF" w:rsidP="004314F8">
            <w:pPr>
              <w:pStyle w:val="2"/>
              <w:spacing w:after="0" w:line="240" w:lineRule="auto"/>
              <w:jc w:val="both"/>
            </w:pPr>
            <w:r>
              <w:lastRenderedPageBreak/>
              <w:t>Косичкиной И.Л.</w:t>
            </w:r>
          </w:p>
          <w:p w:rsidR="002A3446" w:rsidRDefault="002A3446" w:rsidP="004314F8">
            <w:pPr>
              <w:pStyle w:val="2"/>
              <w:spacing w:after="0" w:line="240" w:lineRule="auto"/>
              <w:jc w:val="both"/>
            </w:pPr>
            <w:r>
              <w:t>Абакумовой Н.А.</w:t>
            </w:r>
          </w:p>
          <w:p w:rsidR="002A3446" w:rsidRDefault="002A3446" w:rsidP="004314F8">
            <w:pPr>
              <w:pStyle w:val="2"/>
              <w:spacing w:after="0" w:line="240" w:lineRule="auto"/>
              <w:jc w:val="both"/>
            </w:pPr>
            <w:r>
              <w:t>Алексеенко Е.А.</w:t>
            </w:r>
          </w:p>
          <w:p w:rsidR="002A3446" w:rsidRDefault="002A3446" w:rsidP="004314F8">
            <w:pPr>
              <w:pStyle w:val="2"/>
              <w:spacing w:after="0" w:line="240" w:lineRule="auto"/>
              <w:jc w:val="both"/>
            </w:pPr>
            <w:r>
              <w:t>Мальшуковой Е.А.</w:t>
            </w:r>
          </w:p>
          <w:p w:rsidR="002A3446" w:rsidRDefault="002A3446" w:rsidP="004314F8">
            <w:pPr>
              <w:pStyle w:val="2"/>
              <w:spacing w:after="0" w:line="240" w:lineRule="auto"/>
              <w:jc w:val="both"/>
            </w:pPr>
            <w:r>
              <w:t>Шамовой Е.Ю.</w:t>
            </w:r>
          </w:p>
          <w:p w:rsidR="002A3446" w:rsidRDefault="002A3446" w:rsidP="004314F8">
            <w:pPr>
              <w:pStyle w:val="2"/>
              <w:spacing w:after="0" w:line="240" w:lineRule="auto"/>
              <w:jc w:val="both"/>
            </w:pPr>
            <w:r>
              <w:t>Босенко С.А.</w:t>
            </w:r>
          </w:p>
          <w:p w:rsidR="002A3446" w:rsidRDefault="002A3446" w:rsidP="004314F8">
            <w:pPr>
              <w:pStyle w:val="2"/>
              <w:spacing w:after="0" w:line="240" w:lineRule="auto"/>
              <w:jc w:val="both"/>
            </w:pPr>
            <w:r>
              <w:t>Абасовой Л.А.</w:t>
            </w:r>
          </w:p>
          <w:p w:rsidR="002A3446" w:rsidRDefault="002A3446" w:rsidP="004314F8">
            <w:pPr>
              <w:pStyle w:val="2"/>
              <w:spacing w:after="0" w:line="240" w:lineRule="auto"/>
              <w:jc w:val="both"/>
            </w:pPr>
            <w:r>
              <w:t>Дубининой Е.К.</w:t>
            </w:r>
          </w:p>
          <w:p w:rsidR="002A3446" w:rsidRDefault="002A3446" w:rsidP="004314F8">
            <w:pPr>
              <w:pStyle w:val="2"/>
              <w:spacing w:after="0" w:line="240" w:lineRule="auto"/>
              <w:jc w:val="both"/>
            </w:pPr>
            <w:r>
              <w:t>Пестовской И.А.</w:t>
            </w:r>
          </w:p>
          <w:p w:rsidR="002A3446" w:rsidRDefault="002A3446" w:rsidP="004314F8">
            <w:pPr>
              <w:pStyle w:val="2"/>
              <w:spacing w:after="0" w:line="240" w:lineRule="auto"/>
              <w:jc w:val="both"/>
            </w:pPr>
            <w:r>
              <w:t>Зайцевой Е.А.</w:t>
            </w:r>
          </w:p>
          <w:p w:rsidR="002A3446" w:rsidRDefault="002A3446" w:rsidP="004314F8">
            <w:pPr>
              <w:pStyle w:val="2"/>
              <w:spacing w:after="0" w:line="240" w:lineRule="auto"/>
              <w:jc w:val="both"/>
            </w:pPr>
            <w:r>
              <w:t>Николаевой Е.П.</w:t>
            </w:r>
          </w:p>
          <w:p w:rsidR="002A3446" w:rsidRDefault="002A3446" w:rsidP="004314F8">
            <w:pPr>
              <w:pStyle w:val="2"/>
              <w:spacing w:after="0" w:line="240" w:lineRule="auto"/>
              <w:jc w:val="both"/>
            </w:pPr>
            <w:r>
              <w:t>Сысоевой С.Г.</w:t>
            </w:r>
          </w:p>
          <w:p w:rsidR="002A3446" w:rsidRDefault="002A3446" w:rsidP="004314F8">
            <w:pPr>
              <w:pStyle w:val="2"/>
              <w:spacing w:after="0" w:line="240" w:lineRule="auto"/>
              <w:jc w:val="both"/>
            </w:pPr>
            <w:r>
              <w:t>Окрепиловой Н.В.</w:t>
            </w:r>
          </w:p>
          <w:p w:rsidR="002B67EF" w:rsidRPr="00B90912" w:rsidRDefault="002B67EF" w:rsidP="004314F8">
            <w:pPr>
              <w:pStyle w:val="2"/>
              <w:spacing w:after="0" w:line="240" w:lineRule="auto"/>
              <w:jc w:val="both"/>
            </w:pPr>
          </w:p>
        </w:tc>
      </w:tr>
    </w:tbl>
    <w:p w:rsidR="002B67EF" w:rsidRDefault="002B67EF" w:rsidP="002B67EF"/>
    <w:p w:rsidR="002B67EF" w:rsidRDefault="002B67EF" w:rsidP="002B67EF"/>
    <w:p w:rsidR="002B67EF" w:rsidRDefault="002B67EF" w:rsidP="002B67EF"/>
    <w:p w:rsidR="002B67EF" w:rsidRDefault="002B67EF" w:rsidP="002B67EF"/>
    <w:p w:rsidR="002B67EF" w:rsidRDefault="002B67EF" w:rsidP="002B67EF"/>
    <w:p w:rsidR="002B67EF" w:rsidRDefault="002B67EF" w:rsidP="002B67EF"/>
    <w:p w:rsidR="002B67EF" w:rsidRDefault="002B67EF" w:rsidP="002B67EF"/>
    <w:p w:rsidR="002B67EF" w:rsidRDefault="002B67EF" w:rsidP="002B67EF"/>
    <w:p w:rsidR="002B67EF" w:rsidRDefault="002B67EF" w:rsidP="002B67EF"/>
    <w:p w:rsidR="002B67EF" w:rsidRDefault="002B67EF" w:rsidP="002B67EF"/>
    <w:p w:rsidR="002B67EF" w:rsidRDefault="002B67EF" w:rsidP="002B67EF"/>
    <w:p w:rsidR="002B67EF" w:rsidRDefault="002B67EF" w:rsidP="002B67EF"/>
    <w:p w:rsidR="00425563" w:rsidRDefault="00425563"/>
    <w:sectPr w:rsidR="00425563" w:rsidSect="00C52032">
      <w:headerReference w:type="even" r:id="rId6"/>
      <w:headerReference w:type="default" r:id="rId7"/>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E39" w:rsidRDefault="00434E39" w:rsidP="008D799F">
      <w:r>
        <w:separator/>
      </w:r>
    </w:p>
  </w:endnote>
  <w:endnote w:type="continuationSeparator" w:id="0">
    <w:p w:rsidR="00434E39" w:rsidRDefault="00434E39" w:rsidP="008D7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E39" w:rsidRDefault="00434E39" w:rsidP="008D799F">
      <w:r>
        <w:separator/>
      </w:r>
    </w:p>
  </w:footnote>
  <w:footnote w:type="continuationSeparator" w:id="0">
    <w:p w:rsidR="00434E39" w:rsidRDefault="00434E39" w:rsidP="008D7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A92608" w:rsidP="00C52032">
    <w:pPr>
      <w:pStyle w:val="a5"/>
      <w:framePr w:wrap="around" w:vAnchor="text" w:hAnchor="margin" w:xAlign="center" w:y="1"/>
      <w:rPr>
        <w:rStyle w:val="a7"/>
      </w:rPr>
    </w:pPr>
    <w:r>
      <w:rPr>
        <w:rStyle w:val="a7"/>
      </w:rPr>
      <w:fldChar w:fldCharType="begin"/>
    </w:r>
    <w:r w:rsidR="002B67EF">
      <w:rPr>
        <w:rStyle w:val="a7"/>
      </w:rPr>
      <w:instrText xml:space="preserve">PAGE  </w:instrText>
    </w:r>
    <w:r>
      <w:rPr>
        <w:rStyle w:val="a7"/>
      </w:rPr>
      <w:fldChar w:fldCharType="end"/>
    </w:r>
  </w:p>
  <w:p w:rsidR="00C52032" w:rsidRDefault="00434E3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A92608" w:rsidP="00C52032">
    <w:pPr>
      <w:pStyle w:val="a5"/>
      <w:framePr w:wrap="around" w:vAnchor="text" w:hAnchor="margin" w:xAlign="center" w:y="1"/>
      <w:rPr>
        <w:rStyle w:val="a7"/>
      </w:rPr>
    </w:pPr>
    <w:r>
      <w:rPr>
        <w:rStyle w:val="a7"/>
      </w:rPr>
      <w:fldChar w:fldCharType="begin"/>
    </w:r>
    <w:r w:rsidR="002B67EF">
      <w:rPr>
        <w:rStyle w:val="a7"/>
      </w:rPr>
      <w:instrText xml:space="preserve">PAGE  </w:instrText>
    </w:r>
    <w:r>
      <w:rPr>
        <w:rStyle w:val="a7"/>
      </w:rPr>
      <w:fldChar w:fldCharType="separate"/>
    </w:r>
    <w:r w:rsidR="000451D2">
      <w:rPr>
        <w:rStyle w:val="a7"/>
        <w:noProof/>
      </w:rPr>
      <w:t>30</w:t>
    </w:r>
    <w:r>
      <w:rPr>
        <w:rStyle w:val="a7"/>
      </w:rPr>
      <w:fldChar w:fldCharType="end"/>
    </w:r>
  </w:p>
  <w:p w:rsidR="00C52032" w:rsidRDefault="00434E3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67EF"/>
    <w:rsid w:val="00002AE7"/>
    <w:rsid w:val="00006877"/>
    <w:rsid w:val="000075AB"/>
    <w:rsid w:val="000451D2"/>
    <w:rsid w:val="00046286"/>
    <w:rsid w:val="00053FB0"/>
    <w:rsid w:val="00064D36"/>
    <w:rsid w:val="00087BB6"/>
    <w:rsid w:val="000D7952"/>
    <w:rsid w:val="00103694"/>
    <w:rsid w:val="0010372B"/>
    <w:rsid w:val="001129BB"/>
    <w:rsid w:val="00137529"/>
    <w:rsid w:val="001500A8"/>
    <w:rsid w:val="00154212"/>
    <w:rsid w:val="00156EAB"/>
    <w:rsid w:val="00174931"/>
    <w:rsid w:val="001A30ED"/>
    <w:rsid w:val="001B40CA"/>
    <w:rsid w:val="001D388B"/>
    <w:rsid w:val="001F7EAB"/>
    <w:rsid w:val="0020498F"/>
    <w:rsid w:val="00226F18"/>
    <w:rsid w:val="002454E4"/>
    <w:rsid w:val="00286DE0"/>
    <w:rsid w:val="002A2068"/>
    <w:rsid w:val="002A3446"/>
    <w:rsid w:val="002B67EF"/>
    <w:rsid w:val="002C5182"/>
    <w:rsid w:val="002F1513"/>
    <w:rsid w:val="00326033"/>
    <w:rsid w:val="0033283C"/>
    <w:rsid w:val="0033422C"/>
    <w:rsid w:val="00344DDA"/>
    <w:rsid w:val="003763B0"/>
    <w:rsid w:val="003A4EA4"/>
    <w:rsid w:val="003D0D23"/>
    <w:rsid w:val="003D61CF"/>
    <w:rsid w:val="003E08AC"/>
    <w:rsid w:val="00425563"/>
    <w:rsid w:val="00427148"/>
    <w:rsid w:val="00434E39"/>
    <w:rsid w:val="004429C7"/>
    <w:rsid w:val="00442F0D"/>
    <w:rsid w:val="00460EB8"/>
    <w:rsid w:val="004A7910"/>
    <w:rsid w:val="004C5942"/>
    <w:rsid w:val="004D057C"/>
    <w:rsid w:val="005210ED"/>
    <w:rsid w:val="005673F2"/>
    <w:rsid w:val="00594533"/>
    <w:rsid w:val="00595595"/>
    <w:rsid w:val="00603AE1"/>
    <w:rsid w:val="006043F2"/>
    <w:rsid w:val="00611940"/>
    <w:rsid w:val="006604A7"/>
    <w:rsid w:val="0066375A"/>
    <w:rsid w:val="006775BB"/>
    <w:rsid w:val="006A5C53"/>
    <w:rsid w:val="006C561D"/>
    <w:rsid w:val="006E6F99"/>
    <w:rsid w:val="007025EE"/>
    <w:rsid w:val="00707019"/>
    <w:rsid w:val="007218C3"/>
    <w:rsid w:val="007243FD"/>
    <w:rsid w:val="007366C4"/>
    <w:rsid w:val="0075305B"/>
    <w:rsid w:val="007545E1"/>
    <w:rsid w:val="007918C8"/>
    <w:rsid w:val="00827821"/>
    <w:rsid w:val="008A1F3E"/>
    <w:rsid w:val="008C0D43"/>
    <w:rsid w:val="008D799F"/>
    <w:rsid w:val="008F456A"/>
    <w:rsid w:val="009B0547"/>
    <w:rsid w:val="00A36FD2"/>
    <w:rsid w:val="00A75384"/>
    <w:rsid w:val="00A77BAE"/>
    <w:rsid w:val="00A92608"/>
    <w:rsid w:val="00AB5C01"/>
    <w:rsid w:val="00AC7BE8"/>
    <w:rsid w:val="00AD1113"/>
    <w:rsid w:val="00AD50D7"/>
    <w:rsid w:val="00B15FF0"/>
    <w:rsid w:val="00B40228"/>
    <w:rsid w:val="00B67AC3"/>
    <w:rsid w:val="00B77C0D"/>
    <w:rsid w:val="00B91A8B"/>
    <w:rsid w:val="00BC407A"/>
    <w:rsid w:val="00BD3CD9"/>
    <w:rsid w:val="00C04EF8"/>
    <w:rsid w:val="00C400EB"/>
    <w:rsid w:val="00C505E7"/>
    <w:rsid w:val="00C52F04"/>
    <w:rsid w:val="00C5387C"/>
    <w:rsid w:val="00C70555"/>
    <w:rsid w:val="00CB3763"/>
    <w:rsid w:val="00CD2003"/>
    <w:rsid w:val="00CF511C"/>
    <w:rsid w:val="00D312E2"/>
    <w:rsid w:val="00D3463C"/>
    <w:rsid w:val="00D754BB"/>
    <w:rsid w:val="00DA4DD1"/>
    <w:rsid w:val="00DA7586"/>
    <w:rsid w:val="00DC07F4"/>
    <w:rsid w:val="00DD5729"/>
    <w:rsid w:val="00DF140A"/>
    <w:rsid w:val="00DF4351"/>
    <w:rsid w:val="00E06E95"/>
    <w:rsid w:val="00E8551D"/>
    <w:rsid w:val="00E856C2"/>
    <w:rsid w:val="00EA3467"/>
    <w:rsid w:val="00EB5CB7"/>
    <w:rsid w:val="00EC2676"/>
    <w:rsid w:val="00EE56AC"/>
    <w:rsid w:val="00EE58CD"/>
    <w:rsid w:val="00F12543"/>
    <w:rsid w:val="00F348AA"/>
    <w:rsid w:val="00F469BE"/>
    <w:rsid w:val="00F96E86"/>
    <w:rsid w:val="00FA1ECC"/>
    <w:rsid w:val="00FB0222"/>
    <w:rsid w:val="00FE7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2B67EF"/>
    <w:pPr>
      <w:ind w:firstLine="720"/>
      <w:jc w:val="both"/>
    </w:pPr>
    <w:rPr>
      <w:sz w:val="28"/>
      <w:szCs w:val="20"/>
    </w:rPr>
  </w:style>
  <w:style w:type="paragraph" w:styleId="a5">
    <w:name w:val="header"/>
    <w:basedOn w:val="a"/>
    <w:link w:val="a6"/>
    <w:rsid w:val="002B67EF"/>
    <w:pPr>
      <w:tabs>
        <w:tab w:val="center" w:pos="4677"/>
        <w:tab w:val="right" w:pos="9355"/>
      </w:tabs>
    </w:pPr>
  </w:style>
  <w:style w:type="character" w:customStyle="1" w:styleId="a6">
    <w:name w:val="Верхний колонтитул Знак"/>
    <w:basedOn w:val="a0"/>
    <w:link w:val="a5"/>
    <w:rsid w:val="002B67EF"/>
    <w:rPr>
      <w:rFonts w:ascii="Times New Roman" w:eastAsia="Times New Roman" w:hAnsi="Times New Roman" w:cs="Times New Roman"/>
      <w:sz w:val="24"/>
      <w:szCs w:val="24"/>
      <w:lang w:eastAsia="ru-RU"/>
    </w:rPr>
  </w:style>
  <w:style w:type="character" w:styleId="a7">
    <w:name w:val="page number"/>
    <w:basedOn w:val="a0"/>
    <w:rsid w:val="002B67EF"/>
  </w:style>
  <w:style w:type="paragraph" w:styleId="2">
    <w:name w:val="Body Text 2"/>
    <w:basedOn w:val="a"/>
    <w:link w:val="20"/>
    <w:uiPriority w:val="99"/>
    <w:unhideWhenUsed/>
    <w:rsid w:val="002B67EF"/>
    <w:pPr>
      <w:spacing w:after="120" w:line="480" w:lineRule="auto"/>
    </w:pPr>
  </w:style>
  <w:style w:type="character" w:customStyle="1" w:styleId="20">
    <w:name w:val="Основной текст 2 Знак"/>
    <w:basedOn w:val="a0"/>
    <w:link w:val="2"/>
    <w:uiPriority w:val="99"/>
    <w:rsid w:val="002B67EF"/>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2B67EF"/>
    <w:rPr>
      <w:rFonts w:ascii="Times New Roman" w:eastAsia="Times New Roman" w:hAnsi="Times New Roman" w:cs="Times New Roman"/>
      <w:sz w:val="28"/>
      <w:szCs w:val="20"/>
      <w:lang w:eastAsia="ru-RU"/>
    </w:rPr>
  </w:style>
  <w:style w:type="paragraph" w:customStyle="1" w:styleId="a8">
    <w:name w:val="Мой стиль"/>
    <w:basedOn w:val="a"/>
    <w:rsid w:val="002B67EF"/>
    <w:pPr>
      <w:ind w:firstLine="709"/>
      <w:jc w:val="both"/>
    </w:pPr>
    <w:rPr>
      <w:sz w:val="28"/>
      <w:szCs w:val="20"/>
    </w:rPr>
  </w:style>
  <w:style w:type="character" w:customStyle="1" w:styleId="a9">
    <w:name w:val="Основной текст_"/>
    <w:basedOn w:val="a0"/>
    <w:link w:val="1"/>
    <w:rsid w:val="002B67EF"/>
    <w:rPr>
      <w:rFonts w:ascii="Times New Roman" w:eastAsia="Times New Roman" w:hAnsi="Times New Roman" w:cs="Times New Roman"/>
      <w:sz w:val="28"/>
      <w:szCs w:val="28"/>
    </w:rPr>
  </w:style>
  <w:style w:type="paragraph" w:customStyle="1" w:styleId="1">
    <w:name w:val="Основной текст1"/>
    <w:basedOn w:val="a"/>
    <w:link w:val="a9"/>
    <w:rsid w:val="002B67EF"/>
    <w:pPr>
      <w:widowControl w:val="0"/>
      <w:ind w:firstLine="400"/>
    </w:pPr>
    <w:rPr>
      <w:sz w:val="28"/>
      <w:szCs w:val="28"/>
      <w:lang w:eastAsia="en-US"/>
    </w:rPr>
  </w:style>
  <w:style w:type="paragraph" w:styleId="aa">
    <w:name w:val="No Spacing"/>
    <w:link w:val="ab"/>
    <w:uiPriority w:val="1"/>
    <w:qFormat/>
    <w:rsid w:val="002B67EF"/>
    <w:pPr>
      <w:spacing w:after="0" w:line="240" w:lineRule="auto"/>
    </w:pPr>
    <w:rPr>
      <w:rFonts w:ascii="Times New Roman" w:eastAsia="Times New Roman" w:hAnsi="Times New Roman" w:cs="Times New Roman"/>
      <w:sz w:val="28"/>
      <w:szCs w:val="28"/>
      <w:lang w:eastAsia="ru-RU"/>
    </w:rPr>
  </w:style>
  <w:style w:type="character" w:customStyle="1" w:styleId="ab">
    <w:name w:val="Без интервала Знак"/>
    <w:basedOn w:val="a0"/>
    <w:link w:val="aa"/>
    <w:uiPriority w:val="1"/>
    <w:locked/>
    <w:rsid w:val="002B67EF"/>
    <w:rPr>
      <w:rFonts w:ascii="Times New Roman" w:eastAsia="Times New Roman" w:hAnsi="Times New Roman" w:cs="Times New Roman"/>
      <w:sz w:val="28"/>
      <w:szCs w:val="28"/>
      <w:lang w:eastAsia="ru-RU"/>
    </w:rPr>
  </w:style>
  <w:style w:type="character" w:customStyle="1" w:styleId="ac">
    <w:name w:val="Сноска_"/>
    <w:basedOn w:val="a0"/>
    <w:link w:val="ad"/>
    <w:rsid w:val="002B67EF"/>
    <w:rPr>
      <w:rFonts w:ascii="Times New Roman" w:eastAsia="Times New Roman" w:hAnsi="Times New Roman" w:cs="Times New Roman"/>
      <w:sz w:val="28"/>
      <w:szCs w:val="28"/>
    </w:rPr>
  </w:style>
  <w:style w:type="paragraph" w:customStyle="1" w:styleId="ad">
    <w:name w:val="Сноска"/>
    <w:basedOn w:val="a"/>
    <w:link w:val="ac"/>
    <w:rsid w:val="002B67EF"/>
    <w:pPr>
      <w:widowControl w:val="0"/>
      <w:ind w:firstLine="700"/>
    </w:pPr>
    <w:rPr>
      <w:sz w:val="28"/>
      <w:szCs w:val="28"/>
      <w:lang w:eastAsia="en-US"/>
    </w:rPr>
  </w:style>
  <w:style w:type="paragraph" w:styleId="ae">
    <w:name w:val="Body Text"/>
    <w:basedOn w:val="a"/>
    <w:link w:val="af"/>
    <w:uiPriority w:val="99"/>
    <w:semiHidden/>
    <w:unhideWhenUsed/>
    <w:rsid w:val="00A75384"/>
    <w:pPr>
      <w:spacing w:after="120"/>
    </w:pPr>
  </w:style>
  <w:style w:type="character" w:customStyle="1" w:styleId="af">
    <w:name w:val="Основной текст Знак"/>
    <w:basedOn w:val="a0"/>
    <w:link w:val="ae"/>
    <w:uiPriority w:val="99"/>
    <w:semiHidden/>
    <w:rsid w:val="00A75384"/>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75384"/>
    <w:pPr>
      <w:spacing w:after="120" w:line="480" w:lineRule="auto"/>
      <w:ind w:left="283"/>
    </w:pPr>
  </w:style>
  <w:style w:type="character" w:customStyle="1" w:styleId="22">
    <w:name w:val="Основной текст с отступом 2 Знак"/>
    <w:basedOn w:val="a0"/>
    <w:link w:val="21"/>
    <w:uiPriority w:val="99"/>
    <w:semiHidden/>
    <w:rsid w:val="00A7538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6002</Words>
  <Characters>34215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40137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3</cp:revision>
  <dcterms:created xsi:type="dcterms:W3CDTF">2022-06-22T11:23:00Z</dcterms:created>
  <dcterms:modified xsi:type="dcterms:W3CDTF">2022-06-22T11:30:00Z</dcterms:modified>
</cp:coreProperties>
</file>