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2D0051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26 ноя</w:t>
      </w:r>
      <w:r w:rsidR="009146B3">
        <w:rPr>
          <w:sz w:val="24"/>
          <w:szCs w:val="24"/>
        </w:rPr>
        <w:t>б</w:t>
      </w:r>
      <w:r w:rsidR="000A2420" w:rsidRPr="008D5817">
        <w:rPr>
          <w:sz w:val="24"/>
          <w:szCs w:val="24"/>
        </w:rPr>
        <w:t>ря</w:t>
      </w:r>
      <w:r w:rsidR="0077652A" w:rsidRPr="008D5817">
        <w:rPr>
          <w:sz w:val="24"/>
          <w:szCs w:val="24"/>
        </w:rPr>
        <w:t xml:space="preserve"> 2018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2D0051">
        <w:rPr>
          <w:sz w:val="24"/>
          <w:szCs w:val="24"/>
        </w:rPr>
        <w:t>14.00</w:t>
      </w:r>
    </w:p>
    <w:p w:rsidR="00A3668A" w:rsidRPr="008D5817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2D0051" w:rsidRDefault="002D0051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614BC4" w:rsidRDefault="00614BC4" w:rsidP="00614BC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4BC4">
        <w:rPr>
          <w:b/>
          <w:color w:val="000000"/>
          <w:sz w:val="28"/>
          <w:szCs w:val="28"/>
        </w:rPr>
        <w:t xml:space="preserve">О проекте областного закона </w:t>
      </w:r>
      <w:r w:rsidR="008F2361" w:rsidRPr="00112454">
        <w:rPr>
          <w:b/>
          <w:sz w:val="28"/>
          <w:szCs w:val="28"/>
        </w:rPr>
        <w:t>«</w:t>
      </w:r>
      <w:r w:rsidR="009146B3" w:rsidRPr="00112454">
        <w:rPr>
          <w:b/>
          <w:sz w:val="28"/>
          <w:szCs w:val="28"/>
        </w:rPr>
        <w:t xml:space="preserve">О внесении изменений в областной закон </w:t>
      </w:r>
      <w:r w:rsidR="009146B3">
        <w:rPr>
          <w:b/>
          <w:sz w:val="28"/>
          <w:szCs w:val="28"/>
        </w:rPr>
        <w:t xml:space="preserve">«О реализации государственных полномочий </w:t>
      </w:r>
      <w:r w:rsidR="00A00984">
        <w:rPr>
          <w:b/>
          <w:sz w:val="28"/>
          <w:szCs w:val="28"/>
        </w:rPr>
        <w:t>Архангельской области в сфере правового регулирования организации и осуществления</w:t>
      </w:r>
      <w:r w:rsidR="009C699E">
        <w:rPr>
          <w:b/>
          <w:sz w:val="28"/>
          <w:szCs w:val="28"/>
        </w:rPr>
        <w:t xml:space="preserve"> местного самоуправления</w:t>
      </w:r>
      <w:r w:rsidR="00A00984">
        <w:rPr>
          <w:b/>
          <w:sz w:val="28"/>
          <w:szCs w:val="28"/>
        </w:rPr>
        <w:t xml:space="preserve"> </w:t>
      </w:r>
      <w:r w:rsidR="008F2361">
        <w:rPr>
          <w:b/>
          <w:sz w:val="28"/>
          <w:szCs w:val="28"/>
        </w:rPr>
        <w:t>»</w:t>
      </w:r>
      <w:r w:rsidR="008F236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  <w:r w:rsidR="008F2361" w:rsidRPr="0089426C">
        <w:rPr>
          <w:rFonts w:ascii="Times New Roman CYR" w:hAnsi="Times New Roman CYR" w:cs="Times New Roman CYR"/>
          <w:color w:val="000000"/>
          <w:sz w:val="28"/>
          <w:szCs w:val="28"/>
        </w:rPr>
        <w:t>(пз</w:t>
      </w:r>
      <w:proofErr w:type="gramStart"/>
      <w:r w:rsidR="0033654A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proofErr w:type="gramEnd"/>
      <w:r w:rsidR="0033654A">
        <w:rPr>
          <w:rFonts w:ascii="Times New Roman CYR" w:hAnsi="Times New Roman CYR" w:cs="Times New Roman CYR"/>
          <w:color w:val="000000"/>
          <w:sz w:val="28"/>
          <w:szCs w:val="28"/>
        </w:rPr>
        <w:t>/1</w:t>
      </w:r>
      <w:r w:rsidR="005E0288" w:rsidRPr="0089426C">
        <w:rPr>
          <w:sz w:val="28"/>
          <w:szCs w:val="28"/>
        </w:rPr>
        <w:t xml:space="preserve">, </w:t>
      </w:r>
      <w:r w:rsidRPr="0089426C">
        <w:rPr>
          <w:sz w:val="28"/>
          <w:szCs w:val="28"/>
        </w:rPr>
        <w:t>второе чтение).</w:t>
      </w:r>
    </w:p>
    <w:p w:rsidR="008540A5" w:rsidRDefault="008540A5" w:rsidP="008540A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</w:t>
      </w:r>
      <w:r w:rsidR="00FA4835">
        <w:rPr>
          <w:bCs/>
        </w:rPr>
        <w:t xml:space="preserve">депутатов </w:t>
      </w:r>
      <w:r>
        <w:rPr>
          <w:bCs/>
        </w:rPr>
        <w:t>по законодательству и вопросам местного самоуправления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7659F9" w:rsidRPr="00112454" w:rsidRDefault="007659F9" w:rsidP="007659F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color w:val="000000"/>
          <w:sz w:val="28"/>
          <w:szCs w:val="28"/>
        </w:rPr>
      </w:pPr>
      <w:r w:rsidRPr="00112454">
        <w:rPr>
          <w:b/>
          <w:sz w:val="28"/>
          <w:szCs w:val="28"/>
        </w:rPr>
        <w:t xml:space="preserve">О проекте областного закона </w:t>
      </w:r>
      <w:r w:rsidR="008F2361">
        <w:rPr>
          <w:rFonts w:eastAsia="HiddenHorzOCR"/>
        </w:rPr>
        <w:t>«</w:t>
      </w:r>
      <w:r w:rsidR="008F2361" w:rsidRPr="008F2361">
        <w:rPr>
          <w:b/>
          <w:sz w:val="28"/>
          <w:szCs w:val="28"/>
        </w:rPr>
        <w:t xml:space="preserve">О внесение изменений в приложение к областному закону «О границах судебных участков мировых судей Архангельской области» </w:t>
      </w:r>
      <w:r w:rsidR="008F2361" w:rsidRPr="00C73302">
        <w:rPr>
          <w:rFonts w:eastAsia="HiddenHorzOCR"/>
          <w:sz w:val="28"/>
          <w:szCs w:val="28"/>
        </w:rPr>
        <w:t>(пз</w:t>
      </w:r>
      <w:proofErr w:type="gramStart"/>
      <w:r w:rsidR="008F2361" w:rsidRPr="00C73302">
        <w:rPr>
          <w:rFonts w:eastAsia="HiddenHorzOCR"/>
          <w:sz w:val="28"/>
          <w:szCs w:val="28"/>
        </w:rPr>
        <w:t>7</w:t>
      </w:r>
      <w:proofErr w:type="gramEnd"/>
      <w:r w:rsidR="008F2361" w:rsidRPr="00C73302">
        <w:rPr>
          <w:rFonts w:eastAsia="HiddenHorzOCR"/>
          <w:sz w:val="28"/>
          <w:szCs w:val="28"/>
        </w:rPr>
        <w:t xml:space="preserve">/13, </w:t>
      </w:r>
      <w:r w:rsidR="009C699E" w:rsidRPr="0089426C">
        <w:rPr>
          <w:sz w:val="28"/>
          <w:szCs w:val="28"/>
        </w:rPr>
        <w:t>второе чтение</w:t>
      </w:r>
      <w:r w:rsidR="008F2361" w:rsidRPr="00C73302">
        <w:rPr>
          <w:rFonts w:eastAsia="HiddenHorzOCR"/>
          <w:sz w:val="28"/>
          <w:szCs w:val="28"/>
        </w:rPr>
        <w:t>)</w:t>
      </w:r>
      <w:r w:rsidRPr="00C73302">
        <w:rPr>
          <w:sz w:val="28"/>
          <w:szCs w:val="28"/>
        </w:rPr>
        <w:t>.</w:t>
      </w:r>
    </w:p>
    <w:p w:rsidR="009146B3" w:rsidRDefault="009146B3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депутатов по законодательству и вопросам местного самоуправления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0A2420" w:rsidRPr="000A2420" w:rsidRDefault="000A2420" w:rsidP="002A07A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0A2420">
        <w:rPr>
          <w:b/>
          <w:sz w:val="28"/>
          <w:szCs w:val="28"/>
        </w:rPr>
        <w:t xml:space="preserve">О проекте областного закона «О </w:t>
      </w:r>
      <w:r w:rsidR="008F2361">
        <w:rPr>
          <w:b/>
          <w:sz w:val="28"/>
          <w:szCs w:val="28"/>
        </w:rPr>
        <w:t>внесении изменений в отдельные областные законы о выборах</w:t>
      </w:r>
      <w:r w:rsidR="0089426C">
        <w:rPr>
          <w:b/>
          <w:sz w:val="28"/>
          <w:szCs w:val="28"/>
        </w:rPr>
        <w:t xml:space="preserve">» </w:t>
      </w:r>
      <w:r w:rsidR="008F2361">
        <w:rPr>
          <w:sz w:val="28"/>
          <w:szCs w:val="28"/>
        </w:rPr>
        <w:t>(пз</w:t>
      </w:r>
      <w:proofErr w:type="gramStart"/>
      <w:r w:rsidR="008F2361">
        <w:rPr>
          <w:sz w:val="28"/>
          <w:szCs w:val="28"/>
        </w:rPr>
        <w:t>7</w:t>
      </w:r>
      <w:proofErr w:type="gramEnd"/>
      <w:r w:rsidR="008F2361">
        <w:rPr>
          <w:sz w:val="28"/>
          <w:szCs w:val="28"/>
        </w:rPr>
        <w:t>/20</w:t>
      </w:r>
      <w:r w:rsidR="0089426C" w:rsidRPr="002A07A5">
        <w:rPr>
          <w:sz w:val="28"/>
          <w:szCs w:val="28"/>
        </w:rPr>
        <w:t xml:space="preserve">, </w:t>
      </w:r>
      <w:r w:rsidR="009C699E" w:rsidRPr="0089426C">
        <w:rPr>
          <w:sz w:val="28"/>
          <w:szCs w:val="28"/>
        </w:rPr>
        <w:t>второе чтение</w:t>
      </w:r>
      <w:r w:rsidR="00112454" w:rsidRPr="002A07A5">
        <w:rPr>
          <w:sz w:val="28"/>
          <w:szCs w:val="28"/>
        </w:rPr>
        <w:t>).</w:t>
      </w:r>
    </w:p>
    <w:p w:rsidR="000A2420" w:rsidRDefault="009146B3" w:rsidP="000A2420">
      <w:pPr>
        <w:pStyle w:val="a8"/>
        <w:spacing w:line="240" w:lineRule="exact"/>
        <w:ind w:left="1134"/>
        <w:jc w:val="both"/>
      </w:pPr>
      <w:r w:rsidRPr="00FA4835">
        <w:t xml:space="preserve">Чесноков Игорь Александрович – председатель комитета Архангельского 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AD286C" w:rsidRPr="00590C27" w:rsidRDefault="00AD286C" w:rsidP="000A2420">
      <w:pPr>
        <w:pStyle w:val="a8"/>
        <w:spacing w:line="240" w:lineRule="exact"/>
        <w:ind w:left="1134"/>
        <w:jc w:val="both"/>
      </w:pPr>
    </w:p>
    <w:p w:rsidR="000A2420" w:rsidRPr="00BD0983" w:rsidRDefault="00BD0983" w:rsidP="00BD098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  <w:rPr>
          <w:b/>
          <w:sz w:val="28"/>
          <w:szCs w:val="28"/>
        </w:rPr>
      </w:pPr>
      <w:r w:rsidRPr="00BD0983">
        <w:rPr>
          <w:b/>
          <w:sz w:val="28"/>
          <w:szCs w:val="28"/>
        </w:rPr>
        <w:t>О проекте областного закона</w:t>
      </w:r>
      <w:r w:rsidRPr="00BD0983">
        <w:rPr>
          <w:rFonts w:hint="eastAsia"/>
          <w:b/>
          <w:sz w:val="28"/>
          <w:szCs w:val="28"/>
        </w:rPr>
        <w:t xml:space="preserve"> «О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внесении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изменений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в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статью</w:t>
      </w:r>
      <w:r w:rsidRPr="00BD0983">
        <w:rPr>
          <w:b/>
          <w:sz w:val="28"/>
          <w:szCs w:val="28"/>
        </w:rPr>
        <w:t xml:space="preserve"> 8 </w:t>
      </w:r>
      <w:r w:rsidRPr="00BD0983">
        <w:rPr>
          <w:rFonts w:hint="eastAsia"/>
          <w:b/>
          <w:sz w:val="28"/>
          <w:szCs w:val="28"/>
        </w:rPr>
        <w:t>областного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закона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«О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наделении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органов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местного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самоуправления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муниципальных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образований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Архангельской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области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отдельными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государственными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полномочиями»</w:t>
      </w:r>
      <w:r w:rsidRPr="00BD0983">
        <w:rPr>
          <w:spacing w:val="-4"/>
          <w:szCs w:val="28"/>
        </w:rPr>
        <w:t xml:space="preserve"> </w:t>
      </w:r>
      <w:r w:rsidRPr="00C73302">
        <w:rPr>
          <w:spacing w:val="-4"/>
          <w:sz w:val="28"/>
          <w:szCs w:val="28"/>
        </w:rPr>
        <w:t>(пз</w:t>
      </w:r>
      <w:proofErr w:type="gramStart"/>
      <w:r w:rsidRPr="00C73302">
        <w:rPr>
          <w:spacing w:val="-4"/>
          <w:sz w:val="28"/>
          <w:szCs w:val="28"/>
        </w:rPr>
        <w:t>7</w:t>
      </w:r>
      <w:proofErr w:type="gramEnd"/>
      <w:r w:rsidRPr="00C73302">
        <w:rPr>
          <w:spacing w:val="-4"/>
          <w:sz w:val="28"/>
          <w:szCs w:val="28"/>
        </w:rPr>
        <w:t xml:space="preserve">/21, </w:t>
      </w:r>
      <w:r w:rsidR="009C699E" w:rsidRPr="0089426C">
        <w:rPr>
          <w:sz w:val="28"/>
          <w:szCs w:val="28"/>
        </w:rPr>
        <w:t>второе чтение</w:t>
      </w:r>
      <w:r w:rsidRPr="00C73302">
        <w:rPr>
          <w:spacing w:val="-4"/>
          <w:sz w:val="28"/>
          <w:szCs w:val="28"/>
        </w:rPr>
        <w:t>)</w:t>
      </w:r>
      <w:r w:rsidRPr="00C73302">
        <w:rPr>
          <w:sz w:val="28"/>
          <w:szCs w:val="28"/>
        </w:rPr>
        <w:t>.</w:t>
      </w:r>
    </w:p>
    <w:p w:rsidR="00112454" w:rsidRDefault="009146B3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C699E" w:rsidRPr="00A00984" w:rsidRDefault="009C699E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0983" w:rsidRPr="00BD0983" w:rsidRDefault="00112454" w:rsidP="00BD098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</w:pPr>
      <w:r w:rsidRPr="00BD0983">
        <w:rPr>
          <w:b/>
          <w:sz w:val="28"/>
          <w:szCs w:val="28"/>
        </w:rPr>
        <w:t>О проекте областного закона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«О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внесении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изменения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статью</w:t>
      </w:r>
      <w:r w:rsidR="00BD0983" w:rsidRPr="00BD0983">
        <w:rPr>
          <w:b/>
          <w:sz w:val="28"/>
          <w:szCs w:val="28"/>
        </w:rPr>
        <w:t xml:space="preserve"> 1 </w:t>
      </w:r>
      <w:r w:rsidR="00BD0983" w:rsidRPr="00BD0983">
        <w:rPr>
          <w:rFonts w:hint="eastAsia"/>
          <w:b/>
          <w:sz w:val="28"/>
          <w:szCs w:val="28"/>
        </w:rPr>
        <w:t>областного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закона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«О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дополнительных</w:t>
      </w:r>
      <w:r w:rsid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гарантиях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реализации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права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граждан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обращение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Архангельской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области»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изменений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областной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закон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«О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государственных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муниципальных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услугах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Архангельской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области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дополнительных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мерах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защите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прав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человека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гражданина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предоставлении»</w:t>
      </w:r>
      <w:r w:rsidR="00BD0983" w:rsidRPr="00BD0983">
        <w:rPr>
          <w:spacing w:val="-4"/>
          <w:szCs w:val="28"/>
        </w:rPr>
        <w:t xml:space="preserve"> </w:t>
      </w:r>
      <w:r w:rsidR="00BD0983" w:rsidRPr="00C73302">
        <w:rPr>
          <w:spacing w:val="-4"/>
          <w:sz w:val="28"/>
          <w:szCs w:val="28"/>
        </w:rPr>
        <w:t>(пз</w:t>
      </w:r>
      <w:proofErr w:type="gramStart"/>
      <w:r w:rsidR="00BD0983" w:rsidRPr="00C73302">
        <w:rPr>
          <w:spacing w:val="-4"/>
          <w:sz w:val="28"/>
          <w:szCs w:val="28"/>
        </w:rPr>
        <w:t>7</w:t>
      </w:r>
      <w:proofErr w:type="gramEnd"/>
      <w:r w:rsidR="00BD0983" w:rsidRPr="00C73302">
        <w:rPr>
          <w:spacing w:val="-4"/>
          <w:sz w:val="28"/>
          <w:szCs w:val="28"/>
        </w:rPr>
        <w:t xml:space="preserve">/24, </w:t>
      </w:r>
      <w:r w:rsidR="009C699E" w:rsidRPr="0089426C">
        <w:rPr>
          <w:sz w:val="28"/>
          <w:szCs w:val="28"/>
        </w:rPr>
        <w:t>второе чтение</w:t>
      </w:r>
      <w:r w:rsidR="00BD0983" w:rsidRPr="00C73302">
        <w:rPr>
          <w:spacing w:val="-4"/>
          <w:sz w:val="28"/>
          <w:szCs w:val="28"/>
        </w:rPr>
        <w:t>)</w:t>
      </w:r>
      <w:r w:rsidR="006758E5" w:rsidRPr="00C73302">
        <w:rPr>
          <w:spacing w:val="-4"/>
          <w:sz w:val="28"/>
          <w:szCs w:val="28"/>
        </w:rPr>
        <w:t>.</w:t>
      </w:r>
    </w:p>
    <w:p w:rsidR="003947B2" w:rsidRPr="00A00984" w:rsidRDefault="009146B3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1350C" w:rsidRDefault="0091350C" w:rsidP="00471209">
      <w:pPr>
        <w:pStyle w:val="a8"/>
        <w:ind w:left="1134"/>
        <w:jc w:val="both"/>
        <w:rPr>
          <w:bCs/>
          <w:sz w:val="26"/>
          <w:szCs w:val="26"/>
        </w:rPr>
      </w:pPr>
    </w:p>
    <w:p w:rsidR="006758E5" w:rsidRPr="002C459D" w:rsidRDefault="006758E5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D0983">
        <w:rPr>
          <w:b/>
          <w:sz w:val="28"/>
          <w:szCs w:val="28"/>
        </w:rPr>
        <w:t xml:space="preserve">О проекте областного закона </w:t>
      </w:r>
      <w:r w:rsidRPr="006758E5">
        <w:rPr>
          <w:b/>
          <w:sz w:val="28"/>
          <w:szCs w:val="28"/>
        </w:rPr>
        <w:t xml:space="preserve">«О внесении изменений в областной закон «Об административных </w:t>
      </w:r>
      <w:r w:rsidRPr="00C73302">
        <w:rPr>
          <w:b/>
          <w:sz w:val="28"/>
          <w:szCs w:val="28"/>
        </w:rPr>
        <w:t xml:space="preserve">правонарушениях» </w:t>
      </w:r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(пз</w:t>
      </w:r>
      <w:proofErr w:type="gramStart"/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proofErr w:type="gramEnd"/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 xml:space="preserve">/26, </w:t>
      </w:r>
      <w:r w:rsidR="009C699E" w:rsidRPr="0089426C">
        <w:rPr>
          <w:sz w:val="28"/>
          <w:szCs w:val="28"/>
        </w:rPr>
        <w:t>второе чтение</w:t>
      </w:r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2C459D" w:rsidRPr="009C699E" w:rsidRDefault="009146B3" w:rsidP="009C699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C699E" w:rsidRPr="002C459D" w:rsidRDefault="009C699E" w:rsidP="002C459D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Pr="00A37D7A" w:rsidRDefault="002C459D" w:rsidP="002C459D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A37D7A">
        <w:rPr>
          <w:b/>
          <w:sz w:val="28"/>
          <w:szCs w:val="28"/>
        </w:rPr>
        <w:t xml:space="preserve">О проекте областного закона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</w:t>
      </w:r>
      <w:r w:rsidRPr="00A37D7A">
        <w:rPr>
          <w:sz w:val="28"/>
          <w:szCs w:val="28"/>
        </w:rPr>
        <w:t>(пз</w:t>
      </w:r>
      <w:proofErr w:type="gramStart"/>
      <w:r w:rsidRPr="00A37D7A">
        <w:rPr>
          <w:sz w:val="28"/>
          <w:szCs w:val="28"/>
        </w:rPr>
        <w:t>7</w:t>
      </w:r>
      <w:proofErr w:type="gramEnd"/>
      <w:r w:rsidRPr="00A37D7A">
        <w:rPr>
          <w:sz w:val="28"/>
          <w:szCs w:val="28"/>
        </w:rPr>
        <w:t xml:space="preserve">/37, </w:t>
      </w:r>
      <w:r w:rsidR="009C699E" w:rsidRPr="009C699E">
        <w:rPr>
          <w:sz w:val="28"/>
          <w:szCs w:val="28"/>
        </w:rPr>
        <w:t>второе чтение</w:t>
      </w:r>
      <w:r w:rsidRPr="00A37D7A">
        <w:rPr>
          <w:sz w:val="28"/>
          <w:szCs w:val="28"/>
        </w:rPr>
        <w:t>).</w:t>
      </w:r>
    </w:p>
    <w:p w:rsidR="006758E5" w:rsidRPr="00A00984" w:rsidRDefault="009146B3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C459D" w:rsidRPr="003330EC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B93A00" w:rsidRPr="00112454" w:rsidRDefault="00B93A00" w:rsidP="00B93A00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 w:rsidR="00F352EA"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>рассмотрении ходатайств о награждении Почетной грамотой Архангельского областного Собрания депутатов.</w:t>
      </w:r>
    </w:p>
    <w:p w:rsidR="00B93A00" w:rsidRDefault="00B93A00" w:rsidP="00A00984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E14FF" w:rsidRPr="00FA4835" w:rsidRDefault="004E14FF" w:rsidP="00A00984">
      <w:pPr>
        <w:pStyle w:val="a8"/>
        <w:autoSpaceDE w:val="0"/>
        <w:autoSpaceDN w:val="0"/>
        <w:adjustRightInd w:val="0"/>
        <w:ind w:left="1134" w:right="109"/>
        <w:jc w:val="both"/>
      </w:pPr>
    </w:p>
    <w:p w:rsidR="004E14FF" w:rsidRPr="00DC2AA3" w:rsidRDefault="004E14FF" w:rsidP="004E14FF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DC2AA3">
        <w:rPr>
          <w:b/>
          <w:sz w:val="28"/>
          <w:szCs w:val="28"/>
        </w:rPr>
        <w:t xml:space="preserve">О предложениях </w:t>
      </w:r>
      <w:r>
        <w:rPr>
          <w:b/>
          <w:sz w:val="28"/>
          <w:szCs w:val="28"/>
        </w:rPr>
        <w:t>в</w:t>
      </w:r>
      <w:r>
        <w:rPr>
          <w:rStyle w:val="af1"/>
          <w:sz w:val="28"/>
          <w:szCs w:val="28"/>
          <w:bdr w:val="none" w:sz="0" w:space="0" w:color="auto" w:frame="1"/>
        </w:rPr>
        <w:t xml:space="preserve"> </w:t>
      </w:r>
      <w:r w:rsidRPr="00DC2AA3">
        <w:rPr>
          <w:b/>
          <w:sz w:val="28"/>
          <w:szCs w:val="28"/>
        </w:rPr>
        <w:t>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</w:t>
      </w:r>
      <w:r>
        <w:rPr>
          <w:b/>
          <w:sz w:val="28"/>
          <w:szCs w:val="28"/>
        </w:rPr>
        <w:t xml:space="preserve"> </w:t>
      </w:r>
      <w:r w:rsidRPr="00DC2AA3">
        <w:rPr>
          <w:b/>
          <w:sz w:val="28"/>
          <w:szCs w:val="28"/>
        </w:rPr>
        <w:t>М.В. Ломоносова» на первое полугодие 2019 года</w:t>
      </w:r>
      <w:r>
        <w:rPr>
          <w:b/>
          <w:sz w:val="28"/>
          <w:szCs w:val="28"/>
        </w:rPr>
        <w:t xml:space="preserve">, </w:t>
      </w:r>
      <w:r w:rsidRPr="00DC2AA3">
        <w:rPr>
          <w:b/>
          <w:sz w:val="28"/>
          <w:szCs w:val="28"/>
        </w:rPr>
        <w:t>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2019 года»</w:t>
      </w:r>
      <w:r>
        <w:rPr>
          <w:b/>
          <w:sz w:val="28"/>
          <w:szCs w:val="28"/>
        </w:rPr>
        <w:t>.</w:t>
      </w:r>
      <w:proofErr w:type="gramEnd"/>
    </w:p>
    <w:p w:rsidR="004E14FF" w:rsidRPr="00FA4835" w:rsidRDefault="004E14FF" w:rsidP="004E14FF">
      <w:pPr>
        <w:pStyle w:val="a8"/>
        <w:ind w:left="1134"/>
        <w:jc w:val="both"/>
      </w:pPr>
      <w:r w:rsidRPr="00FA4835">
        <w:t xml:space="preserve">Чесноков Игорь Александрович – председатель комитета Архангельского 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9F1E3B" w:rsidRDefault="009F1E3B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3E39B0" w:rsidRPr="00112454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lastRenderedPageBreak/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="002D0051">
              <w:rPr>
                <w:sz w:val="24"/>
                <w:szCs w:val="24"/>
              </w:rPr>
              <w:t>;</w:t>
            </w:r>
          </w:p>
        </w:tc>
      </w:tr>
      <w:tr w:rsidR="00781968" w:rsidRPr="00000FA9" w:rsidTr="002E55B4">
        <w:trPr>
          <w:trHeight w:val="148"/>
        </w:trPr>
        <w:tc>
          <w:tcPr>
            <w:tcW w:w="2694" w:type="dxa"/>
          </w:tcPr>
          <w:p w:rsidR="00781968" w:rsidRDefault="00781968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81968" w:rsidRPr="00000FA9" w:rsidRDefault="00781968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781968" w:rsidRPr="00000FA9" w:rsidRDefault="00781968" w:rsidP="00EF5C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781968" w:rsidRPr="00000FA9" w:rsidRDefault="00781968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2E55B4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>
              <w:rPr>
                <w:sz w:val="24"/>
                <w:szCs w:val="24"/>
              </w:rPr>
              <w:t>;</w:t>
            </w:r>
          </w:p>
        </w:tc>
      </w:tr>
      <w:tr w:rsidR="009F1E3B" w:rsidRPr="00000FA9" w:rsidTr="002E55B4">
        <w:trPr>
          <w:trHeight w:val="148"/>
        </w:trPr>
        <w:tc>
          <w:tcPr>
            <w:tcW w:w="2694" w:type="dxa"/>
          </w:tcPr>
          <w:p w:rsidR="009F1E3B" w:rsidRDefault="009F1E3B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Контиевский</w:t>
            </w:r>
          </w:p>
          <w:p w:rsidR="009F1E3B" w:rsidRDefault="009F1E3B" w:rsidP="00EF5C1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25" w:type="dxa"/>
          </w:tcPr>
          <w:p w:rsidR="009F1E3B" w:rsidRPr="00000FA9" w:rsidRDefault="009F1E3B" w:rsidP="00EF5C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</w:tcPr>
          <w:p w:rsidR="009F1E3B" w:rsidRPr="002E55B4" w:rsidRDefault="009F1E3B" w:rsidP="009F1E3B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2D0051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CB" w:rsidRDefault="00C263CB" w:rsidP="00E426FF">
      <w:r>
        <w:separator/>
      </w:r>
    </w:p>
  </w:endnote>
  <w:endnote w:type="continuationSeparator" w:id="0">
    <w:p w:rsidR="00C263CB" w:rsidRDefault="00C263C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CB" w:rsidRDefault="00C263CB" w:rsidP="00E426FF">
      <w:r>
        <w:separator/>
      </w:r>
    </w:p>
  </w:footnote>
  <w:footnote w:type="continuationSeparator" w:id="0">
    <w:p w:rsidR="00C263CB" w:rsidRDefault="00C263C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22566"/>
    <w:rsid w:val="00025BC3"/>
    <w:rsid w:val="000277AB"/>
    <w:rsid w:val="00034927"/>
    <w:rsid w:val="00034C29"/>
    <w:rsid w:val="00037930"/>
    <w:rsid w:val="000511E1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5401"/>
    <w:rsid w:val="002B5596"/>
    <w:rsid w:val="002C459D"/>
    <w:rsid w:val="002D0051"/>
    <w:rsid w:val="002D08A5"/>
    <w:rsid w:val="002D1F7D"/>
    <w:rsid w:val="002D4224"/>
    <w:rsid w:val="002D4F6C"/>
    <w:rsid w:val="002E55B4"/>
    <w:rsid w:val="00300339"/>
    <w:rsid w:val="00304706"/>
    <w:rsid w:val="00306859"/>
    <w:rsid w:val="003231B7"/>
    <w:rsid w:val="003330EC"/>
    <w:rsid w:val="0033654A"/>
    <w:rsid w:val="00343DF2"/>
    <w:rsid w:val="00347CF9"/>
    <w:rsid w:val="0035372A"/>
    <w:rsid w:val="00357B8E"/>
    <w:rsid w:val="0036078F"/>
    <w:rsid w:val="00364C36"/>
    <w:rsid w:val="003758E3"/>
    <w:rsid w:val="00382524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4235F"/>
    <w:rsid w:val="00446C70"/>
    <w:rsid w:val="0044743B"/>
    <w:rsid w:val="00451CF4"/>
    <w:rsid w:val="004547D8"/>
    <w:rsid w:val="00457555"/>
    <w:rsid w:val="00457938"/>
    <w:rsid w:val="004622E3"/>
    <w:rsid w:val="00465AAA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7F1"/>
    <w:rsid w:val="004C190B"/>
    <w:rsid w:val="004D78AE"/>
    <w:rsid w:val="004E14FF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366EC"/>
    <w:rsid w:val="006444F7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33DC"/>
    <w:rsid w:val="00765191"/>
    <w:rsid w:val="007659F9"/>
    <w:rsid w:val="0077652A"/>
    <w:rsid w:val="00781968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07764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61DDD"/>
    <w:rsid w:val="0088313B"/>
    <w:rsid w:val="00883902"/>
    <w:rsid w:val="00890C3F"/>
    <w:rsid w:val="0089426C"/>
    <w:rsid w:val="008A76B9"/>
    <w:rsid w:val="008B1673"/>
    <w:rsid w:val="008B67CF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1E3B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222E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C3177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73D2"/>
    <w:rsid w:val="00B8215C"/>
    <w:rsid w:val="00B9064B"/>
    <w:rsid w:val="00B90D23"/>
    <w:rsid w:val="00B91162"/>
    <w:rsid w:val="00B916DF"/>
    <w:rsid w:val="00B93A00"/>
    <w:rsid w:val="00B97779"/>
    <w:rsid w:val="00BA15A4"/>
    <w:rsid w:val="00BA2F7B"/>
    <w:rsid w:val="00BC2951"/>
    <w:rsid w:val="00BC3FCB"/>
    <w:rsid w:val="00BD0983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263CB"/>
    <w:rsid w:val="00C339BF"/>
    <w:rsid w:val="00C418E1"/>
    <w:rsid w:val="00C4212E"/>
    <w:rsid w:val="00C43BF8"/>
    <w:rsid w:val="00C45E70"/>
    <w:rsid w:val="00C51131"/>
    <w:rsid w:val="00C633B1"/>
    <w:rsid w:val="00C6346F"/>
    <w:rsid w:val="00C73302"/>
    <w:rsid w:val="00C7666B"/>
    <w:rsid w:val="00C77279"/>
    <w:rsid w:val="00C87924"/>
    <w:rsid w:val="00C91ED0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397B"/>
    <w:rsid w:val="00D6552D"/>
    <w:rsid w:val="00D7017E"/>
    <w:rsid w:val="00D723D2"/>
    <w:rsid w:val="00D724C7"/>
    <w:rsid w:val="00D76D6F"/>
    <w:rsid w:val="00D778B4"/>
    <w:rsid w:val="00D8168E"/>
    <w:rsid w:val="00D819B6"/>
    <w:rsid w:val="00D85E28"/>
    <w:rsid w:val="00DA4C62"/>
    <w:rsid w:val="00DB1054"/>
    <w:rsid w:val="00DB1549"/>
    <w:rsid w:val="00DB19BE"/>
    <w:rsid w:val="00DB4BE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4FC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E0C9-90F0-4C22-9477-5DCEBEA7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7</cp:revision>
  <cp:lastPrinted>2018-11-20T13:21:00Z</cp:lastPrinted>
  <dcterms:created xsi:type="dcterms:W3CDTF">2018-11-20T07:17:00Z</dcterms:created>
  <dcterms:modified xsi:type="dcterms:W3CDTF">2018-11-22T14:44:00Z</dcterms:modified>
</cp:coreProperties>
</file>