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E738E5">
        <w:rPr>
          <w:b/>
          <w:iCs/>
          <w:sz w:val="24"/>
        </w:rPr>
        <w:t>12</w:t>
      </w:r>
    </w:p>
    <w:p w:rsidR="008A32AC" w:rsidRPr="00BF55F1" w:rsidRDefault="001A31B4" w:rsidP="005035C8">
      <w:pPr>
        <w:pStyle w:val="a3"/>
        <w:ind w:firstLine="10490"/>
        <w:jc w:val="right"/>
        <w:rPr>
          <w:b/>
          <w:sz w:val="24"/>
          <w:szCs w:val="24"/>
        </w:rPr>
      </w:pPr>
      <w:r>
        <w:rPr>
          <w:b/>
          <w:sz w:val="24"/>
          <w:szCs w:val="24"/>
        </w:rPr>
        <w:t>«</w:t>
      </w:r>
      <w:r w:rsidR="00E738E5">
        <w:rPr>
          <w:b/>
          <w:sz w:val="24"/>
          <w:szCs w:val="24"/>
        </w:rPr>
        <w:t>12</w:t>
      </w:r>
      <w:r>
        <w:rPr>
          <w:b/>
          <w:sz w:val="24"/>
          <w:szCs w:val="24"/>
        </w:rPr>
        <w:t>»</w:t>
      </w:r>
      <w:r w:rsidR="00DF64AA" w:rsidRPr="00BF55F1">
        <w:rPr>
          <w:b/>
          <w:sz w:val="24"/>
          <w:szCs w:val="24"/>
        </w:rPr>
        <w:t xml:space="preserve"> </w:t>
      </w:r>
      <w:r w:rsidR="00E738E5">
        <w:rPr>
          <w:b/>
          <w:sz w:val="24"/>
          <w:szCs w:val="24"/>
        </w:rPr>
        <w:t>апреля</w:t>
      </w:r>
      <w:r w:rsidR="00A058CB">
        <w:rPr>
          <w:b/>
          <w:sz w:val="24"/>
          <w:szCs w:val="24"/>
        </w:rPr>
        <w:t xml:space="preserve"> </w:t>
      </w:r>
      <w:r w:rsidR="008A32AC" w:rsidRPr="00BF55F1">
        <w:rPr>
          <w:b/>
          <w:sz w:val="24"/>
          <w:szCs w:val="24"/>
        </w:rPr>
        <w:t>201</w:t>
      </w:r>
      <w:r w:rsidR="00A72071">
        <w:rPr>
          <w:b/>
          <w:sz w:val="24"/>
          <w:szCs w:val="24"/>
        </w:rPr>
        <w:t>9</w:t>
      </w:r>
      <w:r w:rsidR="008A32AC" w:rsidRPr="00BF55F1">
        <w:rPr>
          <w:b/>
          <w:sz w:val="24"/>
          <w:szCs w:val="24"/>
        </w:rPr>
        <w:t xml:space="preserve"> года</w:t>
      </w:r>
    </w:p>
    <w:p w:rsidR="00DE1929" w:rsidRDefault="00E738E5" w:rsidP="005035C8">
      <w:pPr>
        <w:pStyle w:val="a3"/>
        <w:ind w:firstLine="10490"/>
        <w:jc w:val="right"/>
        <w:rPr>
          <w:b/>
          <w:sz w:val="24"/>
          <w:szCs w:val="24"/>
        </w:rPr>
      </w:pPr>
      <w:r>
        <w:rPr>
          <w:b/>
          <w:sz w:val="24"/>
          <w:szCs w:val="24"/>
        </w:rPr>
        <w:t>Время 11</w:t>
      </w:r>
      <w:r w:rsidR="002D7D13">
        <w:rPr>
          <w:b/>
          <w:sz w:val="24"/>
          <w:szCs w:val="24"/>
        </w:rPr>
        <w:t>:00</w:t>
      </w:r>
    </w:p>
    <w:p w:rsidR="00E87A0D" w:rsidRPr="001057D3" w:rsidRDefault="001D5766" w:rsidP="005035C8">
      <w:pPr>
        <w:pStyle w:val="a3"/>
        <w:ind w:firstLine="10490"/>
        <w:jc w:val="right"/>
        <w:rPr>
          <w:b/>
          <w:sz w:val="24"/>
          <w:szCs w:val="24"/>
        </w:rPr>
      </w:pPr>
      <w:r>
        <w:rPr>
          <w:b/>
          <w:sz w:val="24"/>
          <w:szCs w:val="24"/>
        </w:rPr>
        <w:t>Каб.</w:t>
      </w:r>
      <w:r w:rsidR="00E738E5">
        <w:rPr>
          <w:b/>
          <w:sz w:val="24"/>
          <w:szCs w:val="24"/>
        </w:rPr>
        <w:t>503</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2126"/>
        <w:gridCol w:w="5528"/>
        <w:gridCol w:w="1843"/>
        <w:gridCol w:w="2268"/>
      </w:tblGrid>
      <w:tr w:rsidR="008A32AC" w:rsidRPr="00020E6A" w:rsidTr="00A058CB">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2126"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 xml:space="preserve">законодательной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528"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w:t>
            </w:r>
            <w:r w:rsidR="00B3345E" w:rsidRPr="00020E6A">
              <w:rPr>
                <w:b/>
                <w:sz w:val="24"/>
                <w:szCs w:val="24"/>
              </w:rPr>
              <w:t>о</w:t>
            </w:r>
            <w:r w:rsidR="00B3345E" w:rsidRPr="00020E6A">
              <w:rPr>
                <w:b/>
                <w:sz w:val="24"/>
                <w:szCs w:val="24"/>
              </w:rPr>
              <w:t>проса</w:t>
            </w:r>
          </w:p>
        </w:tc>
        <w:tc>
          <w:tcPr>
            <w:tcW w:w="1843"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201</w:t>
            </w:r>
            <w:r w:rsidR="00CD4A4B">
              <w:rPr>
                <w:b/>
                <w:sz w:val="24"/>
                <w:szCs w:val="24"/>
              </w:rPr>
              <w:t>9</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268"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w:t>
            </w:r>
            <w:r w:rsidRPr="00020E6A">
              <w:rPr>
                <w:b/>
                <w:sz w:val="24"/>
                <w:szCs w:val="24"/>
              </w:rPr>
              <w:t>с</w:t>
            </w:r>
            <w:r w:rsidRPr="00020E6A">
              <w:rPr>
                <w:b/>
                <w:sz w:val="24"/>
                <w:szCs w:val="24"/>
              </w:rPr>
              <w:t>смотрения</w:t>
            </w:r>
          </w:p>
        </w:tc>
      </w:tr>
      <w:tr w:rsidR="00B27A37" w:rsidRPr="00020E6A" w:rsidTr="00A058CB">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020E6A" w:rsidRDefault="002E551F" w:rsidP="005366CD">
            <w:pPr>
              <w:pStyle w:val="a3"/>
              <w:ind w:firstLine="0"/>
              <w:jc w:val="center"/>
              <w:rPr>
                <w:sz w:val="24"/>
                <w:szCs w:val="24"/>
              </w:rPr>
            </w:pPr>
            <w:r w:rsidRPr="00020E6A">
              <w:rPr>
                <w:sz w:val="24"/>
                <w:szCs w:val="24"/>
              </w:rPr>
              <w:t>2</w:t>
            </w:r>
          </w:p>
        </w:tc>
        <w:tc>
          <w:tcPr>
            <w:tcW w:w="2126" w:type="dxa"/>
          </w:tcPr>
          <w:p w:rsidR="00B27A37" w:rsidRPr="00020E6A" w:rsidRDefault="002E551F" w:rsidP="005366CD">
            <w:pPr>
              <w:pStyle w:val="a3"/>
              <w:ind w:left="-66" w:firstLine="0"/>
              <w:jc w:val="center"/>
              <w:rPr>
                <w:sz w:val="24"/>
                <w:szCs w:val="24"/>
              </w:rPr>
            </w:pPr>
            <w:r w:rsidRPr="00020E6A">
              <w:rPr>
                <w:sz w:val="24"/>
                <w:szCs w:val="24"/>
              </w:rPr>
              <w:t>3</w:t>
            </w:r>
          </w:p>
        </w:tc>
        <w:tc>
          <w:tcPr>
            <w:tcW w:w="5528" w:type="dxa"/>
          </w:tcPr>
          <w:p w:rsidR="0036256D" w:rsidRPr="00D910C8" w:rsidRDefault="002E551F" w:rsidP="005366CD">
            <w:pPr>
              <w:widowControl w:val="0"/>
              <w:autoSpaceDE w:val="0"/>
              <w:autoSpaceDN w:val="0"/>
              <w:adjustRightInd w:val="0"/>
              <w:ind w:firstLine="708"/>
              <w:jc w:val="center"/>
            </w:pPr>
            <w:r w:rsidRPr="00D910C8">
              <w:t>4</w:t>
            </w:r>
          </w:p>
        </w:tc>
        <w:tc>
          <w:tcPr>
            <w:tcW w:w="1843"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268" w:type="dxa"/>
          </w:tcPr>
          <w:p w:rsidR="00B27A37" w:rsidRPr="00020E6A" w:rsidRDefault="002E551F" w:rsidP="005366CD">
            <w:pPr>
              <w:pStyle w:val="a3"/>
              <w:ind w:firstLine="0"/>
              <w:jc w:val="center"/>
              <w:rPr>
                <w:sz w:val="24"/>
                <w:szCs w:val="24"/>
              </w:rPr>
            </w:pPr>
            <w:r w:rsidRPr="00020E6A">
              <w:rPr>
                <w:sz w:val="24"/>
                <w:szCs w:val="24"/>
              </w:rPr>
              <w:t>6</w:t>
            </w:r>
          </w:p>
        </w:tc>
      </w:tr>
      <w:tr w:rsidR="009C51CF" w:rsidRPr="00DC1A12" w:rsidTr="00A058CB">
        <w:tc>
          <w:tcPr>
            <w:tcW w:w="588" w:type="dxa"/>
          </w:tcPr>
          <w:p w:rsidR="009C51CF" w:rsidRPr="00CD4A4B" w:rsidRDefault="00CD4A4B" w:rsidP="00A547B4">
            <w:pPr>
              <w:pStyle w:val="a3"/>
              <w:ind w:firstLine="0"/>
              <w:jc w:val="center"/>
              <w:rPr>
                <w:sz w:val="24"/>
                <w:szCs w:val="24"/>
              </w:rPr>
            </w:pPr>
            <w:r w:rsidRPr="00CD4A4B">
              <w:rPr>
                <w:sz w:val="24"/>
                <w:szCs w:val="24"/>
              </w:rPr>
              <w:t>1</w:t>
            </w:r>
          </w:p>
        </w:tc>
        <w:tc>
          <w:tcPr>
            <w:tcW w:w="3206" w:type="dxa"/>
          </w:tcPr>
          <w:p w:rsidR="00CD4A4B" w:rsidRPr="00CD4A4B" w:rsidRDefault="00CD4A4B" w:rsidP="00CD4A4B">
            <w:pPr>
              <w:pStyle w:val="af1"/>
              <w:ind w:firstLine="0"/>
              <w:rPr>
                <w:sz w:val="24"/>
                <w:szCs w:val="24"/>
              </w:rPr>
            </w:pPr>
            <w:r w:rsidRPr="00CD4A4B">
              <w:rPr>
                <w:color w:val="000000"/>
                <w:sz w:val="24"/>
                <w:szCs w:val="24"/>
              </w:rPr>
              <w:t>О практике применения ст</w:t>
            </w:r>
            <w:r w:rsidRPr="00CD4A4B">
              <w:rPr>
                <w:color w:val="000000"/>
                <w:sz w:val="24"/>
                <w:szCs w:val="24"/>
              </w:rPr>
              <w:t>а</w:t>
            </w:r>
            <w:r w:rsidRPr="00CD4A4B">
              <w:rPr>
                <w:color w:val="000000"/>
                <w:sz w:val="24"/>
                <w:szCs w:val="24"/>
              </w:rPr>
              <w:t>тьи 19 Закона «О н</w:t>
            </w:r>
            <w:r w:rsidRPr="00CD4A4B">
              <w:rPr>
                <w:color w:val="000000"/>
                <w:sz w:val="24"/>
                <w:szCs w:val="24"/>
              </w:rPr>
              <w:t>е</w:t>
            </w:r>
            <w:r w:rsidRPr="00CD4A4B">
              <w:rPr>
                <w:color w:val="000000"/>
                <w:sz w:val="24"/>
                <w:szCs w:val="24"/>
              </w:rPr>
              <w:t>драх» в Архангельской области: проблемы и пути решения</w:t>
            </w:r>
          </w:p>
          <w:p w:rsidR="009C51CF" w:rsidRPr="00CD4A4B" w:rsidRDefault="009C51CF" w:rsidP="00806AC8"/>
        </w:tc>
        <w:tc>
          <w:tcPr>
            <w:tcW w:w="2126" w:type="dxa"/>
          </w:tcPr>
          <w:p w:rsidR="009C51CF" w:rsidRPr="00CD4A4B" w:rsidRDefault="00CD4A4B" w:rsidP="00806AC8">
            <w:r>
              <w:t>А.В. Ерулик</w:t>
            </w:r>
          </w:p>
        </w:tc>
        <w:tc>
          <w:tcPr>
            <w:tcW w:w="5528" w:type="dxa"/>
          </w:tcPr>
          <w:p w:rsidR="007E1585" w:rsidRPr="007E1585" w:rsidRDefault="007E1585" w:rsidP="007E1585">
            <w:pPr>
              <w:jc w:val="both"/>
            </w:pPr>
            <w:r w:rsidRPr="007E1585">
              <w:t>29 марта 2019 года состоялось заседание колл</w:t>
            </w:r>
            <w:r w:rsidRPr="007E1585">
              <w:t>е</w:t>
            </w:r>
            <w:r w:rsidRPr="007E1585">
              <w:t>гии министерства природных ресурсов и лесопромы</w:t>
            </w:r>
            <w:r w:rsidRPr="007E1585">
              <w:t>ш</w:t>
            </w:r>
            <w:r w:rsidRPr="007E1585">
              <w:t>ленного комплекса Архангельской области, где было решено одобрить предложение министе</w:t>
            </w:r>
            <w:r w:rsidRPr="007E1585">
              <w:t>р</w:t>
            </w:r>
            <w:r w:rsidRPr="007E1585">
              <w:t>ства по внесению изменений в статью 19 Закона «О н</w:t>
            </w:r>
            <w:r w:rsidRPr="007E1585">
              <w:t>е</w:t>
            </w:r>
            <w:r w:rsidRPr="007E1585">
              <w:t>драх» в части конкрет</w:t>
            </w:r>
            <w:r w:rsidRPr="007E1585">
              <w:t>и</w:t>
            </w:r>
            <w:r w:rsidRPr="007E1585">
              <w:t>зации собственных нужд собственников земельных участков, землепольз</w:t>
            </w:r>
            <w:r w:rsidRPr="007E1585">
              <w:t>о</w:t>
            </w:r>
            <w:r w:rsidRPr="007E1585">
              <w:t>вателей, землевладельцев, арендаторов з</w:t>
            </w:r>
            <w:r w:rsidRPr="007E1585">
              <w:t>е</w:t>
            </w:r>
            <w:r w:rsidRPr="007E1585">
              <w:t>мельных участков, не связанных с предприним</w:t>
            </w:r>
            <w:r w:rsidRPr="007E1585">
              <w:t>а</w:t>
            </w:r>
            <w:r w:rsidRPr="007E1585">
              <w:t>тельской деятельностью. Принято решение мин</w:t>
            </w:r>
            <w:r w:rsidRPr="007E1585">
              <w:t>и</w:t>
            </w:r>
            <w:r w:rsidRPr="007E1585">
              <w:t>стерству в срок до 30 апреля 2019 года подготовить проект федерального закона «О внесении изменений в З</w:t>
            </w:r>
            <w:r w:rsidRPr="007E1585">
              <w:t>а</w:t>
            </w:r>
            <w:r w:rsidRPr="007E1585">
              <w:t>кон Российской Федерации от 21 февраля 1992 г</w:t>
            </w:r>
            <w:r w:rsidRPr="007E1585">
              <w:t>о</w:t>
            </w:r>
            <w:r w:rsidRPr="007E1585">
              <w:t>да № 2395-1 «О недрах»» с прилагаемыми мат</w:t>
            </w:r>
            <w:r w:rsidRPr="007E1585">
              <w:t>е</w:t>
            </w:r>
            <w:r w:rsidRPr="007E1585">
              <w:t>риалами и направить его в администрацию Губе</w:t>
            </w:r>
            <w:r w:rsidRPr="007E1585">
              <w:t>р</w:t>
            </w:r>
            <w:r w:rsidRPr="007E1585">
              <w:t>натора Архангельской области и Правител</w:t>
            </w:r>
            <w:r w:rsidRPr="007E1585">
              <w:t>ь</w:t>
            </w:r>
            <w:r w:rsidRPr="007E1585">
              <w:t>ства Архангельской области.</w:t>
            </w:r>
          </w:p>
          <w:p w:rsidR="009C51CF" w:rsidRPr="007E1585" w:rsidRDefault="007E1585" w:rsidP="007E1585">
            <w:pPr>
              <w:pStyle w:val="af3"/>
              <w:ind w:firstLine="660"/>
              <w:jc w:val="both"/>
              <w:rPr>
                <w:szCs w:val="28"/>
              </w:rPr>
            </w:pPr>
            <w:r w:rsidRPr="007E1585">
              <w:rPr>
                <w:i/>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28.75pt;margin-top:136.55pt;width:12.45pt;height:6.4pt;z-index:-251656192;mso-wrap-distance-left:5pt;mso-wrap-distance-right:5pt;mso-position-horizontal-relative:margin" filled="f" stroked="f">
                  <v:textbox style="mso-next-textbox:#_x0000_s1026" inset="0,0,0,0">
                    <w:txbxContent>
                      <w:p w:rsidR="007E1585" w:rsidRDefault="007E1585" w:rsidP="007E1585"/>
                    </w:txbxContent>
                  </v:textbox>
                  <w10:wrap type="topAndBottom" anchorx="margin"/>
                </v:shape>
              </w:pict>
            </w:r>
            <w:r w:rsidRPr="007E1585">
              <w:rPr>
                <w:sz w:val="24"/>
                <w:szCs w:val="24"/>
              </w:rPr>
              <w:t>В ответ на данное решение коллегии в ком</w:t>
            </w:r>
            <w:r w:rsidRPr="007E1585">
              <w:rPr>
                <w:sz w:val="24"/>
                <w:szCs w:val="24"/>
              </w:rPr>
              <w:t>и</w:t>
            </w:r>
            <w:r w:rsidRPr="007E1585">
              <w:rPr>
                <w:sz w:val="24"/>
                <w:szCs w:val="24"/>
              </w:rPr>
              <w:t>тет поступили письма от предприятий. ООО «ПКП «Титан» выражает глубокую обеспокоенность да</w:t>
            </w:r>
            <w:r w:rsidRPr="007E1585">
              <w:rPr>
                <w:sz w:val="24"/>
                <w:szCs w:val="24"/>
              </w:rPr>
              <w:t>н</w:t>
            </w:r>
            <w:r w:rsidRPr="007E1585">
              <w:rPr>
                <w:sz w:val="24"/>
                <w:szCs w:val="24"/>
              </w:rPr>
              <w:t>ной инициативой ко</w:t>
            </w:r>
            <w:r w:rsidRPr="007E1585">
              <w:rPr>
                <w:sz w:val="24"/>
                <w:szCs w:val="24"/>
              </w:rPr>
              <w:t>л</w:t>
            </w:r>
            <w:r w:rsidRPr="007E1585">
              <w:rPr>
                <w:sz w:val="24"/>
                <w:szCs w:val="24"/>
              </w:rPr>
              <w:t xml:space="preserve">легии, и при ее </w:t>
            </w:r>
            <w:r w:rsidRPr="007E1585">
              <w:rPr>
                <w:rStyle w:val="30"/>
                <w:rFonts w:ascii="Times New Roman" w:eastAsiaTheme="minorHAnsi" w:hAnsi="Times New Roman" w:cs="Times New Roman"/>
                <w:b w:val="0"/>
                <w:color w:val="auto"/>
              </w:rPr>
              <w:t>реализации в ФЗ "О недрах" видит огромные риски в выполн</w:t>
            </w:r>
            <w:r w:rsidRPr="007E1585">
              <w:rPr>
                <w:rStyle w:val="30"/>
                <w:rFonts w:ascii="Times New Roman" w:eastAsiaTheme="minorHAnsi" w:hAnsi="Times New Roman" w:cs="Times New Roman"/>
                <w:b w:val="0"/>
                <w:color w:val="auto"/>
              </w:rPr>
              <w:t>е</w:t>
            </w:r>
            <w:r w:rsidRPr="007E1585">
              <w:rPr>
                <w:rStyle w:val="30"/>
                <w:rFonts w:ascii="Times New Roman" w:eastAsiaTheme="minorHAnsi" w:hAnsi="Times New Roman" w:cs="Times New Roman"/>
                <w:b w:val="0"/>
                <w:color w:val="auto"/>
              </w:rPr>
              <w:t>нии производственных программ холдинга, осво</w:t>
            </w:r>
            <w:r w:rsidRPr="007E1585">
              <w:rPr>
                <w:rStyle w:val="30"/>
                <w:rFonts w:ascii="Times New Roman" w:eastAsiaTheme="minorHAnsi" w:hAnsi="Times New Roman" w:cs="Times New Roman"/>
                <w:b w:val="0"/>
                <w:color w:val="auto"/>
              </w:rPr>
              <w:t>е</w:t>
            </w:r>
            <w:r w:rsidRPr="007E1585">
              <w:rPr>
                <w:rStyle w:val="30"/>
                <w:rFonts w:ascii="Times New Roman" w:eastAsiaTheme="minorHAnsi" w:hAnsi="Times New Roman" w:cs="Times New Roman"/>
                <w:b w:val="0"/>
                <w:color w:val="auto"/>
              </w:rPr>
              <w:t>нии объема ежегодного пользования и обеспеч</w:t>
            </w:r>
            <w:r w:rsidRPr="007E1585">
              <w:rPr>
                <w:rStyle w:val="30"/>
                <w:rFonts w:ascii="Times New Roman" w:eastAsiaTheme="minorHAnsi" w:hAnsi="Times New Roman" w:cs="Times New Roman"/>
                <w:b w:val="0"/>
                <w:color w:val="auto"/>
              </w:rPr>
              <w:t>е</w:t>
            </w:r>
            <w:r w:rsidRPr="007E1585">
              <w:rPr>
                <w:rStyle w:val="30"/>
                <w:rFonts w:ascii="Times New Roman" w:eastAsiaTheme="minorHAnsi" w:hAnsi="Times New Roman" w:cs="Times New Roman"/>
                <w:b w:val="0"/>
                <w:color w:val="auto"/>
              </w:rPr>
              <w:t>нии крупных перерабатывающих производств А</w:t>
            </w:r>
            <w:r w:rsidRPr="007E1585">
              <w:rPr>
                <w:rStyle w:val="30"/>
                <w:rFonts w:ascii="Times New Roman" w:eastAsiaTheme="minorHAnsi" w:hAnsi="Times New Roman" w:cs="Times New Roman"/>
                <w:b w:val="0"/>
                <w:color w:val="auto"/>
              </w:rPr>
              <w:t>р</w:t>
            </w:r>
            <w:r w:rsidRPr="007E1585">
              <w:rPr>
                <w:rStyle w:val="30"/>
                <w:rFonts w:ascii="Times New Roman" w:eastAsiaTheme="minorHAnsi" w:hAnsi="Times New Roman" w:cs="Times New Roman"/>
                <w:b w:val="0"/>
                <w:color w:val="auto"/>
              </w:rPr>
              <w:t>хангельской области нео</w:t>
            </w:r>
            <w:r w:rsidRPr="007E1585">
              <w:rPr>
                <w:rStyle w:val="30"/>
                <w:rFonts w:ascii="Times New Roman" w:eastAsiaTheme="minorHAnsi" w:hAnsi="Times New Roman" w:cs="Times New Roman"/>
                <w:b w:val="0"/>
                <w:color w:val="auto"/>
              </w:rPr>
              <w:t>б</w:t>
            </w:r>
            <w:r w:rsidRPr="007E1585">
              <w:rPr>
                <w:rStyle w:val="30"/>
                <w:rFonts w:ascii="Times New Roman" w:eastAsiaTheme="minorHAnsi" w:hAnsi="Times New Roman" w:cs="Times New Roman"/>
                <w:b w:val="0"/>
                <w:color w:val="auto"/>
              </w:rPr>
              <w:t xml:space="preserve">ходимым количеством </w:t>
            </w:r>
            <w:r w:rsidRPr="007E1585">
              <w:rPr>
                <w:rStyle w:val="30"/>
                <w:rFonts w:ascii="Times New Roman" w:eastAsiaTheme="minorHAnsi" w:hAnsi="Times New Roman" w:cs="Times New Roman"/>
                <w:b w:val="0"/>
                <w:color w:val="auto"/>
              </w:rPr>
              <w:lastRenderedPageBreak/>
              <w:t>древесного сырья. Данные риски окажут непосре</w:t>
            </w:r>
            <w:r w:rsidRPr="007E1585">
              <w:rPr>
                <w:rStyle w:val="30"/>
                <w:rFonts w:ascii="Times New Roman" w:eastAsiaTheme="minorHAnsi" w:hAnsi="Times New Roman" w:cs="Times New Roman"/>
                <w:b w:val="0"/>
                <w:color w:val="auto"/>
              </w:rPr>
              <w:t>д</w:t>
            </w:r>
            <w:r w:rsidRPr="007E1585">
              <w:rPr>
                <w:rStyle w:val="30"/>
                <w:rFonts w:ascii="Times New Roman" w:eastAsiaTheme="minorHAnsi" w:hAnsi="Times New Roman" w:cs="Times New Roman"/>
                <w:b w:val="0"/>
                <w:color w:val="auto"/>
              </w:rPr>
              <w:t>ственное влияние на налоговые отчисления в ф</w:t>
            </w:r>
            <w:r w:rsidRPr="007E1585">
              <w:rPr>
                <w:rStyle w:val="30"/>
                <w:rFonts w:ascii="Times New Roman" w:eastAsiaTheme="minorHAnsi" w:hAnsi="Times New Roman" w:cs="Times New Roman"/>
                <w:b w:val="0"/>
                <w:color w:val="auto"/>
              </w:rPr>
              <w:t>е</w:t>
            </w:r>
            <w:r w:rsidRPr="007E1585">
              <w:rPr>
                <w:rStyle w:val="30"/>
                <w:rFonts w:ascii="Times New Roman" w:eastAsiaTheme="minorHAnsi" w:hAnsi="Times New Roman" w:cs="Times New Roman"/>
                <w:b w:val="0"/>
                <w:color w:val="auto"/>
              </w:rPr>
              <w:t>деральный, региональный и местные бюджеты. Инициатива запрета использования общераспрос</w:t>
            </w:r>
            <w:r w:rsidRPr="007E1585">
              <w:rPr>
                <w:rStyle w:val="30"/>
                <w:rFonts w:ascii="Times New Roman" w:eastAsiaTheme="minorHAnsi" w:hAnsi="Times New Roman" w:cs="Times New Roman"/>
                <w:b w:val="0"/>
                <w:color w:val="auto"/>
              </w:rPr>
              <w:t>т</w:t>
            </w:r>
            <w:r w:rsidRPr="007E1585">
              <w:rPr>
                <w:rStyle w:val="30"/>
                <w:rFonts w:ascii="Times New Roman" w:eastAsiaTheme="minorHAnsi" w:hAnsi="Times New Roman" w:cs="Times New Roman"/>
                <w:b w:val="0"/>
                <w:color w:val="auto"/>
              </w:rPr>
              <w:t>раненных полезных и</w:t>
            </w:r>
            <w:r w:rsidRPr="007E1585">
              <w:rPr>
                <w:rStyle w:val="30"/>
                <w:rFonts w:ascii="Times New Roman" w:eastAsiaTheme="minorHAnsi" w:hAnsi="Times New Roman" w:cs="Times New Roman"/>
                <w:b w:val="0"/>
                <w:color w:val="auto"/>
              </w:rPr>
              <w:t>с</w:t>
            </w:r>
            <w:r w:rsidRPr="007E1585">
              <w:rPr>
                <w:rStyle w:val="30"/>
                <w:rFonts w:ascii="Times New Roman" w:eastAsiaTheme="minorHAnsi" w:hAnsi="Times New Roman" w:cs="Times New Roman"/>
                <w:b w:val="0"/>
                <w:color w:val="auto"/>
              </w:rPr>
              <w:t>копаемых для строительства дорожной инфраструктуры в рамках производс</w:t>
            </w:r>
            <w:r w:rsidRPr="007E1585">
              <w:rPr>
                <w:rStyle w:val="30"/>
                <w:rFonts w:ascii="Times New Roman" w:eastAsiaTheme="minorHAnsi" w:hAnsi="Times New Roman" w:cs="Times New Roman"/>
                <w:b w:val="0"/>
                <w:color w:val="auto"/>
              </w:rPr>
              <w:t>т</w:t>
            </w:r>
            <w:r w:rsidRPr="007E1585">
              <w:rPr>
                <w:rStyle w:val="30"/>
                <w:rFonts w:ascii="Times New Roman" w:eastAsiaTheme="minorHAnsi" w:hAnsi="Times New Roman" w:cs="Times New Roman"/>
                <w:b w:val="0"/>
                <w:color w:val="auto"/>
              </w:rPr>
              <w:t>венных</w:t>
            </w:r>
            <w:r w:rsidRPr="007E1585">
              <w:rPr>
                <w:sz w:val="24"/>
                <w:szCs w:val="24"/>
              </w:rPr>
              <w:t xml:space="preserve"> потребностей и осуществления предпр</w:t>
            </w:r>
            <w:r w:rsidRPr="007E1585">
              <w:rPr>
                <w:sz w:val="24"/>
                <w:szCs w:val="24"/>
              </w:rPr>
              <w:t>и</w:t>
            </w:r>
            <w:r w:rsidRPr="007E1585">
              <w:rPr>
                <w:sz w:val="24"/>
                <w:szCs w:val="24"/>
              </w:rPr>
              <w:t>нимательской деятельности не является предлож</w:t>
            </w:r>
            <w:r w:rsidRPr="007E1585">
              <w:rPr>
                <w:sz w:val="24"/>
                <w:szCs w:val="24"/>
              </w:rPr>
              <w:t>е</w:t>
            </w:r>
            <w:r w:rsidRPr="007E1585">
              <w:rPr>
                <w:sz w:val="24"/>
                <w:szCs w:val="24"/>
              </w:rPr>
              <w:t>нием прозрачности и упрощения порядка испол</w:t>
            </w:r>
            <w:r w:rsidRPr="007E1585">
              <w:rPr>
                <w:sz w:val="24"/>
                <w:szCs w:val="24"/>
              </w:rPr>
              <w:t>ь</w:t>
            </w:r>
            <w:r w:rsidRPr="007E1585">
              <w:rPr>
                <w:sz w:val="24"/>
                <w:szCs w:val="24"/>
              </w:rPr>
              <w:t>зования недр, а лишь снимает объем необходимой работы в данном направлении со стороны мин</w:t>
            </w:r>
            <w:r w:rsidRPr="007E1585">
              <w:rPr>
                <w:sz w:val="24"/>
                <w:szCs w:val="24"/>
              </w:rPr>
              <w:t>и</w:t>
            </w:r>
            <w:r w:rsidRPr="007E1585">
              <w:rPr>
                <w:sz w:val="24"/>
                <w:szCs w:val="24"/>
              </w:rPr>
              <w:t>стерства.</w:t>
            </w:r>
            <w:r>
              <w:rPr>
                <w:sz w:val="24"/>
                <w:szCs w:val="24"/>
              </w:rPr>
              <w:t xml:space="preserve"> </w:t>
            </w:r>
            <w:r w:rsidRPr="007E1585">
              <w:rPr>
                <w:sz w:val="24"/>
                <w:szCs w:val="24"/>
              </w:rPr>
              <w:t>ООО «Регион-лес» в своем обращении высказало позицию,   что данная инициатива в первую очередь направлена на изъятие у арендат</w:t>
            </w:r>
            <w:r w:rsidRPr="007E1585">
              <w:rPr>
                <w:sz w:val="24"/>
                <w:szCs w:val="24"/>
              </w:rPr>
              <w:t>о</w:t>
            </w:r>
            <w:r w:rsidRPr="007E1585">
              <w:rPr>
                <w:sz w:val="24"/>
                <w:szCs w:val="24"/>
              </w:rPr>
              <w:t>ров права по использованию недр в «упрощенном» порядке. В настоящее время арендаторы активно используют Порядок безлицензионного использ</w:t>
            </w:r>
            <w:r w:rsidRPr="007E1585">
              <w:rPr>
                <w:sz w:val="24"/>
                <w:szCs w:val="24"/>
              </w:rPr>
              <w:t>о</w:t>
            </w:r>
            <w:r w:rsidRPr="007E1585">
              <w:rPr>
                <w:sz w:val="24"/>
                <w:szCs w:val="24"/>
              </w:rPr>
              <w:t>вания недр, утвержденный Постановлением Пр</w:t>
            </w:r>
            <w:r w:rsidRPr="007E1585">
              <w:rPr>
                <w:sz w:val="24"/>
                <w:szCs w:val="24"/>
              </w:rPr>
              <w:t>а</w:t>
            </w:r>
            <w:r w:rsidRPr="007E1585">
              <w:rPr>
                <w:sz w:val="24"/>
                <w:szCs w:val="24"/>
              </w:rPr>
              <w:t>вительства Архангельской области от 13 сентября 2017 года № 360-пп. Бл</w:t>
            </w:r>
            <w:r w:rsidRPr="007E1585">
              <w:rPr>
                <w:sz w:val="24"/>
                <w:szCs w:val="24"/>
              </w:rPr>
              <w:t>а</w:t>
            </w:r>
            <w:r w:rsidRPr="007E1585">
              <w:rPr>
                <w:sz w:val="24"/>
                <w:szCs w:val="24"/>
              </w:rPr>
              <w:t xml:space="preserve">годаря данному порядку существенно </w:t>
            </w:r>
            <w:proofErr w:type="gramStart"/>
            <w:r w:rsidRPr="007E1585">
              <w:rPr>
                <w:sz w:val="24"/>
                <w:szCs w:val="24"/>
              </w:rPr>
              <w:t>ускор</w:t>
            </w:r>
            <w:r w:rsidRPr="007E1585">
              <w:rPr>
                <w:sz w:val="24"/>
                <w:szCs w:val="24"/>
              </w:rPr>
              <w:t>и</w:t>
            </w:r>
            <w:r w:rsidRPr="007E1585">
              <w:rPr>
                <w:sz w:val="24"/>
                <w:szCs w:val="24"/>
              </w:rPr>
              <w:t>лась и удешевилась</w:t>
            </w:r>
            <w:proofErr w:type="gramEnd"/>
            <w:r w:rsidRPr="007E1585">
              <w:rPr>
                <w:sz w:val="24"/>
                <w:szCs w:val="24"/>
              </w:rPr>
              <w:t xml:space="preserve"> процедура оформления участков недр, что повлекло знач</w:t>
            </w:r>
            <w:r w:rsidRPr="007E1585">
              <w:rPr>
                <w:sz w:val="24"/>
                <w:szCs w:val="24"/>
              </w:rPr>
              <w:t>и</w:t>
            </w:r>
            <w:r w:rsidRPr="007E1585">
              <w:rPr>
                <w:sz w:val="24"/>
                <w:szCs w:val="24"/>
              </w:rPr>
              <w:t>тельное увеличение объемов строительства лес</w:t>
            </w:r>
            <w:r w:rsidRPr="007E1585">
              <w:rPr>
                <w:sz w:val="24"/>
                <w:szCs w:val="24"/>
              </w:rPr>
              <w:t>о</w:t>
            </w:r>
            <w:r w:rsidRPr="007E1585">
              <w:rPr>
                <w:sz w:val="24"/>
                <w:szCs w:val="24"/>
              </w:rPr>
              <w:t>возных дорог круглогодичного использования, а сеть лес</w:t>
            </w:r>
            <w:r w:rsidRPr="007E1585">
              <w:rPr>
                <w:sz w:val="24"/>
                <w:szCs w:val="24"/>
              </w:rPr>
              <w:t>о</w:t>
            </w:r>
            <w:r w:rsidRPr="007E1585">
              <w:rPr>
                <w:sz w:val="24"/>
                <w:szCs w:val="24"/>
              </w:rPr>
              <w:t>возных дорог - это один из определяющих пок</w:t>
            </w:r>
            <w:r w:rsidRPr="007E1585">
              <w:rPr>
                <w:sz w:val="24"/>
                <w:szCs w:val="24"/>
              </w:rPr>
              <w:t>а</w:t>
            </w:r>
            <w:r w:rsidRPr="007E1585">
              <w:rPr>
                <w:sz w:val="24"/>
                <w:szCs w:val="24"/>
              </w:rPr>
              <w:t>зателей ценности лесного участка и величины арендной платы.</w:t>
            </w:r>
          </w:p>
        </w:tc>
        <w:tc>
          <w:tcPr>
            <w:tcW w:w="1843" w:type="dxa"/>
          </w:tcPr>
          <w:p w:rsidR="009C51CF" w:rsidRPr="00CD4A4B" w:rsidRDefault="009C51CF">
            <w:r w:rsidRPr="00CD4A4B">
              <w:lastRenderedPageBreak/>
              <w:t>вне плана</w:t>
            </w:r>
          </w:p>
        </w:tc>
        <w:tc>
          <w:tcPr>
            <w:tcW w:w="2268" w:type="dxa"/>
          </w:tcPr>
          <w:p w:rsidR="009C51CF" w:rsidRPr="00866AEF" w:rsidRDefault="00CD4A4B" w:rsidP="00866AEF">
            <w:pPr>
              <w:pStyle w:val="a3"/>
              <w:ind w:firstLine="0"/>
              <w:rPr>
                <w:sz w:val="24"/>
                <w:szCs w:val="24"/>
              </w:rPr>
            </w:pPr>
            <w:r>
              <w:rPr>
                <w:sz w:val="24"/>
                <w:szCs w:val="24"/>
              </w:rPr>
              <w:t>информацию пр</w:t>
            </w:r>
            <w:r>
              <w:rPr>
                <w:sz w:val="24"/>
                <w:szCs w:val="24"/>
              </w:rPr>
              <w:t>и</w:t>
            </w:r>
            <w:r>
              <w:rPr>
                <w:sz w:val="24"/>
                <w:szCs w:val="24"/>
              </w:rPr>
              <w:t>нять к сведению</w:t>
            </w:r>
            <w:r w:rsidR="007E1585">
              <w:rPr>
                <w:sz w:val="24"/>
                <w:szCs w:val="24"/>
              </w:rPr>
              <w:t>, министерству по</w:t>
            </w:r>
            <w:r w:rsidR="007E1585">
              <w:rPr>
                <w:sz w:val="24"/>
                <w:szCs w:val="24"/>
              </w:rPr>
              <w:t>д</w:t>
            </w:r>
            <w:r w:rsidR="007E1585">
              <w:rPr>
                <w:sz w:val="24"/>
                <w:szCs w:val="24"/>
              </w:rPr>
              <w:t>готовить проект ФЗ и ознакомить уч</w:t>
            </w:r>
            <w:r w:rsidR="007E1585">
              <w:rPr>
                <w:sz w:val="24"/>
                <w:szCs w:val="24"/>
              </w:rPr>
              <w:t>а</w:t>
            </w:r>
            <w:r w:rsidR="007E1585">
              <w:rPr>
                <w:sz w:val="24"/>
                <w:szCs w:val="24"/>
              </w:rPr>
              <w:t>стников заседания до его вынесения в АОСД</w:t>
            </w:r>
          </w:p>
        </w:tc>
      </w:tr>
      <w:tr w:rsidR="009C51CF" w:rsidRPr="00DC1A12" w:rsidTr="00A058CB">
        <w:tc>
          <w:tcPr>
            <w:tcW w:w="588" w:type="dxa"/>
          </w:tcPr>
          <w:p w:rsidR="009C51CF" w:rsidRPr="00CD4A4B" w:rsidRDefault="00CD4A4B" w:rsidP="00A547B4">
            <w:pPr>
              <w:pStyle w:val="a3"/>
              <w:ind w:firstLine="0"/>
              <w:jc w:val="center"/>
              <w:rPr>
                <w:sz w:val="24"/>
                <w:szCs w:val="24"/>
              </w:rPr>
            </w:pPr>
            <w:r w:rsidRPr="00CD4A4B">
              <w:rPr>
                <w:sz w:val="24"/>
                <w:szCs w:val="24"/>
              </w:rPr>
              <w:lastRenderedPageBreak/>
              <w:t>2</w:t>
            </w:r>
          </w:p>
        </w:tc>
        <w:tc>
          <w:tcPr>
            <w:tcW w:w="3206" w:type="dxa"/>
          </w:tcPr>
          <w:p w:rsidR="009C51CF" w:rsidRPr="00CD4A4B" w:rsidRDefault="00CD4A4B" w:rsidP="00806AC8">
            <w:pPr>
              <w:jc w:val="both"/>
            </w:pPr>
            <w:r w:rsidRPr="00CD4A4B">
              <w:t>Проект областного закона «О внесении изменений в областной закон «О реал</w:t>
            </w:r>
            <w:r w:rsidRPr="00CD4A4B">
              <w:t>и</w:t>
            </w:r>
            <w:r w:rsidRPr="00CD4A4B">
              <w:t>зации органами государс</w:t>
            </w:r>
            <w:r w:rsidRPr="00CD4A4B">
              <w:t>т</w:t>
            </w:r>
            <w:r w:rsidRPr="00CD4A4B">
              <w:t>венной власти Архангел</w:t>
            </w:r>
            <w:r w:rsidRPr="00CD4A4B">
              <w:t>ь</w:t>
            </w:r>
            <w:r w:rsidRPr="00CD4A4B">
              <w:t>ской области государстве</w:t>
            </w:r>
            <w:r w:rsidRPr="00CD4A4B">
              <w:t>н</w:t>
            </w:r>
            <w:r w:rsidRPr="00CD4A4B">
              <w:t xml:space="preserve">ных полномочий в сфере лесных отношений» </w:t>
            </w:r>
            <w:r w:rsidRPr="00CD4A4B">
              <w:rPr>
                <w:color w:val="000000"/>
              </w:rPr>
              <w:t>(первое чтение)</w:t>
            </w:r>
          </w:p>
        </w:tc>
        <w:tc>
          <w:tcPr>
            <w:tcW w:w="2126" w:type="dxa"/>
          </w:tcPr>
          <w:p w:rsidR="00CD4A4B" w:rsidRPr="007E1585" w:rsidRDefault="00CD4A4B" w:rsidP="00806AC8">
            <w:r w:rsidRPr="007E1585">
              <w:t>прокуратура Арх</w:t>
            </w:r>
            <w:proofErr w:type="gramStart"/>
            <w:r w:rsidRPr="007E1585">
              <w:t>.о</w:t>
            </w:r>
            <w:proofErr w:type="gramEnd"/>
            <w:r w:rsidRPr="007E1585">
              <w:t>бласти/</w:t>
            </w:r>
          </w:p>
          <w:p w:rsidR="009C51CF" w:rsidRPr="007E1585" w:rsidRDefault="00CD4A4B" w:rsidP="00806AC8">
            <w:r w:rsidRPr="007E1585">
              <w:t>Пугачева С.В.</w:t>
            </w:r>
          </w:p>
        </w:tc>
        <w:tc>
          <w:tcPr>
            <w:tcW w:w="5528" w:type="dxa"/>
          </w:tcPr>
          <w:p w:rsidR="007E1585" w:rsidRPr="007E1585" w:rsidRDefault="007E1585" w:rsidP="007E1585">
            <w:pPr>
              <w:autoSpaceDE w:val="0"/>
              <w:autoSpaceDN w:val="0"/>
              <w:adjustRightInd w:val="0"/>
              <w:ind w:left="1"/>
              <w:jc w:val="both"/>
            </w:pPr>
            <w:r w:rsidRPr="007E1585">
              <w:t>Разработка проекта областного закона об</w:t>
            </w:r>
            <w:r w:rsidRPr="007E1585">
              <w:t>у</w:t>
            </w:r>
            <w:r w:rsidRPr="007E1585">
              <w:t>словлена анализом практики применения статьи 18, в кот</w:t>
            </w:r>
            <w:r w:rsidRPr="007E1585">
              <w:t>о</w:t>
            </w:r>
            <w:r w:rsidRPr="007E1585">
              <w:t>рой определены исключительные случаи осущес</w:t>
            </w:r>
            <w:r w:rsidRPr="007E1585">
              <w:t>т</w:t>
            </w:r>
            <w:r w:rsidRPr="007E1585">
              <w:t>вления заготовки древесины для обеспечения гос</w:t>
            </w:r>
            <w:r w:rsidRPr="007E1585">
              <w:t>у</w:t>
            </w:r>
            <w:r w:rsidRPr="007E1585">
              <w:t>дарственных или муниципальных нужд на основ</w:t>
            </w:r>
            <w:r w:rsidRPr="007E1585">
              <w:t>а</w:t>
            </w:r>
            <w:r w:rsidRPr="007E1585">
              <w:t>нии договоров купли-продажи лесных нас</w:t>
            </w:r>
            <w:r w:rsidRPr="007E1585">
              <w:t>а</w:t>
            </w:r>
            <w:r w:rsidRPr="007E1585">
              <w:t>ждений. Указанные нормы вводились с целью по</w:t>
            </w:r>
            <w:r w:rsidRPr="007E1585">
              <w:t>д</w:t>
            </w:r>
            <w:r w:rsidRPr="007E1585">
              <w:t>держки муниципальных образований и снижения стоим</w:t>
            </w:r>
            <w:r w:rsidRPr="007E1585">
              <w:t>о</w:t>
            </w:r>
            <w:r w:rsidRPr="007E1585">
              <w:t>сти древесины для теплоснабжающих орг</w:t>
            </w:r>
            <w:r w:rsidRPr="007E1585">
              <w:t>а</w:t>
            </w:r>
            <w:r w:rsidRPr="007E1585">
              <w:t>низаций и сельскохозяйственных товаропроизв</w:t>
            </w:r>
            <w:r w:rsidRPr="007E1585">
              <w:t>о</w:t>
            </w:r>
            <w:r w:rsidRPr="007E1585">
              <w:t xml:space="preserve">дителей. </w:t>
            </w:r>
            <w:r w:rsidRPr="007E1585">
              <w:lastRenderedPageBreak/>
              <w:t>Поскольку покупателями по договорам купли-продажи являются не ее конечные потреб</w:t>
            </w:r>
            <w:r w:rsidRPr="007E1585">
              <w:t>и</w:t>
            </w:r>
            <w:r w:rsidRPr="007E1585">
              <w:t>тели, а иные лица (победители аукциона), которые в дал</w:t>
            </w:r>
            <w:r w:rsidRPr="007E1585">
              <w:t>ь</w:t>
            </w:r>
            <w:r w:rsidRPr="007E1585">
              <w:t>нейшем самостоятельно определяют цену на др</w:t>
            </w:r>
            <w:r w:rsidRPr="007E1585">
              <w:t>е</w:t>
            </w:r>
            <w:r w:rsidRPr="007E1585">
              <w:t>весину с учетом конечной цены аукциона и своих затрат за заготовку древесины, то поставленная цель – экономия сре</w:t>
            </w:r>
            <w:proofErr w:type="gramStart"/>
            <w:r w:rsidRPr="007E1585">
              <w:t>дств дл</w:t>
            </w:r>
            <w:proofErr w:type="gramEnd"/>
            <w:r w:rsidRPr="007E1585">
              <w:t>я теплосна</w:t>
            </w:r>
            <w:r w:rsidRPr="007E1585">
              <w:t>б</w:t>
            </w:r>
            <w:r w:rsidRPr="007E1585">
              <w:t>жающих организаций и сельскохозяйственных товаропр</w:t>
            </w:r>
            <w:r w:rsidRPr="007E1585">
              <w:t>о</w:t>
            </w:r>
            <w:r w:rsidRPr="007E1585">
              <w:t>изводителей при покупке древесины – не достиг</w:t>
            </w:r>
            <w:r w:rsidRPr="007E1585">
              <w:t>а</w:t>
            </w:r>
            <w:r w:rsidRPr="007E1585">
              <w:t>ется. Проведенные прокуратурой Арха</w:t>
            </w:r>
            <w:r w:rsidRPr="007E1585">
              <w:t>н</w:t>
            </w:r>
            <w:r w:rsidRPr="007E1585">
              <w:t>гельской области и министерством природных р</w:t>
            </w:r>
            <w:r w:rsidRPr="007E1585">
              <w:t>е</w:t>
            </w:r>
            <w:r w:rsidRPr="007E1585">
              <w:t>сурсов и лесопромышленного комплекса пр</w:t>
            </w:r>
            <w:r w:rsidRPr="007E1585">
              <w:t>о</w:t>
            </w:r>
            <w:r w:rsidRPr="007E1585">
              <w:t>верки целевого использования древесины, заготовленной по дог</w:t>
            </w:r>
            <w:r w:rsidRPr="007E1585">
              <w:t>о</w:t>
            </w:r>
            <w:r w:rsidRPr="007E1585">
              <w:t>ворам купли-продажи, показали, что более 80 % (а нек</w:t>
            </w:r>
            <w:r w:rsidRPr="007E1585">
              <w:t>о</w:t>
            </w:r>
            <w:r w:rsidRPr="007E1585">
              <w:t>торых районах Архангельской области 100 %) древесины, полученной по результатам проведения аукционов, остается у лесозаготовителя (победит</w:t>
            </w:r>
            <w:r w:rsidRPr="007E1585">
              <w:t>е</w:t>
            </w:r>
            <w:r w:rsidRPr="007E1585">
              <w:t xml:space="preserve">ля аукциона) и используется им по своему </w:t>
            </w:r>
            <w:proofErr w:type="spellStart"/>
            <w:r w:rsidRPr="007E1585">
              <w:t>усмо</w:t>
            </w:r>
            <w:r w:rsidRPr="007E1585">
              <w:t>т</w:t>
            </w:r>
            <w:r w:rsidRPr="007E1585">
              <w:t>рению</w:t>
            </w:r>
            <w:proofErr w:type="gramStart"/>
            <w:r w:rsidRPr="007E1585">
              <w:t>.Т</w:t>
            </w:r>
            <w:proofErr w:type="gramEnd"/>
            <w:r w:rsidRPr="007E1585">
              <w:t>аким</w:t>
            </w:r>
            <w:proofErr w:type="spellEnd"/>
            <w:r w:rsidRPr="007E1585">
              <w:t xml:space="preserve"> образом, в настоящее время утрачена во</w:t>
            </w:r>
            <w:r w:rsidRPr="007E1585">
              <w:t>з</w:t>
            </w:r>
            <w:r w:rsidRPr="007E1585">
              <w:t>можность оказания реальной поддержки в виде поставки древесины по цене ниже рыночной ко</w:t>
            </w:r>
            <w:r w:rsidRPr="007E1585">
              <w:t>н</w:t>
            </w:r>
            <w:r w:rsidRPr="007E1585">
              <w:t>кретным муниципальным образованиям или сел</w:t>
            </w:r>
            <w:r w:rsidRPr="007E1585">
              <w:t>ь</w:t>
            </w:r>
            <w:r w:rsidRPr="007E1585">
              <w:t>скохозя</w:t>
            </w:r>
            <w:r w:rsidRPr="007E1585">
              <w:t>й</w:t>
            </w:r>
            <w:r w:rsidRPr="007E1585">
              <w:t>ственным товаропроизводителям области.</w:t>
            </w:r>
          </w:p>
          <w:p w:rsidR="009C51CF" w:rsidRPr="007E1585" w:rsidRDefault="009C51CF" w:rsidP="00806AC8">
            <w:pPr>
              <w:jc w:val="both"/>
            </w:pPr>
          </w:p>
        </w:tc>
        <w:tc>
          <w:tcPr>
            <w:tcW w:w="1843" w:type="dxa"/>
          </w:tcPr>
          <w:p w:rsidR="009C51CF" w:rsidRPr="00CD4A4B" w:rsidRDefault="009C51CF">
            <w:r w:rsidRPr="00CD4A4B">
              <w:lastRenderedPageBreak/>
              <w:t>вне плана</w:t>
            </w:r>
          </w:p>
        </w:tc>
        <w:tc>
          <w:tcPr>
            <w:tcW w:w="2268" w:type="dxa"/>
          </w:tcPr>
          <w:p w:rsidR="009C51CF" w:rsidRPr="00866AEF" w:rsidRDefault="00CD4A4B" w:rsidP="00866F60">
            <w:pPr>
              <w:pStyle w:val="a3"/>
              <w:ind w:firstLine="0"/>
              <w:rPr>
                <w:sz w:val="24"/>
                <w:szCs w:val="24"/>
              </w:rPr>
            </w:pPr>
            <w:r>
              <w:rPr>
                <w:sz w:val="24"/>
                <w:szCs w:val="24"/>
              </w:rPr>
              <w:t>информацию пр</w:t>
            </w:r>
            <w:r>
              <w:rPr>
                <w:sz w:val="24"/>
                <w:szCs w:val="24"/>
              </w:rPr>
              <w:t>и</w:t>
            </w:r>
            <w:r>
              <w:rPr>
                <w:sz w:val="24"/>
                <w:szCs w:val="24"/>
              </w:rPr>
              <w:t>нять к сведению</w:t>
            </w:r>
            <w:r w:rsidR="007E1585">
              <w:rPr>
                <w:sz w:val="24"/>
                <w:szCs w:val="24"/>
              </w:rPr>
              <w:t>. Запросить мнение всех глав МО по данному вопросу к следующему зас</w:t>
            </w:r>
            <w:r w:rsidR="007E1585">
              <w:rPr>
                <w:sz w:val="24"/>
                <w:szCs w:val="24"/>
              </w:rPr>
              <w:t>е</w:t>
            </w:r>
            <w:r w:rsidR="007E1585">
              <w:rPr>
                <w:sz w:val="24"/>
                <w:szCs w:val="24"/>
              </w:rPr>
              <w:t>данию комитета</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5BB" w:rsidRDefault="009845BB">
      <w:r>
        <w:separator/>
      </w:r>
    </w:p>
  </w:endnote>
  <w:endnote w:type="continuationSeparator" w:id="0">
    <w:p w:rsidR="009845BB" w:rsidRDefault="00984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5BB" w:rsidRDefault="009845BB">
      <w:r>
        <w:separator/>
      </w:r>
    </w:p>
  </w:footnote>
  <w:footnote w:type="continuationSeparator" w:id="0">
    <w:p w:rsidR="009845BB" w:rsidRDefault="00984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3D4593"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3D4593"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7E1585">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F94043"/>
    <w:multiLevelType w:val="hybridMultilevel"/>
    <w:tmpl w:val="4AA03A66"/>
    <w:lvl w:ilvl="0" w:tplc="88D6ECEA">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3E78"/>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C38DD"/>
    <w:rsid w:val="000C4CAF"/>
    <w:rsid w:val="000C5306"/>
    <w:rsid w:val="000C7363"/>
    <w:rsid w:val="000D2FDE"/>
    <w:rsid w:val="000E7544"/>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87E6C"/>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6EE1"/>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76FFB"/>
    <w:rsid w:val="00284285"/>
    <w:rsid w:val="00290DAF"/>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35A9"/>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4593"/>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C765D"/>
    <w:rsid w:val="004D1F38"/>
    <w:rsid w:val="004E1F78"/>
    <w:rsid w:val="004F47C2"/>
    <w:rsid w:val="004F6201"/>
    <w:rsid w:val="004F7438"/>
    <w:rsid w:val="005015AA"/>
    <w:rsid w:val="00502A3C"/>
    <w:rsid w:val="005035C8"/>
    <w:rsid w:val="00507AFD"/>
    <w:rsid w:val="0051484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B1F"/>
    <w:rsid w:val="005C3C89"/>
    <w:rsid w:val="005C609B"/>
    <w:rsid w:val="005E7D74"/>
    <w:rsid w:val="005F01E3"/>
    <w:rsid w:val="005F66F5"/>
    <w:rsid w:val="00600588"/>
    <w:rsid w:val="00603050"/>
    <w:rsid w:val="00606F58"/>
    <w:rsid w:val="00606FA8"/>
    <w:rsid w:val="00614A4F"/>
    <w:rsid w:val="0061647A"/>
    <w:rsid w:val="006216D3"/>
    <w:rsid w:val="0062241A"/>
    <w:rsid w:val="006235D7"/>
    <w:rsid w:val="00623D46"/>
    <w:rsid w:val="00625100"/>
    <w:rsid w:val="00627464"/>
    <w:rsid w:val="006303A3"/>
    <w:rsid w:val="00640FF0"/>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B4100"/>
    <w:rsid w:val="007C13C4"/>
    <w:rsid w:val="007E1585"/>
    <w:rsid w:val="007E27B8"/>
    <w:rsid w:val="007E2D85"/>
    <w:rsid w:val="007E2DBE"/>
    <w:rsid w:val="007E45A7"/>
    <w:rsid w:val="007F275A"/>
    <w:rsid w:val="007F5338"/>
    <w:rsid w:val="007F55B5"/>
    <w:rsid w:val="008068CD"/>
    <w:rsid w:val="00806AC8"/>
    <w:rsid w:val="008133AE"/>
    <w:rsid w:val="008219D1"/>
    <w:rsid w:val="00825D82"/>
    <w:rsid w:val="00834B5B"/>
    <w:rsid w:val="00836061"/>
    <w:rsid w:val="008509C9"/>
    <w:rsid w:val="00851CEF"/>
    <w:rsid w:val="00852D2B"/>
    <w:rsid w:val="00854582"/>
    <w:rsid w:val="00861F06"/>
    <w:rsid w:val="00862C8A"/>
    <w:rsid w:val="00866AEF"/>
    <w:rsid w:val="00866F60"/>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1BFC"/>
    <w:rsid w:val="009024A0"/>
    <w:rsid w:val="00904431"/>
    <w:rsid w:val="00905F57"/>
    <w:rsid w:val="009200F4"/>
    <w:rsid w:val="00920CB1"/>
    <w:rsid w:val="00925004"/>
    <w:rsid w:val="00926D5B"/>
    <w:rsid w:val="00932EBA"/>
    <w:rsid w:val="00945984"/>
    <w:rsid w:val="00945994"/>
    <w:rsid w:val="00947290"/>
    <w:rsid w:val="00955701"/>
    <w:rsid w:val="00955BF1"/>
    <w:rsid w:val="0095644B"/>
    <w:rsid w:val="00964066"/>
    <w:rsid w:val="0097297E"/>
    <w:rsid w:val="00972A9A"/>
    <w:rsid w:val="009740A1"/>
    <w:rsid w:val="00975AEE"/>
    <w:rsid w:val="00982D1E"/>
    <w:rsid w:val="009845BB"/>
    <w:rsid w:val="009935D7"/>
    <w:rsid w:val="009A0D7F"/>
    <w:rsid w:val="009A275F"/>
    <w:rsid w:val="009A4AC8"/>
    <w:rsid w:val="009B0598"/>
    <w:rsid w:val="009B0F7F"/>
    <w:rsid w:val="009B6832"/>
    <w:rsid w:val="009C01D5"/>
    <w:rsid w:val="009C47EE"/>
    <w:rsid w:val="009C51CF"/>
    <w:rsid w:val="009C53F6"/>
    <w:rsid w:val="009D0319"/>
    <w:rsid w:val="009D184A"/>
    <w:rsid w:val="009D414A"/>
    <w:rsid w:val="009D4500"/>
    <w:rsid w:val="009D5F9F"/>
    <w:rsid w:val="009D7309"/>
    <w:rsid w:val="009D7629"/>
    <w:rsid w:val="009E4B88"/>
    <w:rsid w:val="009F186C"/>
    <w:rsid w:val="009F24F2"/>
    <w:rsid w:val="009F3C0E"/>
    <w:rsid w:val="00A02C90"/>
    <w:rsid w:val="00A058CB"/>
    <w:rsid w:val="00A1096D"/>
    <w:rsid w:val="00A132F6"/>
    <w:rsid w:val="00A169BA"/>
    <w:rsid w:val="00A20ACB"/>
    <w:rsid w:val="00A21DBA"/>
    <w:rsid w:val="00A26FAA"/>
    <w:rsid w:val="00A4417B"/>
    <w:rsid w:val="00A450A3"/>
    <w:rsid w:val="00A534CA"/>
    <w:rsid w:val="00A54C83"/>
    <w:rsid w:val="00A70E56"/>
    <w:rsid w:val="00A71BB8"/>
    <w:rsid w:val="00A72071"/>
    <w:rsid w:val="00A7346F"/>
    <w:rsid w:val="00A738A5"/>
    <w:rsid w:val="00A75674"/>
    <w:rsid w:val="00A76D10"/>
    <w:rsid w:val="00A81291"/>
    <w:rsid w:val="00A923CE"/>
    <w:rsid w:val="00A96D7A"/>
    <w:rsid w:val="00AA3A8E"/>
    <w:rsid w:val="00AA4057"/>
    <w:rsid w:val="00AA42AB"/>
    <w:rsid w:val="00AA604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666D"/>
    <w:rsid w:val="00B80424"/>
    <w:rsid w:val="00B83EF7"/>
    <w:rsid w:val="00B84413"/>
    <w:rsid w:val="00BA114B"/>
    <w:rsid w:val="00BA6F36"/>
    <w:rsid w:val="00BA70D1"/>
    <w:rsid w:val="00BB3E75"/>
    <w:rsid w:val="00BB54B0"/>
    <w:rsid w:val="00BC2D65"/>
    <w:rsid w:val="00BC4F52"/>
    <w:rsid w:val="00BC56F8"/>
    <w:rsid w:val="00BD60BE"/>
    <w:rsid w:val="00BE0A8D"/>
    <w:rsid w:val="00BE2C07"/>
    <w:rsid w:val="00BF55F1"/>
    <w:rsid w:val="00C0433B"/>
    <w:rsid w:val="00C110AD"/>
    <w:rsid w:val="00C12EE1"/>
    <w:rsid w:val="00C146D0"/>
    <w:rsid w:val="00C16A35"/>
    <w:rsid w:val="00C343E2"/>
    <w:rsid w:val="00C4661A"/>
    <w:rsid w:val="00C51022"/>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A5DD2"/>
    <w:rsid w:val="00CB3FE1"/>
    <w:rsid w:val="00CB6F35"/>
    <w:rsid w:val="00CD3BCC"/>
    <w:rsid w:val="00CD4A4B"/>
    <w:rsid w:val="00CD5C41"/>
    <w:rsid w:val="00CE4656"/>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37CAF"/>
    <w:rsid w:val="00D44F8A"/>
    <w:rsid w:val="00D47ED1"/>
    <w:rsid w:val="00D52ACB"/>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D5BB0"/>
    <w:rsid w:val="00DE14DE"/>
    <w:rsid w:val="00DE1929"/>
    <w:rsid w:val="00DE695B"/>
    <w:rsid w:val="00DF028D"/>
    <w:rsid w:val="00DF1EDA"/>
    <w:rsid w:val="00DF203E"/>
    <w:rsid w:val="00DF22DC"/>
    <w:rsid w:val="00DF62C0"/>
    <w:rsid w:val="00DF64AA"/>
    <w:rsid w:val="00E020E2"/>
    <w:rsid w:val="00E25B48"/>
    <w:rsid w:val="00E33BF5"/>
    <w:rsid w:val="00E45BB8"/>
    <w:rsid w:val="00E501AE"/>
    <w:rsid w:val="00E545F0"/>
    <w:rsid w:val="00E60655"/>
    <w:rsid w:val="00E6221B"/>
    <w:rsid w:val="00E63064"/>
    <w:rsid w:val="00E644A7"/>
    <w:rsid w:val="00E66894"/>
    <w:rsid w:val="00E70287"/>
    <w:rsid w:val="00E738E5"/>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2BAD"/>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2703"/>
    <w:rsid w:val="00FA3020"/>
    <w:rsid w:val="00FB522B"/>
    <w:rsid w:val="00FC496E"/>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customStyle="1" w:styleId="24">
    <w:name w:val="Основной текст (2)_"/>
    <w:link w:val="25"/>
    <w:rsid w:val="00276FFB"/>
    <w:rPr>
      <w:sz w:val="26"/>
      <w:szCs w:val="26"/>
      <w:shd w:val="clear" w:color="auto" w:fill="FFFFFF"/>
    </w:rPr>
  </w:style>
  <w:style w:type="paragraph" w:customStyle="1" w:styleId="25">
    <w:name w:val="Основной текст (2)"/>
    <w:basedOn w:val="a"/>
    <w:link w:val="24"/>
    <w:rsid w:val="00276FFB"/>
    <w:pPr>
      <w:widowControl w:val="0"/>
      <w:shd w:val="clear" w:color="auto" w:fill="FFFFFF"/>
      <w:spacing w:after="120" w:line="0" w:lineRule="atLeast"/>
    </w:pPr>
    <w:rPr>
      <w:sz w:val="26"/>
      <w:szCs w:val="26"/>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734</Words>
  <Characters>4185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63</cp:revision>
  <cp:lastPrinted>2014-01-23T06:53:00Z</cp:lastPrinted>
  <dcterms:created xsi:type="dcterms:W3CDTF">2017-09-26T07:18:00Z</dcterms:created>
  <dcterms:modified xsi:type="dcterms:W3CDTF">2019-04-18T12:27:00Z</dcterms:modified>
</cp:coreProperties>
</file>