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E263EE">
        <w:rPr>
          <w:b/>
          <w:iCs/>
          <w:sz w:val="24"/>
        </w:rPr>
        <w:t>2</w:t>
      </w:r>
    </w:p>
    <w:p w:rsidR="008A32AC" w:rsidRPr="00BF55F1" w:rsidRDefault="001A31B4" w:rsidP="005035C8">
      <w:pPr>
        <w:pStyle w:val="a3"/>
        <w:ind w:firstLine="10490"/>
        <w:jc w:val="right"/>
        <w:rPr>
          <w:b/>
          <w:sz w:val="24"/>
          <w:szCs w:val="24"/>
        </w:rPr>
      </w:pPr>
      <w:r>
        <w:rPr>
          <w:b/>
          <w:sz w:val="24"/>
          <w:szCs w:val="24"/>
        </w:rPr>
        <w:t>«</w:t>
      </w:r>
      <w:r w:rsidR="00680BD1">
        <w:rPr>
          <w:b/>
          <w:sz w:val="24"/>
          <w:szCs w:val="24"/>
        </w:rPr>
        <w:t>1</w:t>
      </w:r>
      <w:r w:rsidR="00E263EE">
        <w:rPr>
          <w:b/>
          <w:sz w:val="24"/>
          <w:szCs w:val="24"/>
        </w:rPr>
        <w:t>8</w:t>
      </w:r>
      <w:r>
        <w:rPr>
          <w:b/>
          <w:sz w:val="24"/>
          <w:szCs w:val="24"/>
        </w:rPr>
        <w:t>»</w:t>
      </w:r>
      <w:r w:rsidR="00DF64AA" w:rsidRPr="00BF55F1">
        <w:rPr>
          <w:b/>
          <w:sz w:val="24"/>
          <w:szCs w:val="24"/>
        </w:rPr>
        <w:t xml:space="preserve"> </w:t>
      </w:r>
      <w:r w:rsidR="009D0910">
        <w:rPr>
          <w:b/>
          <w:sz w:val="24"/>
          <w:szCs w:val="24"/>
        </w:rPr>
        <w:t>дека</w:t>
      </w:r>
      <w:r w:rsidR="00371222">
        <w:rPr>
          <w:b/>
          <w:sz w:val="24"/>
          <w:szCs w:val="24"/>
        </w:rPr>
        <w:t>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667489">
        <w:rPr>
          <w:b/>
          <w:sz w:val="24"/>
          <w:szCs w:val="24"/>
        </w:rPr>
        <w:t>12</w:t>
      </w:r>
      <w:r w:rsidR="00E263EE">
        <w:rPr>
          <w:b/>
          <w:sz w:val="24"/>
          <w:szCs w:val="24"/>
        </w:rPr>
        <w:t>.0</w:t>
      </w:r>
      <w:r w:rsidR="00034DD1">
        <w:rPr>
          <w:b/>
          <w:sz w:val="24"/>
          <w:szCs w:val="24"/>
        </w:rPr>
        <w:t>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505"/>
        <w:gridCol w:w="1559"/>
        <w:gridCol w:w="5387"/>
        <w:gridCol w:w="1276"/>
        <w:gridCol w:w="5102"/>
      </w:tblGrid>
      <w:tr w:rsidR="008A32AC" w:rsidRPr="00020E6A" w:rsidTr="00E50FF5">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1505" w:type="dxa"/>
            <w:vAlign w:val="center"/>
          </w:tcPr>
          <w:p w:rsidR="00DF64AA" w:rsidRPr="00020E6A" w:rsidRDefault="008A32AC" w:rsidP="005366CD">
            <w:pPr>
              <w:pStyle w:val="a3"/>
              <w:ind w:firstLine="0"/>
              <w:jc w:val="center"/>
              <w:rPr>
                <w:b/>
                <w:sz w:val="24"/>
                <w:szCs w:val="24"/>
              </w:rPr>
            </w:pPr>
            <w:r w:rsidRPr="00020E6A">
              <w:rPr>
                <w:b/>
                <w:sz w:val="24"/>
                <w:szCs w:val="24"/>
              </w:rPr>
              <w:t>Наимен</w:t>
            </w:r>
            <w:r w:rsidRPr="00020E6A">
              <w:rPr>
                <w:b/>
                <w:sz w:val="24"/>
                <w:szCs w:val="24"/>
              </w:rPr>
              <w:t>о</w:t>
            </w:r>
            <w:r w:rsidRPr="00020E6A">
              <w:rPr>
                <w:b/>
                <w:sz w:val="24"/>
                <w:szCs w:val="24"/>
              </w:rPr>
              <w:t xml:space="preserve">вание </w:t>
            </w:r>
          </w:p>
          <w:p w:rsidR="008A32AC" w:rsidRPr="00020E6A" w:rsidRDefault="008A32AC" w:rsidP="005366CD">
            <w:pPr>
              <w:pStyle w:val="a3"/>
              <w:ind w:firstLine="0"/>
              <w:jc w:val="center"/>
              <w:rPr>
                <w:b/>
                <w:sz w:val="24"/>
                <w:szCs w:val="24"/>
              </w:rPr>
            </w:pPr>
            <w:r w:rsidRPr="00020E6A">
              <w:rPr>
                <w:b/>
                <w:sz w:val="24"/>
                <w:szCs w:val="24"/>
              </w:rPr>
              <w:t>проекта нормати</w:t>
            </w:r>
            <w:r w:rsidRPr="00020E6A">
              <w:rPr>
                <w:b/>
                <w:sz w:val="24"/>
                <w:szCs w:val="24"/>
              </w:rPr>
              <w:t>в</w:t>
            </w:r>
            <w:r w:rsidRPr="00020E6A">
              <w:rPr>
                <w:b/>
                <w:sz w:val="24"/>
                <w:szCs w:val="24"/>
              </w:rPr>
              <w:t>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559"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w:t>
            </w:r>
            <w:r w:rsidRPr="00020E6A">
              <w:rPr>
                <w:b/>
                <w:sz w:val="24"/>
                <w:szCs w:val="24"/>
              </w:rPr>
              <w:t>д</w:t>
            </w:r>
            <w:r w:rsidRPr="00020E6A">
              <w:rPr>
                <w:b/>
                <w:sz w:val="24"/>
                <w:szCs w:val="24"/>
              </w:rPr>
              <w:t>чик</w:t>
            </w:r>
          </w:p>
        </w:tc>
        <w:tc>
          <w:tcPr>
            <w:tcW w:w="5387" w:type="dxa"/>
            <w:vAlign w:val="center"/>
          </w:tcPr>
          <w:p w:rsidR="008A32AC" w:rsidRPr="006B3542" w:rsidRDefault="008A32AC" w:rsidP="005366CD">
            <w:pPr>
              <w:pStyle w:val="a3"/>
              <w:ind w:firstLine="492"/>
              <w:jc w:val="center"/>
              <w:rPr>
                <w:b/>
                <w:sz w:val="24"/>
                <w:szCs w:val="24"/>
              </w:rPr>
            </w:pPr>
            <w:r w:rsidRPr="006B3542">
              <w:rPr>
                <w:b/>
                <w:sz w:val="24"/>
                <w:szCs w:val="24"/>
              </w:rPr>
              <w:t>Краткая характеристика проекта норм</w:t>
            </w:r>
            <w:r w:rsidRPr="006B3542">
              <w:rPr>
                <w:b/>
                <w:sz w:val="24"/>
                <w:szCs w:val="24"/>
              </w:rPr>
              <w:t>а</w:t>
            </w:r>
            <w:r w:rsidRPr="006B3542">
              <w:rPr>
                <w:b/>
                <w:sz w:val="24"/>
                <w:szCs w:val="24"/>
              </w:rPr>
              <w:t>тивного правового акта</w:t>
            </w:r>
            <w:r w:rsidR="00B3345E" w:rsidRPr="006B3542">
              <w:rPr>
                <w:b/>
                <w:sz w:val="24"/>
                <w:szCs w:val="24"/>
              </w:rPr>
              <w:t xml:space="preserve"> /рассматриваемого вопроса</w:t>
            </w:r>
          </w:p>
        </w:tc>
        <w:tc>
          <w:tcPr>
            <w:tcW w:w="1276" w:type="dxa"/>
            <w:vAlign w:val="center"/>
          </w:tcPr>
          <w:p w:rsidR="008A32AC" w:rsidRPr="006B3542" w:rsidRDefault="008A32AC" w:rsidP="005366CD">
            <w:pPr>
              <w:pStyle w:val="a3"/>
              <w:ind w:left="-76" w:right="-56" w:firstLine="0"/>
              <w:jc w:val="center"/>
              <w:rPr>
                <w:b/>
                <w:sz w:val="24"/>
                <w:szCs w:val="24"/>
              </w:rPr>
            </w:pPr>
            <w:r w:rsidRPr="006B3542">
              <w:rPr>
                <w:b/>
                <w:sz w:val="24"/>
                <w:szCs w:val="24"/>
              </w:rPr>
              <w:t>Соотве</w:t>
            </w:r>
            <w:r w:rsidRPr="006B3542">
              <w:rPr>
                <w:b/>
                <w:sz w:val="24"/>
                <w:szCs w:val="24"/>
              </w:rPr>
              <w:t>т</w:t>
            </w:r>
            <w:r w:rsidRPr="006B3542">
              <w:rPr>
                <w:b/>
                <w:sz w:val="24"/>
                <w:szCs w:val="24"/>
              </w:rPr>
              <w:t>ствие пл</w:t>
            </w:r>
            <w:r w:rsidRPr="006B3542">
              <w:rPr>
                <w:b/>
                <w:sz w:val="24"/>
                <w:szCs w:val="24"/>
              </w:rPr>
              <w:t>а</w:t>
            </w:r>
            <w:r w:rsidRPr="006B3542">
              <w:rPr>
                <w:b/>
                <w:sz w:val="24"/>
                <w:szCs w:val="24"/>
              </w:rPr>
              <w:t>ну де</w:t>
            </w:r>
            <w:r w:rsidRPr="006B3542">
              <w:rPr>
                <w:b/>
                <w:sz w:val="24"/>
                <w:szCs w:val="24"/>
              </w:rPr>
              <w:t>я</w:t>
            </w:r>
            <w:r w:rsidRPr="006B3542">
              <w:rPr>
                <w:b/>
                <w:sz w:val="24"/>
                <w:szCs w:val="24"/>
              </w:rPr>
              <w:t>тельности ком</w:t>
            </w:r>
            <w:r w:rsidRPr="006B3542">
              <w:rPr>
                <w:b/>
                <w:sz w:val="24"/>
                <w:szCs w:val="24"/>
              </w:rPr>
              <w:t>и</w:t>
            </w:r>
            <w:r w:rsidRPr="006B3542">
              <w:rPr>
                <w:b/>
                <w:sz w:val="24"/>
                <w:szCs w:val="24"/>
              </w:rPr>
              <w:t>тета</w:t>
            </w:r>
            <w:r w:rsidR="009A0D7F" w:rsidRPr="006B3542">
              <w:rPr>
                <w:b/>
                <w:sz w:val="24"/>
                <w:szCs w:val="24"/>
              </w:rPr>
              <w:t xml:space="preserve"> на 201</w:t>
            </w:r>
            <w:r w:rsidR="00C05061" w:rsidRPr="006B3542">
              <w:rPr>
                <w:b/>
                <w:sz w:val="24"/>
                <w:szCs w:val="24"/>
              </w:rPr>
              <w:t>9</w:t>
            </w:r>
            <w:r w:rsidR="009A0D7F" w:rsidRPr="006B3542">
              <w:rPr>
                <w:b/>
                <w:sz w:val="24"/>
                <w:szCs w:val="24"/>
              </w:rPr>
              <w:t xml:space="preserve"> </w:t>
            </w:r>
          </w:p>
          <w:p w:rsidR="008A32AC" w:rsidRPr="006B3542" w:rsidRDefault="009A0D7F" w:rsidP="005366CD">
            <w:pPr>
              <w:pStyle w:val="a3"/>
              <w:ind w:left="-76" w:right="-56" w:firstLine="0"/>
              <w:jc w:val="center"/>
              <w:rPr>
                <w:b/>
                <w:sz w:val="24"/>
                <w:szCs w:val="24"/>
              </w:rPr>
            </w:pPr>
            <w:r w:rsidRPr="006B3542">
              <w:rPr>
                <w:b/>
                <w:sz w:val="24"/>
                <w:szCs w:val="24"/>
              </w:rPr>
              <w:t>г</w:t>
            </w:r>
            <w:r w:rsidR="008A32AC" w:rsidRPr="006B3542">
              <w:rPr>
                <w:b/>
                <w:sz w:val="24"/>
                <w:szCs w:val="24"/>
              </w:rPr>
              <w:t>од</w:t>
            </w:r>
          </w:p>
        </w:tc>
        <w:tc>
          <w:tcPr>
            <w:tcW w:w="5102" w:type="dxa"/>
            <w:vAlign w:val="center"/>
          </w:tcPr>
          <w:p w:rsidR="00AB6290" w:rsidRPr="006B3542" w:rsidRDefault="008A32AC" w:rsidP="005366CD">
            <w:pPr>
              <w:pStyle w:val="a3"/>
              <w:ind w:firstLine="0"/>
              <w:jc w:val="center"/>
              <w:rPr>
                <w:b/>
                <w:sz w:val="24"/>
                <w:szCs w:val="24"/>
              </w:rPr>
            </w:pPr>
            <w:r w:rsidRPr="006B3542">
              <w:rPr>
                <w:b/>
                <w:sz w:val="24"/>
                <w:szCs w:val="24"/>
              </w:rPr>
              <w:t xml:space="preserve">Результаты </w:t>
            </w:r>
          </w:p>
          <w:p w:rsidR="008A32AC" w:rsidRPr="006B3542" w:rsidRDefault="008A32AC" w:rsidP="005366CD">
            <w:pPr>
              <w:pStyle w:val="a3"/>
              <w:ind w:firstLine="0"/>
              <w:jc w:val="center"/>
              <w:rPr>
                <w:b/>
                <w:sz w:val="24"/>
                <w:szCs w:val="24"/>
              </w:rPr>
            </w:pPr>
            <w:r w:rsidRPr="006B3542">
              <w:rPr>
                <w:b/>
                <w:sz w:val="24"/>
                <w:szCs w:val="24"/>
              </w:rPr>
              <w:t>рассмотрения</w:t>
            </w:r>
          </w:p>
        </w:tc>
      </w:tr>
      <w:tr w:rsidR="00B27A37" w:rsidRPr="00020E6A" w:rsidTr="00E50FF5">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1505" w:type="dxa"/>
          </w:tcPr>
          <w:p w:rsidR="005C609B" w:rsidRPr="006B3542" w:rsidRDefault="002E551F" w:rsidP="005366CD">
            <w:pPr>
              <w:pStyle w:val="a3"/>
              <w:ind w:firstLine="0"/>
              <w:jc w:val="center"/>
              <w:rPr>
                <w:sz w:val="24"/>
                <w:szCs w:val="24"/>
              </w:rPr>
            </w:pPr>
            <w:r w:rsidRPr="006B3542">
              <w:rPr>
                <w:sz w:val="24"/>
                <w:szCs w:val="24"/>
              </w:rPr>
              <w:t>2</w:t>
            </w:r>
          </w:p>
        </w:tc>
        <w:tc>
          <w:tcPr>
            <w:tcW w:w="1559" w:type="dxa"/>
          </w:tcPr>
          <w:p w:rsidR="00B27A37" w:rsidRPr="006B3542" w:rsidRDefault="002E551F" w:rsidP="005366CD">
            <w:pPr>
              <w:pStyle w:val="a3"/>
              <w:ind w:left="-66" w:firstLine="0"/>
              <w:jc w:val="center"/>
              <w:rPr>
                <w:sz w:val="24"/>
                <w:szCs w:val="24"/>
              </w:rPr>
            </w:pPr>
            <w:r w:rsidRPr="006B3542">
              <w:rPr>
                <w:sz w:val="24"/>
                <w:szCs w:val="24"/>
              </w:rPr>
              <w:t>3</w:t>
            </w:r>
          </w:p>
        </w:tc>
        <w:tc>
          <w:tcPr>
            <w:tcW w:w="5387" w:type="dxa"/>
          </w:tcPr>
          <w:p w:rsidR="0036256D" w:rsidRPr="006B3542" w:rsidRDefault="00F53038" w:rsidP="005366CD">
            <w:pPr>
              <w:widowControl w:val="0"/>
              <w:autoSpaceDE w:val="0"/>
              <w:autoSpaceDN w:val="0"/>
              <w:adjustRightInd w:val="0"/>
              <w:ind w:firstLine="708"/>
              <w:jc w:val="center"/>
            </w:pPr>
            <w:r w:rsidRPr="006B3542">
              <w:t>4</w:t>
            </w:r>
          </w:p>
        </w:tc>
        <w:tc>
          <w:tcPr>
            <w:tcW w:w="1276" w:type="dxa"/>
          </w:tcPr>
          <w:p w:rsidR="00B27A37" w:rsidRPr="006B3542" w:rsidRDefault="002E551F" w:rsidP="005366CD">
            <w:pPr>
              <w:pStyle w:val="a3"/>
              <w:ind w:left="-76" w:right="-56" w:firstLine="0"/>
              <w:jc w:val="center"/>
              <w:rPr>
                <w:sz w:val="24"/>
                <w:szCs w:val="24"/>
              </w:rPr>
            </w:pPr>
            <w:r w:rsidRPr="006B3542">
              <w:rPr>
                <w:sz w:val="24"/>
                <w:szCs w:val="24"/>
              </w:rPr>
              <w:t>5</w:t>
            </w:r>
          </w:p>
        </w:tc>
        <w:tc>
          <w:tcPr>
            <w:tcW w:w="5102" w:type="dxa"/>
          </w:tcPr>
          <w:p w:rsidR="00B27A37" w:rsidRPr="006B3542" w:rsidRDefault="002E551F" w:rsidP="005366CD">
            <w:pPr>
              <w:pStyle w:val="a3"/>
              <w:ind w:firstLine="0"/>
              <w:jc w:val="center"/>
              <w:rPr>
                <w:sz w:val="24"/>
                <w:szCs w:val="24"/>
              </w:rPr>
            </w:pPr>
            <w:r w:rsidRPr="006B3542">
              <w:rPr>
                <w:sz w:val="24"/>
                <w:szCs w:val="24"/>
              </w:rPr>
              <w:t>6</w:t>
            </w:r>
          </w:p>
        </w:tc>
      </w:tr>
      <w:tr w:rsidR="00A93F29" w:rsidRPr="00DC1A12" w:rsidTr="00E50FF5">
        <w:tc>
          <w:tcPr>
            <w:tcW w:w="588" w:type="dxa"/>
          </w:tcPr>
          <w:p w:rsidR="00A93F29" w:rsidRPr="009D0910" w:rsidRDefault="00A93F29" w:rsidP="00C4737B">
            <w:pPr>
              <w:pStyle w:val="a3"/>
              <w:ind w:firstLine="0"/>
              <w:jc w:val="center"/>
              <w:rPr>
                <w:sz w:val="24"/>
                <w:szCs w:val="24"/>
              </w:rPr>
            </w:pPr>
            <w:r>
              <w:rPr>
                <w:sz w:val="24"/>
                <w:szCs w:val="24"/>
              </w:rPr>
              <w:t>1.</w:t>
            </w:r>
          </w:p>
        </w:tc>
        <w:tc>
          <w:tcPr>
            <w:tcW w:w="1505" w:type="dxa"/>
          </w:tcPr>
          <w:p w:rsidR="00A93F29" w:rsidRPr="006B3542" w:rsidRDefault="00E50FF5" w:rsidP="00E50FF5">
            <w:r>
              <w:t xml:space="preserve">Об </w:t>
            </w:r>
            <w:r w:rsidR="006B3542" w:rsidRPr="006B3542">
              <w:t>обесп</w:t>
            </w:r>
            <w:r w:rsidR="006B3542" w:rsidRPr="006B3542">
              <w:t>е</w:t>
            </w:r>
            <w:r w:rsidR="006B3542" w:rsidRPr="006B3542">
              <w:t>чении эк</w:t>
            </w:r>
            <w:r w:rsidR="006B3542" w:rsidRPr="006B3542">
              <w:t>о</w:t>
            </w:r>
            <w:r w:rsidR="006B3542" w:rsidRPr="006B3542">
              <w:t>логич</w:t>
            </w:r>
            <w:r w:rsidR="006B3542" w:rsidRPr="006B3542">
              <w:t>е</w:t>
            </w:r>
            <w:r w:rsidR="006B3542" w:rsidRPr="006B3542">
              <w:t>ской безопасн</w:t>
            </w:r>
            <w:r w:rsidR="006B3542" w:rsidRPr="006B3542">
              <w:t>о</w:t>
            </w:r>
            <w:r w:rsidR="006B3542" w:rsidRPr="006B3542">
              <w:t>сти и о ра</w:t>
            </w:r>
            <w:r w:rsidR="006B3542" w:rsidRPr="006B3542">
              <w:t>з</w:t>
            </w:r>
            <w:r w:rsidR="006B3542" w:rsidRPr="006B3542">
              <w:t>витии пр</w:t>
            </w:r>
            <w:r w:rsidR="006B3542" w:rsidRPr="006B3542">
              <w:t>и</w:t>
            </w:r>
            <w:r w:rsidR="006B3542" w:rsidRPr="006B3542">
              <w:t>родно-ресурсного п</w:t>
            </w:r>
            <w:r w:rsidR="006B3542" w:rsidRPr="006B3542">
              <w:t>о</w:t>
            </w:r>
            <w:r w:rsidR="006B3542" w:rsidRPr="006B3542">
              <w:t>тенциала Архангел</w:t>
            </w:r>
            <w:r w:rsidR="006B3542" w:rsidRPr="006B3542">
              <w:t>ь</w:t>
            </w:r>
            <w:r w:rsidR="006B3542" w:rsidRPr="006B3542">
              <w:t>ской обла</w:t>
            </w:r>
            <w:r w:rsidR="006B3542" w:rsidRPr="006B3542">
              <w:t>с</w:t>
            </w:r>
            <w:r w:rsidR="006B3542" w:rsidRPr="006B3542">
              <w:t>ти</w:t>
            </w:r>
            <w:r>
              <w:t>.</w:t>
            </w:r>
          </w:p>
        </w:tc>
        <w:tc>
          <w:tcPr>
            <w:tcW w:w="1559" w:type="dxa"/>
          </w:tcPr>
          <w:p w:rsidR="00A93F29" w:rsidRPr="006B3542" w:rsidRDefault="006B3542" w:rsidP="006B3542">
            <w:r w:rsidRPr="006B3542">
              <w:t>А.В. Ер</w:t>
            </w:r>
            <w:r w:rsidRPr="006B3542">
              <w:t>у</w:t>
            </w:r>
            <w:r w:rsidRPr="006B3542">
              <w:t>лик</w:t>
            </w:r>
            <w:r>
              <w:t xml:space="preserve">, </w:t>
            </w:r>
            <w:r w:rsidRPr="006B3542">
              <w:t>минист</w:t>
            </w:r>
            <w:r>
              <w:t>р</w:t>
            </w:r>
            <w:r w:rsidRPr="006B3542">
              <w:t xml:space="preserve"> природных р</w:t>
            </w:r>
            <w:r w:rsidRPr="006B3542">
              <w:t>е</w:t>
            </w:r>
            <w:r w:rsidRPr="006B3542">
              <w:t>сурсов и лесопр</w:t>
            </w:r>
            <w:r w:rsidRPr="006B3542">
              <w:t>о</w:t>
            </w:r>
            <w:r w:rsidRPr="006B3542">
              <w:t>мышле</w:t>
            </w:r>
            <w:r w:rsidRPr="006B3542">
              <w:t>н</w:t>
            </w:r>
            <w:r w:rsidRPr="006B3542">
              <w:t>ного ко</w:t>
            </w:r>
            <w:r w:rsidRPr="006B3542">
              <w:t>м</w:t>
            </w:r>
            <w:r w:rsidRPr="006B3542">
              <w:t>плекса Архангел</w:t>
            </w:r>
            <w:r w:rsidRPr="006B3542">
              <w:t>ь</w:t>
            </w:r>
            <w:r w:rsidRPr="006B3542">
              <w:t>ской области</w:t>
            </w:r>
          </w:p>
        </w:tc>
        <w:tc>
          <w:tcPr>
            <w:tcW w:w="5387" w:type="dxa"/>
          </w:tcPr>
          <w:p w:rsidR="006B3542" w:rsidRPr="006B3542" w:rsidRDefault="006B3542" w:rsidP="006B3542">
            <w:pPr>
              <w:jc w:val="both"/>
            </w:pPr>
            <w:r w:rsidRPr="006B3542">
              <w:t>Обеспечение экологической безопасности – с</w:t>
            </w:r>
            <w:r w:rsidRPr="006B3542">
              <w:t>о</w:t>
            </w:r>
            <w:r w:rsidRPr="006B3542">
              <w:t>стояния защищенности природной среды и жи</w:t>
            </w:r>
            <w:r w:rsidRPr="006B3542">
              <w:t>з</w:t>
            </w:r>
            <w:r w:rsidRPr="006B3542">
              <w:t>ненно-важных интересов человека от возможного негативного возде</w:t>
            </w:r>
            <w:r w:rsidRPr="006B3542">
              <w:t>й</w:t>
            </w:r>
            <w:r w:rsidRPr="006B3542">
              <w:t>ствия хозяйственной и иной деятельности, чрезвычайных ситуаций природн</w:t>
            </w:r>
            <w:r w:rsidRPr="006B3542">
              <w:t>о</w:t>
            </w:r>
            <w:r w:rsidRPr="006B3542">
              <w:t>го и техногенного характера, их последствий я</w:t>
            </w:r>
            <w:r w:rsidRPr="006B3542">
              <w:t>в</w:t>
            </w:r>
            <w:r w:rsidRPr="006B3542">
              <w:t>ляется одной из главных сфер деятельности м</w:t>
            </w:r>
            <w:r w:rsidRPr="006B3542">
              <w:t>и</w:t>
            </w:r>
            <w:r w:rsidRPr="006B3542">
              <w:t>нистерства природных ресурсов и лесопромы</w:t>
            </w:r>
            <w:r w:rsidRPr="006B3542">
              <w:t>ш</w:t>
            </w:r>
            <w:r w:rsidRPr="006B3542">
              <w:t>ленного комплекса Архангельской области. Она реализуется по следующим н</w:t>
            </w:r>
            <w:r w:rsidRPr="006B3542">
              <w:t>а</w:t>
            </w:r>
            <w:r w:rsidRPr="006B3542">
              <w:t>правлениям:</w:t>
            </w:r>
          </w:p>
          <w:p w:rsidR="006B3542" w:rsidRPr="006B3542" w:rsidRDefault="006B3542" w:rsidP="006B3542">
            <w:pPr>
              <w:jc w:val="both"/>
            </w:pPr>
            <w:r w:rsidRPr="006B3542">
              <w:t>- мониторинг состояния природной среды,</w:t>
            </w:r>
          </w:p>
          <w:p w:rsidR="006B3542" w:rsidRPr="006B3542" w:rsidRDefault="006B3542" w:rsidP="006B3542">
            <w:pPr>
              <w:jc w:val="both"/>
            </w:pPr>
            <w:r w:rsidRPr="006B3542">
              <w:t>- защита существующей природной среды и жи</w:t>
            </w:r>
            <w:r w:rsidRPr="006B3542">
              <w:t>з</w:t>
            </w:r>
            <w:r w:rsidRPr="006B3542">
              <w:t>ненно-важных интересов человека от влияния н</w:t>
            </w:r>
            <w:r w:rsidRPr="006B3542">
              <w:t>е</w:t>
            </w:r>
            <w:r w:rsidRPr="006B3542">
              <w:t>гативных фа</w:t>
            </w:r>
            <w:r w:rsidRPr="006B3542">
              <w:t>к</w:t>
            </w:r>
            <w:r w:rsidRPr="006B3542">
              <w:t>торов,</w:t>
            </w:r>
          </w:p>
          <w:p w:rsidR="006B3542" w:rsidRPr="006B3542" w:rsidRDefault="006B3542" w:rsidP="006B3542">
            <w:pPr>
              <w:jc w:val="both"/>
            </w:pPr>
            <w:r w:rsidRPr="006B3542">
              <w:t>- устранение и снижение влияния на окружа</w:t>
            </w:r>
            <w:r w:rsidRPr="006B3542">
              <w:t>ю</w:t>
            </w:r>
            <w:r w:rsidRPr="006B3542">
              <w:t>щую среду негативных факторов,</w:t>
            </w:r>
          </w:p>
          <w:p w:rsidR="006B3542" w:rsidRPr="006B3542" w:rsidRDefault="006B3542" w:rsidP="006B3542">
            <w:pPr>
              <w:jc w:val="both"/>
            </w:pPr>
            <w:r w:rsidRPr="006B3542">
              <w:t>- контроль за рациональным и максимально без</w:t>
            </w:r>
            <w:r w:rsidRPr="006B3542">
              <w:t>о</w:t>
            </w:r>
            <w:r w:rsidRPr="006B3542">
              <w:t>пасным использованием природных р</w:t>
            </w:r>
            <w:r w:rsidRPr="006B3542">
              <w:t>е</w:t>
            </w:r>
            <w:r w:rsidRPr="006B3542">
              <w:t>сурсов.</w:t>
            </w:r>
          </w:p>
          <w:p w:rsidR="006B3542" w:rsidRPr="006B3542" w:rsidRDefault="006B3542" w:rsidP="006B3542">
            <w:pPr>
              <w:jc w:val="both"/>
            </w:pPr>
            <w:r w:rsidRPr="006B3542">
              <w:t>Наряду с обеспечением экологической безопа</w:t>
            </w:r>
            <w:r w:rsidRPr="006B3542">
              <w:t>с</w:t>
            </w:r>
            <w:r w:rsidRPr="006B3542">
              <w:t>ности не менее важной сферой деятельности м</w:t>
            </w:r>
            <w:r w:rsidRPr="006B3542">
              <w:t>и</w:t>
            </w:r>
            <w:r w:rsidRPr="006B3542">
              <w:t>нистерства явл</w:t>
            </w:r>
            <w:r w:rsidRPr="006B3542">
              <w:t>я</w:t>
            </w:r>
            <w:r w:rsidRPr="006B3542">
              <w:t>ется развитие природно-ресурсного потенциала Арха</w:t>
            </w:r>
            <w:r w:rsidRPr="006B3542">
              <w:t>н</w:t>
            </w:r>
            <w:r w:rsidRPr="006B3542">
              <w:t xml:space="preserve">гельской области – </w:t>
            </w:r>
            <w:proofErr w:type="gramStart"/>
            <w:r w:rsidRPr="006B3542">
              <w:t>лесных</w:t>
            </w:r>
            <w:proofErr w:type="gramEnd"/>
            <w:r w:rsidRPr="006B3542">
              <w:t>, минеральных, водных р</w:t>
            </w:r>
            <w:r w:rsidRPr="006B3542">
              <w:t>е</w:t>
            </w:r>
            <w:r w:rsidRPr="006B3542">
              <w:t>сурсов.</w:t>
            </w:r>
          </w:p>
          <w:p w:rsidR="006B3542" w:rsidRPr="006B3542" w:rsidRDefault="006B3542" w:rsidP="006B3542">
            <w:pPr>
              <w:jc w:val="both"/>
            </w:pPr>
            <w:r w:rsidRPr="006B3542">
              <w:lastRenderedPageBreak/>
              <w:t>Леса Архангельской области являются сырьевой базой самого мощного на европейском севере России лесоперерабат</w:t>
            </w:r>
            <w:r w:rsidRPr="006B3542">
              <w:t>ы</w:t>
            </w:r>
            <w:r w:rsidRPr="006B3542">
              <w:t>вающего комплекса.</w:t>
            </w:r>
          </w:p>
          <w:p w:rsidR="006B3542" w:rsidRPr="006B3542" w:rsidRDefault="006B3542" w:rsidP="006B3542">
            <w:pPr>
              <w:jc w:val="both"/>
            </w:pPr>
            <w:r w:rsidRPr="006B3542">
              <w:t>Общая площадь земель лесного фонда региона составляет 28,4 млн. га, из них 21,7 млн. га п</w:t>
            </w:r>
            <w:r w:rsidRPr="006B3542">
              <w:t>о</w:t>
            </w:r>
            <w:r w:rsidRPr="006B3542">
              <w:t>крыто лесом. Большую часть территории зан</w:t>
            </w:r>
            <w:r w:rsidRPr="006B3542">
              <w:t>и</w:t>
            </w:r>
            <w:r w:rsidRPr="006B3542">
              <w:t>мают эк</w:t>
            </w:r>
            <w:r w:rsidRPr="006B3542">
              <w:t>с</w:t>
            </w:r>
            <w:r w:rsidRPr="006B3542">
              <w:t>плуатационные леса, защитные леса.</w:t>
            </w:r>
          </w:p>
          <w:p w:rsidR="006B3542" w:rsidRPr="006B3542" w:rsidRDefault="006B3542" w:rsidP="006B3542">
            <w:pPr>
              <w:jc w:val="both"/>
            </w:pPr>
            <w:r w:rsidRPr="006B3542">
              <w:t>Расчетная лесосека региона опред</w:t>
            </w:r>
            <w:r w:rsidRPr="006B3542">
              <w:t>е</w:t>
            </w:r>
            <w:r w:rsidRPr="006B3542">
              <w:t>лена в 26 млн. м</w:t>
            </w:r>
            <w:r w:rsidRPr="006B3542">
              <w:rPr>
                <w:vertAlign w:val="superscript"/>
              </w:rPr>
              <w:t>3</w:t>
            </w:r>
            <w:r w:rsidRPr="006B3542">
              <w:t xml:space="preserve">, в том числе по </w:t>
            </w:r>
            <w:proofErr w:type="gramStart"/>
            <w:r w:rsidRPr="006B3542">
              <w:t>хвойному</w:t>
            </w:r>
            <w:proofErr w:type="gramEnd"/>
            <w:r w:rsidRPr="006B3542">
              <w:t xml:space="preserve"> хозяйству – 16,8 млн. м</w:t>
            </w:r>
            <w:r w:rsidRPr="006B3542">
              <w:rPr>
                <w:vertAlign w:val="superscript"/>
              </w:rPr>
              <w:t>3</w:t>
            </w:r>
            <w:r w:rsidRPr="006B3542">
              <w:t>. Ежегодный объем рубки составляет ок</w:t>
            </w:r>
            <w:r w:rsidRPr="006B3542">
              <w:t>о</w:t>
            </w:r>
            <w:r w:rsidRPr="006B3542">
              <w:t>ло 50–60 % расчетной лесос</w:t>
            </w:r>
            <w:r w:rsidRPr="006B3542">
              <w:t>е</w:t>
            </w:r>
            <w:r w:rsidRPr="006B3542">
              <w:t>ки.</w:t>
            </w:r>
          </w:p>
          <w:p w:rsidR="006B3542" w:rsidRPr="006B3542" w:rsidRDefault="006B3542" w:rsidP="006B3542">
            <w:pPr>
              <w:jc w:val="both"/>
            </w:pPr>
            <w:r w:rsidRPr="006B3542">
              <w:t>В настоящее время в Архангельской области де</w:t>
            </w:r>
            <w:r w:rsidRPr="006B3542">
              <w:t>й</w:t>
            </w:r>
            <w:r w:rsidRPr="006B3542">
              <w:t>ствует 342 договора аренды по заготовке древ</w:t>
            </w:r>
            <w:r w:rsidRPr="006B3542">
              <w:t>е</w:t>
            </w:r>
            <w:r w:rsidRPr="006B3542">
              <w:t>сины.</w:t>
            </w:r>
          </w:p>
          <w:p w:rsidR="006B3542" w:rsidRPr="006B3542" w:rsidRDefault="006B3542" w:rsidP="006B3542">
            <w:pPr>
              <w:jc w:val="both"/>
            </w:pPr>
            <w:r w:rsidRPr="006B3542">
              <w:t>Минерально-сырьевая база Архангельской обла</w:t>
            </w:r>
            <w:r w:rsidRPr="006B3542">
              <w:t>с</w:t>
            </w:r>
            <w:r w:rsidRPr="006B3542">
              <w:t>ти представлена месторождениями более 20 в</w:t>
            </w:r>
            <w:r w:rsidRPr="006B3542">
              <w:t>и</w:t>
            </w:r>
            <w:r w:rsidRPr="006B3542">
              <w:t>дов поле</w:t>
            </w:r>
            <w:r w:rsidRPr="006B3542">
              <w:t>з</w:t>
            </w:r>
            <w:r w:rsidRPr="006B3542">
              <w:t>ных ископаемых. Здесь расположены:</w:t>
            </w:r>
          </w:p>
          <w:p w:rsidR="006B3542" w:rsidRPr="006B3542" w:rsidRDefault="006B3542" w:rsidP="006B3542">
            <w:pPr>
              <w:jc w:val="both"/>
            </w:pPr>
            <w:r w:rsidRPr="006B3542">
              <w:t>- находящиеся в промышленной отр</w:t>
            </w:r>
            <w:r w:rsidRPr="006B3542">
              <w:t>а</w:t>
            </w:r>
            <w:r w:rsidRPr="006B3542">
              <w:t>ботке запасы двух месторождений алмазов (им. М.В. Ломон</w:t>
            </w:r>
            <w:r w:rsidRPr="006B3542">
              <w:t>о</w:t>
            </w:r>
            <w:r w:rsidRPr="006B3542">
              <w:t>сов</w:t>
            </w:r>
            <w:bookmarkStart w:id="0" w:name="_GoBack"/>
            <w:bookmarkEnd w:id="0"/>
            <w:r w:rsidRPr="006B3542">
              <w:t>а и им. В.П. Гриба) в количестве 275 188,8 тыс. карат (21,4 % общ</w:t>
            </w:r>
            <w:r w:rsidRPr="006B3542">
              <w:t>е</w:t>
            </w:r>
            <w:r w:rsidRPr="006B3542">
              <w:t>российских);</w:t>
            </w:r>
          </w:p>
          <w:p w:rsidR="006B3542" w:rsidRPr="006B3542" w:rsidRDefault="006B3542" w:rsidP="006B3542">
            <w:pPr>
              <w:jc w:val="both"/>
            </w:pPr>
            <w:r w:rsidRPr="006B3542">
              <w:t>- подготавливаемые к промышленному о</w:t>
            </w:r>
            <w:r w:rsidRPr="006B3542">
              <w:t>с</w:t>
            </w:r>
            <w:r w:rsidRPr="006B3542">
              <w:t>воению запасы серебросодержащих свинцово-цинковых руд Павловского месторо</w:t>
            </w:r>
            <w:r w:rsidRPr="006B3542">
              <w:t>ж</w:t>
            </w:r>
            <w:r w:rsidRPr="006B3542">
              <w:t>дения (остров Южный архипелага Новая Земля) в количестве 656,9 тыс. тонн свинца, 3019 тыс. тонн цинка, 1 434,1 тонн серебра (в качестве попутного компонента);</w:t>
            </w:r>
          </w:p>
          <w:p w:rsidR="006B3542" w:rsidRPr="006B3542" w:rsidRDefault="006B3542" w:rsidP="006B3542">
            <w:pPr>
              <w:jc w:val="both"/>
            </w:pPr>
            <w:r w:rsidRPr="006B3542">
              <w:t>- частично осваиваемые сегодня запасы бокситов – 594,9 млн. тонн (17,5% общероссийских зап</w:t>
            </w:r>
            <w:r w:rsidRPr="006B3542">
              <w:t>а</w:t>
            </w:r>
            <w:r w:rsidRPr="006B3542">
              <w:t>сов), известняков для целлюлозно-бумажной промы</w:t>
            </w:r>
            <w:r w:rsidRPr="006B3542">
              <w:t>ш</w:t>
            </w:r>
            <w:r w:rsidRPr="006B3542">
              <w:t xml:space="preserve">ленности – 20,5 </w:t>
            </w:r>
            <w:proofErr w:type="spellStart"/>
            <w:proofErr w:type="gramStart"/>
            <w:r w:rsidRPr="006B3542">
              <w:t>млн</w:t>
            </w:r>
            <w:proofErr w:type="spellEnd"/>
            <w:proofErr w:type="gramEnd"/>
            <w:r w:rsidRPr="006B3542">
              <w:t xml:space="preserve"> тонн;</w:t>
            </w:r>
          </w:p>
          <w:p w:rsidR="006B3542" w:rsidRPr="006B3542" w:rsidRDefault="006B3542" w:rsidP="006B3542">
            <w:pPr>
              <w:jc w:val="both"/>
            </w:pPr>
            <w:r w:rsidRPr="006B3542">
              <w:t>- открытые в 2018 году запасы граната абразивн</w:t>
            </w:r>
            <w:r w:rsidRPr="006B3542">
              <w:t>о</w:t>
            </w:r>
            <w:r w:rsidRPr="006B3542">
              <w:t>го Приморского месторождения в количестве 86,66 тыс. тонн;</w:t>
            </w:r>
          </w:p>
          <w:p w:rsidR="006B3542" w:rsidRPr="006B3542" w:rsidRDefault="006B3542" w:rsidP="006B3542">
            <w:pPr>
              <w:jc w:val="both"/>
            </w:pPr>
            <w:r w:rsidRPr="006B3542">
              <w:t>- запасы известняков для цементного производс</w:t>
            </w:r>
            <w:r w:rsidRPr="006B3542">
              <w:t>т</w:t>
            </w:r>
            <w:r w:rsidRPr="006B3542">
              <w:t>ва – 209,1 млн. тонн, глин для цементного прои</w:t>
            </w:r>
            <w:r w:rsidRPr="006B3542">
              <w:t>з</w:t>
            </w:r>
            <w:r w:rsidRPr="006B3542">
              <w:t>водства – 38,9 млн. тонн, освоение которых пр</w:t>
            </w:r>
            <w:r w:rsidRPr="006B3542">
              <w:t>и</w:t>
            </w:r>
            <w:r w:rsidRPr="006B3542">
              <w:lastRenderedPageBreak/>
              <w:t>ост</w:t>
            </w:r>
            <w:r w:rsidRPr="006B3542">
              <w:t>а</w:t>
            </w:r>
            <w:r w:rsidRPr="006B3542">
              <w:t>новлено;</w:t>
            </w:r>
          </w:p>
          <w:p w:rsidR="006B3542" w:rsidRPr="006B3542" w:rsidRDefault="006B3542" w:rsidP="006B3542">
            <w:pPr>
              <w:jc w:val="both"/>
            </w:pPr>
            <w:r w:rsidRPr="006B3542">
              <w:t>- находящиеся в нераспределенном фонде недр з</w:t>
            </w:r>
            <w:r w:rsidRPr="006B3542">
              <w:t>а</w:t>
            </w:r>
            <w:r w:rsidRPr="006B3542">
              <w:t>пасы  известняков флюсовых – 210,5 млн. тонн, доломитов для металлургии – 113,8 млн. тонн, м</w:t>
            </w:r>
            <w:r w:rsidRPr="006B3542">
              <w:t>и</w:t>
            </w:r>
            <w:r w:rsidRPr="006B3542">
              <w:t>неральных красок;</w:t>
            </w:r>
          </w:p>
          <w:p w:rsidR="006B3542" w:rsidRPr="006B3542" w:rsidRDefault="006B3542" w:rsidP="006B3542">
            <w:pPr>
              <w:jc w:val="both"/>
            </w:pPr>
            <w:r w:rsidRPr="006B3542">
              <w:t>- запасы общераспространенных полезных иск</w:t>
            </w:r>
            <w:r w:rsidRPr="006B3542">
              <w:t>о</w:t>
            </w:r>
            <w:r w:rsidRPr="006B3542">
              <w:t>паемых:</w:t>
            </w:r>
          </w:p>
          <w:p w:rsidR="006B3542" w:rsidRPr="006B3542" w:rsidRDefault="006B3542" w:rsidP="006B3542">
            <w:pPr>
              <w:jc w:val="both"/>
            </w:pPr>
            <w:r w:rsidRPr="006B3542">
              <w:t>- гипса и ангидрита – 164,52 млн. тонн;</w:t>
            </w:r>
          </w:p>
          <w:p w:rsidR="006B3542" w:rsidRPr="006B3542" w:rsidRDefault="006B3542" w:rsidP="006B3542">
            <w:pPr>
              <w:jc w:val="both"/>
            </w:pPr>
            <w:r w:rsidRPr="006B3542">
              <w:t>- строительных камней (граниты, базальты) – 838,09 млн. м³;</w:t>
            </w:r>
          </w:p>
          <w:p w:rsidR="006B3542" w:rsidRPr="006B3542" w:rsidRDefault="006B3542" w:rsidP="006B3542">
            <w:pPr>
              <w:jc w:val="both"/>
            </w:pPr>
            <w:r w:rsidRPr="006B3542">
              <w:t>- торфа – 716,88 млн. тонн (625 промышленно значимых месторождений);</w:t>
            </w:r>
          </w:p>
          <w:p w:rsidR="006B3542" w:rsidRPr="006B3542" w:rsidRDefault="006B3542" w:rsidP="006B3542">
            <w:pPr>
              <w:jc w:val="both"/>
            </w:pPr>
            <w:r w:rsidRPr="006B3542">
              <w:t>- глин для кирпично-черепичного прои</w:t>
            </w:r>
            <w:r w:rsidRPr="006B3542">
              <w:t>з</w:t>
            </w:r>
            <w:r w:rsidRPr="006B3542">
              <w:t>водства – 90,85 млн. м³;</w:t>
            </w:r>
          </w:p>
          <w:p w:rsidR="006B3542" w:rsidRPr="006B3542" w:rsidRDefault="006B3542" w:rsidP="006B3542">
            <w:pPr>
              <w:jc w:val="both"/>
            </w:pPr>
            <w:r w:rsidRPr="006B3542">
              <w:t>- керамзитового сырья – 4,9 млн. м³;</w:t>
            </w:r>
          </w:p>
          <w:p w:rsidR="006B3542" w:rsidRPr="006B3542" w:rsidRDefault="006B3542" w:rsidP="006B3542">
            <w:pPr>
              <w:jc w:val="both"/>
            </w:pPr>
            <w:r w:rsidRPr="006B3542">
              <w:t>- песков для бетонов и силикатных изделий – 119,815 млн. м³;</w:t>
            </w:r>
          </w:p>
          <w:p w:rsidR="006B3542" w:rsidRPr="006B3542" w:rsidRDefault="006B3542" w:rsidP="006B3542">
            <w:pPr>
              <w:jc w:val="both"/>
            </w:pPr>
            <w:r w:rsidRPr="006B3542">
              <w:t>- карбонатных пород для обжига на известь – 256,0 млн. тонн и для известкования кислых почв – 103,6 млн. тонн;</w:t>
            </w:r>
          </w:p>
          <w:p w:rsidR="006B3542" w:rsidRPr="006B3542" w:rsidRDefault="006B3542" w:rsidP="006B3542">
            <w:pPr>
              <w:jc w:val="both"/>
            </w:pPr>
            <w:r w:rsidRPr="006B3542">
              <w:t xml:space="preserve">- песков, песчано-гравийных смесей, </w:t>
            </w:r>
            <w:proofErr w:type="spellStart"/>
            <w:r w:rsidRPr="006B3542">
              <w:t>в</w:t>
            </w:r>
            <w:r w:rsidRPr="006B3542">
              <w:t>а</w:t>
            </w:r>
            <w:r w:rsidRPr="006B3542">
              <w:t>лунно-гравийно-песчаных</w:t>
            </w:r>
            <w:proofErr w:type="spellEnd"/>
            <w:r w:rsidRPr="006B3542">
              <w:t xml:space="preserve"> смесей (по месторождениям, предоставленным в польз</w:t>
            </w:r>
            <w:r w:rsidRPr="006B3542">
              <w:t>о</w:t>
            </w:r>
            <w:r w:rsidRPr="006B3542">
              <w:t>вание) – 196,698 млн. м³.</w:t>
            </w:r>
          </w:p>
          <w:p w:rsidR="006B3542" w:rsidRPr="006B3542" w:rsidRDefault="006B3542" w:rsidP="006B3542">
            <w:pPr>
              <w:jc w:val="both"/>
            </w:pPr>
            <w:r w:rsidRPr="006B3542">
              <w:t>Развитие минерально-сырьевого потенциала А</w:t>
            </w:r>
            <w:r w:rsidRPr="006B3542">
              <w:t>р</w:t>
            </w:r>
            <w:r w:rsidRPr="006B3542">
              <w:t>хангельской области напрямую связано с пров</w:t>
            </w:r>
            <w:r w:rsidRPr="006B3542">
              <w:t>е</w:t>
            </w:r>
            <w:r w:rsidRPr="006B3542">
              <w:t>дением геологоразведочных р</w:t>
            </w:r>
            <w:r w:rsidRPr="006B3542">
              <w:t>а</w:t>
            </w:r>
            <w:r w:rsidRPr="006B3542">
              <w:t>бот, направленных на открытие новых месторождений полезных и</w:t>
            </w:r>
            <w:r w:rsidRPr="006B3542">
              <w:t>с</w:t>
            </w:r>
            <w:r w:rsidRPr="006B3542">
              <w:t>копаемых.</w:t>
            </w:r>
          </w:p>
          <w:p w:rsidR="006B3542" w:rsidRPr="006B3542" w:rsidRDefault="006B3542" w:rsidP="006B3542">
            <w:pPr>
              <w:jc w:val="both"/>
            </w:pPr>
            <w:r w:rsidRPr="006B3542">
              <w:t>По состоянию на 1 декабря 2019 года на террит</w:t>
            </w:r>
            <w:r w:rsidRPr="006B3542">
              <w:t>о</w:t>
            </w:r>
            <w:r w:rsidRPr="006B3542">
              <w:t>рии Архангельской области дейс</w:t>
            </w:r>
            <w:r w:rsidRPr="006B3542">
              <w:t>т</w:t>
            </w:r>
            <w:r w:rsidRPr="006B3542">
              <w:t>вуют:</w:t>
            </w:r>
          </w:p>
          <w:p w:rsidR="006B3542" w:rsidRPr="006B3542" w:rsidRDefault="006B3542" w:rsidP="006B3542">
            <w:pPr>
              <w:jc w:val="both"/>
            </w:pPr>
            <w:r w:rsidRPr="006B3542">
              <w:t xml:space="preserve">18 </w:t>
            </w:r>
            <w:proofErr w:type="spellStart"/>
            <w:r w:rsidRPr="006B3542">
              <w:t>алмазопоисковых</w:t>
            </w:r>
            <w:proofErr w:type="spellEnd"/>
            <w:r w:rsidRPr="006B3542">
              <w:t xml:space="preserve"> лицензий;</w:t>
            </w:r>
          </w:p>
          <w:p w:rsidR="006B3542" w:rsidRPr="006B3542" w:rsidRDefault="006B3542" w:rsidP="006B3542">
            <w:pPr>
              <w:jc w:val="both"/>
            </w:pPr>
            <w:r w:rsidRPr="006B3542">
              <w:t>5 лицензий на поиски месторождений зол</w:t>
            </w:r>
            <w:r w:rsidRPr="006B3542">
              <w:t>о</w:t>
            </w:r>
            <w:r w:rsidRPr="006B3542">
              <w:t>та;</w:t>
            </w:r>
          </w:p>
          <w:p w:rsidR="006B3542" w:rsidRPr="006B3542" w:rsidRDefault="006B3542" w:rsidP="006B3542">
            <w:pPr>
              <w:jc w:val="both"/>
            </w:pPr>
            <w:r w:rsidRPr="006B3542">
              <w:t xml:space="preserve">1 лицензия на поиски свинцово-цинковых руд на острове </w:t>
            </w:r>
            <w:proofErr w:type="gramStart"/>
            <w:r w:rsidRPr="006B3542">
              <w:t>Южный</w:t>
            </w:r>
            <w:proofErr w:type="gramEnd"/>
            <w:r w:rsidRPr="006B3542">
              <w:t xml:space="preserve"> архип</w:t>
            </w:r>
            <w:r w:rsidRPr="006B3542">
              <w:t>е</w:t>
            </w:r>
            <w:r w:rsidRPr="006B3542">
              <w:t>лага Новая земля;</w:t>
            </w:r>
          </w:p>
          <w:p w:rsidR="006B3542" w:rsidRPr="006B3542" w:rsidRDefault="006B3542" w:rsidP="006B3542">
            <w:pPr>
              <w:jc w:val="both"/>
            </w:pPr>
            <w:r w:rsidRPr="006B3542">
              <w:t>1 лицензия на поиски месторождений гранатовых пе</w:t>
            </w:r>
            <w:r w:rsidRPr="006B3542">
              <w:t>с</w:t>
            </w:r>
            <w:r w:rsidRPr="006B3542">
              <w:t>ков.</w:t>
            </w:r>
          </w:p>
          <w:p w:rsidR="00A93F29" w:rsidRPr="00E50FF5" w:rsidRDefault="006B3542" w:rsidP="00E50FF5">
            <w:pPr>
              <w:jc w:val="both"/>
            </w:pPr>
            <w:r w:rsidRPr="006B3542">
              <w:lastRenderedPageBreak/>
              <w:t>В области разведано 8 месторождений минерал</w:t>
            </w:r>
            <w:r w:rsidRPr="006B3542">
              <w:t>ь</w:t>
            </w:r>
            <w:r w:rsidRPr="006B3542">
              <w:t>ных вод с запасами 21,476 тыс. м³/сутки, 3 мест</w:t>
            </w:r>
            <w:r w:rsidRPr="006B3542">
              <w:t>о</w:t>
            </w:r>
            <w:r w:rsidRPr="006B3542">
              <w:t xml:space="preserve">рождения промышленных вод: </w:t>
            </w:r>
            <w:proofErr w:type="gramStart"/>
            <w:r w:rsidRPr="006B3542">
              <w:t>Северодви</w:t>
            </w:r>
            <w:r w:rsidRPr="006B3542">
              <w:t>н</w:t>
            </w:r>
            <w:r w:rsidRPr="006B3542">
              <w:t>ское</w:t>
            </w:r>
            <w:proofErr w:type="gramEnd"/>
            <w:r w:rsidRPr="006B3542">
              <w:t xml:space="preserve"> йодных вод, </w:t>
            </w:r>
            <w:proofErr w:type="spellStart"/>
            <w:r w:rsidRPr="006B3542">
              <w:t>Ненокское</w:t>
            </w:r>
            <w:proofErr w:type="spellEnd"/>
            <w:r w:rsidRPr="006B3542">
              <w:t xml:space="preserve"> и </w:t>
            </w:r>
            <w:proofErr w:type="spellStart"/>
            <w:r w:rsidRPr="006B3542">
              <w:t>Котласское</w:t>
            </w:r>
            <w:proofErr w:type="spellEnd"/>
            <w:r w:rsidRPr="006B3542">
              <w:t xml:space="preserve"> – хлори</w:t>
            </w:r>
            <w:r w:rsidRPr="006B3542">
              <w:t>д</w:t>
            </w:r>
            <w:r w:rsidRPr="006B3542">
              <w:t xml:space="preserve">ных </w:t>
            </w:r>
            <w:r w:rsidRPr="00E50FF5">
              <w:t>натриевых рассолов с общими запасами 27,76 тыс. м³/сутки.</w:t>
            </w:r>
          </w:p>
          <w:p w:rsidR="00E50FF5" w:rsidRPr="00E50FF5" w:rsidRDefault="00E50FF5" w:rsidP="00E50FF5">
            <w:pPr>
              <w:ind w:firstLine="709"/>
              <w:jc w:val="both"/>
            </w:pPr>
            <w:r w:rsidRPr="00E50FF5">
              <w:t>По состоянию на 1 декабря 2019 года м</w:t>
            </w:r>
            <w:r w:rsidRPr="00E50FF5">
              <w:t>и</w:t>
            </w:r>
            <w:r w:rsidRPr="00E50FF5">
              <w:t>нистерством выдано 4 лицензии на пользование недрами, включающее поиски питьевых подзе</w:t>
            </w:r>
            <w:r w:rsidRPr="00E50FF5">
              <w:t>м</w:t>
            </w:r>
            <w:r w:rsidRPr="00E50FF5">
              <w:t>ных вод (всего в А</w:t>
            </w:r>
            <w:r w:rsidRPr="00E50FF5">
              <w:t>р</w:t>
            </w:r>
            <w:r w:rsidRPr="00E50FF5">
              <w:t>хангельской области их 7), 183 лицензии на пользование недрами, вкл</w:t>
            </w:r>
            <w:r w:rsidRPr="00E50FF5">
              <w:t>ю</w:t>
            </w:r>
            <w:r w:rsidRPr="00E50FF5">
              <w:t>чающих добычу подземных вод (всего в Арха</w:t>
            </w:r>
            <w:r w:rsidRPr="00E50FF5">
              <w:t>н</w:t>
            </w:r>
            <w:r w:rsidRPr="00E50FF5">
              <w:t>гельской области их 206).</w:t>
            </w:r>
          </w:p>
          <w:p w:rsidR="00E50FF5" w:rsidRPr="006B3542" w:rsidRDefault="00E50FF5" w:rsidP="00E50FF5">
            <w:pPr>
              <w:jc w:val="both"/>
            </w:pPr>
          </w:p>
        </w:tc>
        <w:tc>
          <w:tcPr>
            <w:tcW w:w="1276" w:type="dxa"/>
          </w:tcPr>
          <w:p w:rsidR="00A93F29" w:rsidRPr="006B3542" w:rsidRDefault="00A93F29" w:rsidP="009E7A2D">
            <w:pPr>
              <w:jc w:val="center"/>
            </w:pPr>
            <w:r w:rsidRPr="006B3542">
              <w:lastRenderedPageBreak/>
              <w:t>вне плана</w:t>
            </w:r>
          </w:p>
        </w:tc>
        <w:tc>
          <w:tcPr>
            <w:tcW w:w="5102" w:type="dxa"/>
          </w:tcPr>
          <w:p w:rsidR="006B3542" w:rsidRPr="006B3542" w:rsidRDefault="006B3542" w:rsidP="006B3542">
            <w:pPr>
              <w:jc w:val="both"/>
            </w:pPr>
            <w:r>
              <w:t xml:space="preserve">1. </w:t>
            </w:r>
            <w:r w:rsidRPr="006B3542">
              <w:t>Информацию министерства природных р</w:t>
            </w:r>
            <w:r w:rsidRPr="006B3542">
              <w:t>е</w:t>
            </w:r>
            <w:r w:rsidRPr="006B3542">
              <w:t>сурсов и лесопромышленного комплекса А</w:t>
            </w:r>
            <w:r w:rsidRPr="006B3542">
              <w:t>р</w:t>
            </w:r>
            <w:r w:rsidRPr="006B3542">
              <w:t>хангельской области принять к свед</w:t>
            </w:r>
            <w:r w:rsidRPr="006B3542">
              <w:t>е</w:t>
            </w:r>
            <w:r w:rsidRPr="006B3542">
              <w:t>нию.</w:t>
            </w:r>
          </w:p>
          <w:p w:rsidR="006B3542" w:rsidRPr="006B3542" w:rsidRDefault="006B3542" w:rsidP="006B3542">
            <w:pPr>
              <w:jc w:val="both"/>
            </w:pPr>
            <w:r w:rsidRPr="006B3542">
              <w:t>2. Рекомендовать Правительству Архангел</w:t>
            </w:r>
            <w:r w:rsidRPr="006B3542">
              <w:t>ь</w:t>
            </w:r>
            <w:r w:rsidRPr="006B3542">
              <w:t>ской области и министерству природных р</w:t>
            </w:r>
            <w:r w:rsidRPr="006B3542">
              <w:t>е</w:t>
            </w:r>
            <w:r w:rsidRPr="006B3542">
              <w:t>сурсов и лесопромышленного комплекса А</w:t>
            </w:r>
            <w:r w:rsidRPr="006B3542">
              <w:t>р</w:t>
            </w:r>
            <w:r w:rsidRPr="006B3542">
              <w:t>хангельской области подготовить и напр</w:t>
            </w:r>
            <w:r w:rsidRPr="006B3542">
              <w:t>а</w:t>
            </w:r>
            <w:r w:rsidRPr="006B3542">
              <w:t>вить в Архангельское областное Собрание депут</w:t>
            </w:r>
            <w:r w:rsidRPr="006B3542">
              <w:t>а</w:t>
            </w:r>
            <w:r w:rsidRPr="006B3542">
              <w:t>тов:</w:t>
            </w:r>
          </w:p>
          <w:p w:rsidR="006B3542" w:rsidRPr="006B3542" w:rsidRDefault="006B3542" w:rsidP="006B3542">
            <w:pPr>
              <w:autoSpaceDE w:val="0"/>
              <w:autoSpaceDN w:val="0"/>
              <w:adjustRightInd w:val="0"/>
              <w:jc w:val="both"/>
            </w:pPr>
            <w:r w:rsidRPr="006B3542">
              <w:t>1) предложения по внесению изменений в ст</w:t>
            </w:r>
            <w:r w:rsidRPr="006B3542">
              <w:t>а</w:t>
            </w:r>
            <w:r w:rsidRPr="006B3542">
              <w:t>тью 10 Закона Российской Фед</w:t>
            </w:r>
            <w:r w:rsidRPr="006B3542">
              <w:t>е</w:t>
            </w:r>
            <w:r w:rsidRPr="006B3542">
              <w:t>рации от 21 февраля 1992 года № 2395-1 «О недрах» в ча</w:t>
            </w:r>
            <w:r w:rsidRPr="006B3542">
              <w:t>с</w:t>
            </w:r>
            <w:r w:rsidRPr="006B3542">
              <w:t>ти отнесения Архангельской области к чи</w:t>
            </w:r>
            <w:r w:rsidRPr="006B3542">
              <w:t>с</w:t>
            </w:r>
            <w:r w:rsidRPr="006B3542">
              <w:t>лу субъектов Российской Федерации, в гр</w:t>
            </w:r>
            <w:r w:rsidRPr="006B3542">
              <w:t>а</w:t>
            </w:r>
            <w:r w:rsidRPr="006B3542">
              <w:t>ницах которых участки недр предоставляются в пользование для геологического из</w:t>
            </w:r>
            <w:r w:rsidRPr="006B3542">
              <w:t>у</w:t>
            </w:r>
            <w:r w:rsidRPr="006B3542">
              <w:t>чения на срок до 7 лет;</w:t>
            </w:r>
          </w:p>
          <w:p w:rsidR="006B3542" w:rsidRPr="006B3542" w:rsidRDefault="006B3542" w:rsidP="006B3542">
            <w:pPr>
              <w:autoSpaceDE w:val="0"/>
              <w:autoSpaceDN w:val="0"/>
              <w:adjustRightInd w:val="0"/>
              <w:jc w:val="both"/>
            </w:pPr>
            <w:r w:rsidRPr="006B3542">
              <w:t>2) предложения по внесению изменений в пр</w:t>
            </w:r>
            <w:r w:rsidRPr="006B3542">
              <w:t>и</w:t>
            </w:r>
            <w:r w:rsidRPr="006B3542">
              <w:t>каз Министерства природных ресурсов и эк</w:t>
            </w:r>
            <w:r w:rsidRPr="006B3542">
              <w:t>о</w:t>
            </w:r>
            <w:r w:rsidRPr="006B3542">
              <w:t>логии Российской Федерации от 10 ноября 2016 года № 583 «Об утверждении П</w:t>
            </w:r>
            <w:r w:rsidRPr="006B3542">
              <w:t>о</w:t>
            </w:r>
            <w:r w:rsidRPr="006B3542">
              <w:t>рядка рассмотрения заявок на получение права пол</w:t>
            </w:r>
            <w:r w:rsidRPr="006B3542">
              <w:t>ь</w:t>
            </w:r>
            <w:r w:rsidRPr="006B3542">
              <w:t>зования недрами для геологич</w:t>
            </w:r>
            <w:r w:rsidRPr="006B3542">
              <w:t>е</w:t>
            </w:r>
            <w:r w:rsidRPr="006B3542">
              <w:t xml:space="preserve">ского изучения </w:t>
            </w:r>
            <w:r w:rsidRPr="006B3542">
              <w:lastRenderedPageBreak/>
              <w:t>недр (за исключением недр на участках недр федерального значения и участках недр мес</w:t>
            </w:r>
            <w:r w:rsidRPr="006B3542">
              <w:t>т</w:t>
            </w:r>
            <w:r w:rsidRPr="006B3542">
              <w:t>ного значения)»  в отнош</w:t>
            </w:r>
            <w:r w:rsidRPr="006B3542">
              <w:t>е</w:t>
            </w:r>
            <w:r w:rsidRPr="006B3542">
              <w:t>нии:</w:t>
            </w:r>
          </w:p>
          <w:p w:rsidR="006B3542" w:rsidRPr="006B3542" w:rsidRDefault="006B3542" w:rsidP="006B3542">
            <w:pPr>
              <w:autoSpaceDE w:val="0"/>
              <w:autoSpaceDN w:val="0"/>
              <w:adjustRightInd w:val="0"/>
              <w:jc w:val="both"/>
            </w:pPr>
            <w:r>
              <w:t>-</w:t>
            </w:r>
            <w:r w:rsidR="00E50FF5">
              <w:t xml:space="preserve"> </w:t>
            </w:r>
            <w:r w:rsidRPr="006B3542">
              <w:t>увеличения общего предельного размера уч</w:t>
            </w:r>
            <w:r w:rsidRPr="006B3542">
              <w:t>а</w:t>
            </w:r>
            <w:r w:rsidRPr="006B3542">
              <w:t>стка недр, однократно предоставляемого в пользование для целей геологического изуч</w:t>
            </w:r>
            <w:r w:rsidRPr="006B3542">
              <w:t>е</w:t>
            </w:r>
            <w:r w:rsidRPr="006B3542">
              <w:t>ния флангов разведываемых и (или) разраб</w:t>
            </w:r>
            <w:r w:rsidRPr="006B3542">
              <w:t>а</w:t>
            </w:r>
            <w:r w:rsidRPr="006B3542">
              <w:t>тываемых месторождений алм</w:t>
            </w:r>
            <w:r w:rsidRPr="006B3542">
              <w:t>а</w:t>
            </w:r>
            <w:r w:rsidRPr="006B3542">
              <w:t>зов;</w:t>
            </w:r>
          </w:p>
          <w:p w:rsidR="006B3542" w:rsidRPr="006B3542" w:rsidRDefault="00E50FF5" w:rsidP="00E50FF5">
            <w:pPr>
              <w:autoSpaceDE w:val="0"/>
              <w:autoSpaceDN w:val="0"/>
              <w:adjustRightInd w:val="0"/>
              <w:jc w:val="both"/>
            </w:pPr>
            <w:r>
              <w:t xml:space="preserve">- </w:t>
            </w:r>
            <w:r w:rsidR="006B3542" w:rsidRPr="006B3542">
              <w:t>обеспечения возможности геологического изучения флангов разведываемых и (или) ра</w:t>
            </w:r>
            <w:r w:rsidR="006B3542" w:rsidRPr="006B3542">
              <w:t>з</w:t>
            </w:r>
            <w:r w:rsidR="006B3542" w:rsidRPr="006B3542">
              <w:t>рабатываемых месторождений полезных иск</w:t>
            </w:r>
            <w:r w:rsidR="006B3542" w:rsidRPr="006B3542">
              <w:t>о</w:t>
            </w:r>
            <w:r w:rsidR="006B3542" w:rsidRPr="006B3542">
              <w:t>паемых одного вида на участке недр, по кот</w:t>
            </w:r>
            <w:r w:rsidR="006B3542" w:rsidRPr="006B3542">
              <w:t>о</w:t>
            </w:r>
            <w:r w:rsidR="006B3542" w:rsidRPr="006B3542">
              <w:t>рому в государственном балансе запасов п</w:t>
            </w:r>
            <w:r w:rsidR="006B3542" w:rsidRPr="006B3542">
              <w:t>о</w:t>
            </w:r>
            <w:r w:rsidR="006B3542" w:rsidRPr="006B3542">
              <w:t>лезных ископаемых содержатся данные о н</w:t>
            </w:r>
            <w:r w:rsidR="006B3542" w:rsidRPr="006B3542">
              <w:t>а</w:t>
            </w:r>
            <w:r w:rsidR="006B3542" w:rsidRPr="006B3542">
              <w:t>личии запасов полезных ископаемых иного вида;</w:t>
            </w:r>
          </w:p>
          <w:p w:rsidR="006B3542" w:rsidRPr="006B3542" w:rsidRDefault="00E50FF5" w:rsidP="00E50FF5">
            <w:pPr>
              <w:autoSpaceDE w:val="0"/>
              <w:autoSpaceDN w:val="0"/>
              <w:adjustRightInd w:val="0"/>
              <w:jc w:val="both"/>
            </w:pPr>
            <w:r>
              <w:t xml:space="preserve">- </w:t>
            </w:r>
            <w:r w:rsidR="006B3542" w:rsidRPr="006B3542">
              <w:t>получения права пользов</w:t>
            </w:r>
            <w:r w:rsidR="006B3542" w:rsidRPr="006B3542">
              <w:t>а</w:t>
            </w:r>
            <w:r w:rsidR="006B3542" w:rsidRPr="006B3542">
              <w:t>ния участком недр, в границах которого располагаются особо о</w:t>
            </w:r>
            <w:r w:rsidR="006B3542" w:rsidRPr="006B3542">
              <w:t>х</w:t>
            </w:r>
            <w:r w:rsidR="006B3542" w:rsidRPr="006B3542">
              <w:t>раняемые природные территории, в целях ге</w:t>
            </w:r>
            <w:r w:rsidR="006B3542" w:rsidRPr="006B3542">
              <w:t>о</w:t>
            </w:r>
            <w:r w:rsidR="006B3542" w:rsidRPr="006B3542">
              <w:t>логического изучения месторождений поле</w:t>
            </w:r>
            <w:r w:rsidR="006B3542" w:rsidRPr="006B3542">
              <w:t>з</w:t>
            </w:r>
            <w:r w:rsidR="006B3542" w:rsidRPr="006B3542">
              <w:t>ных ископа</w:t>
            </w:r>
            <w:r w:rsidR="006B3542" w:rsidRPr="006B3542">
              <w:t>е</w:t>
            </w:r>
            <w:r w:rsidR="006B3542" w:rsidRPr="006B3542">
              <w:t>мых;</w:t>
            </w:r>
          </w:p>
          <w:p w:rsidR="006B3542" w:rsidRPr="006B3542" w:rsidRDefault="006B3542" w:rsidP="00E50FF5">
            <w:pPr>
              <w:pStyle w:val="af5"/>
              <w:ind w:left="0"/>
              <w:jc w:val="both"/>
              <w:rPr>
                <w:rFonts w:ascii="Times New Roman" w:hAnsi="Times New Roman"/>
                <w:sz w:val="24"/>
                <w:szCs w:val="24"/>
              </w:rPr>
            </w:pPr>
            <w:proofErr w:type="gramStart"/>
            <w:r w:rsidRPr="006B3542">
              <w:rPr>
                <w:rFonts w:ascii="Times New Roman" w:hAnsi="Times New Roman"/>
                <w:sz w:val="24"/>
                <w:szCs w:val="24"/>
              </w:rPr>
              <w:t>3) предложения по внесению изменений в о</w:t>
            </w:r>
            <w:r w:rsidRPr="006B3542">
              <w:rPr>
                <w:rFonts w:ascii="Times New Roman" w:hAnsi="Times New Roman"/>
                <w:sz w:val="24"/>
                <w:szCs w:val="24"/>
              </w:rPr>
              <w:t>б</w:t>
            </w:r>
            <w:r w:rsidRPr="006B3542">
              <w:rPr>
                <w:rFonts w:ascii="Times New Roman" w:hAnsi="Times New Roman"/>
                <w:sz w:val="24"/>
                <w:szCs w:val="24"/>
              </w:rPr>
              <w:t>ластной з</w:t>
            </w:r>
            <w:r w:rsidRPr="006B3542">
              <w:rPr>
                <w:rFonts w:ascii="Times New Roman" w:hAnsi="Times New Roman"/>
                <w:sz w:val="24"/>
                <w:szCs w:val="24"/>
              </w:rPr>
              <w:t>а</w:t>
            </w:r>
            <w:r w:rsidRPr="006B3542">
              <w:rPr>
                <w:rFonts w:ascii="Times New Roman" w:hAnsi="Times New Roman"/>
                <w:sz w:val="24"/>
                <w:szCs w:val="24"/>
              </w:rPr>
              <w:t>кон от 22 июня 2005 года № 48-4-ОЗ «О предоставлении недр и пользовании</w:t>
            </w:r>
            <w:r w:rsidR="00E50FF5">
              <w:rPr>
                <w:rFonts w:ascii="Times New Roman" w:hAnsi="Times New Roman"/>
                <w:sz w:val="24"/>
                <w:szCs w:val="24"/>
              </w:rPr>
              <w:t xml:space="preserve"> </w:t>
            </w:r>
            <w:r w:rsidRPr="006B3542">
              <w:rPr>
                <w:rFonts w:ascii="Times New Roman" w:hAnsi="Times New Roman"/>
                <w:sz w:val="24"/>
                <w:szCs w:val="24"/>
              </w:rPr>
              <w:t>недр</w:t>
            </w:r>
            <w:r w:rsidRPr="006B3542">
              <w:rPr>
                <w:rFonts w:ascii="Times New Roman" w:hAnsi="Times New Roman"/>
                <w:sz w:val="24"/>
                <w:szCs w:val="24"/>
              </w:rPr>
              <w:t>а</w:t>
            </w:r>
            <w:r w:rsidR="00E50FF5">
              <w:rPr>
                <w:rFonts w:ascii="Times New Roman" w:hAnsi="Times New Roman"/>
                <w:sz w:val="24"/>
                <w:szCs w:val="24"/>
              </w:rPr>
              <w:t>ми</w:t>
            </w:r>
            <w:r w:rsidRPr="006B3542">
              <w:rPr>
                <w:rFonts w:ascii="Times New Roman" w:hAnsi="Times New Roman"/>
                <w:sz w:val="24"/>
                <w:szCs w:val="24"/>
              </w:rPr>
              <w:t xml:space="preserve"> на территории А</w:t>
            </w:r>
            <w:r w:rsidRPr="006B3542">
              <w:rPr>
                <w:rFonts w:ascii="Times New Roman" w:hAnsi="Times New Roman"/>
                <w:sz w:val="24"/>
                <w:szCs w:val="24"/>
              </w:rPr>
              <w:t>р</w:t>
            </w:r>
            <w:r w:rsidRPr="006B3542">
              <w:rPr>
                <w:rFonts w:ascii="Times New Roman" w:hAnsi="Times New Roman"/>
                <w:sz w:val="24"/>
                <w:szCs w:val="24"/>
              </w:rPr>
              <w:t>хангельской области» в части регулирования участия орг</w:t>
            </w:r>
            <w:r w:rsidRPr="006B3542">
              <w:rPr>
                <w:rFonts w:ascii="Times New Roman" w:hAnsi="Times New Roman"/>
                <w:sz w:val="24"/>
                <w:szCs w:val="24"/>
              </w:rPr>
              <w:t>а</w:t>
            </w:r>
            <w:r w:rsidRPr="006B3542">
              <w:rPr>
                <w:rFonts w:ascii="Times New Roman" w:hAnsi="Times New Roman"/>
                <w:sz w:val="24"/>
                <w:szCs w:val="24"/>
              </w:rPr>
              <w:t>нов местного самоуправления муниципал</w:t>
            </w:r>
            <w:r w:rsidRPr="006B3542">
              <w:rPr>
                <w:rFonts w:ascii="Times New Roman" w:hAnsi="Times New Roman"/>
                <w:sz w:val="24"/>
                <w:szCs w:val="24"/>
              </w:rPr>
              <w:t>ь</w:t>
            </w:r>
            <w:r w:rsidRPr="006B3542">
              <w:rPr>
                <w:rFonts w:ascii="Times New Roman" w:hAnsi="Times New Roman"/>
                <w:sz w:val="24"/>
                <w:szCs w:val="24"/>
              </w:rPr>
              <w:t>ных образований Архангельской области в реш</w:t>
            </w:r>
            <w:r w:rsidRPr="006B3542">
              <w:rPr>
                <w:rFonts w:ascii="Times New Roman" w:hAnsi="Times New Roman"/>
                <w:sz w:val="24"/>
                <w:szCs w:val="24"/>
              </w:rPr>
              <w:t>е</w:t>
            </w:r>
            <w:r w:rsidRPr="006B3542">
              <w:rPr>
                <w:rFonts w:ascii="Times New Roman" w:hAnsi="Times New Roman"/>
                <w:sz w:val="24"/>
                <w:szCs w:val="24"/>
              </w:rPr>
              <w:t>нии вопросов, связанных с соблюде</w:t>
            </w:r>
            <w:r w:rsidR="00E50FF5">
              <w:rPr>
                <w:rFonts w:ascii="Times New Roman" w:hAnsi="Times New Roman"/>
                <w:sz w:val="24"/>
                <w:szCs w:val="24"/>
              </w:rPr>
              <w:t xml:space="preserve">нием </w:t>
            </w:r>
            <w:r w:rsidRPr="006B3542">
              <w:rPr>
                <w:rFonts w:ascii="Times New Roman" w:hAnsi="Times New Roman"/>
                <w:sz w:val="24"/>
                <w:szCs w:val="24"/>
              </w:rPr>
              <w:t>со</w:t>
            </w:r>
            <w:r w:rsidR="00E50FF5">
              <w:rPr>
                <w:rFonts w:ascii="Times New Roman" w:hAnsi="Times New Roman"/>
                <w:sz w:val="24"/>
                <w:szCs w:val="24"/>
              </w:rPr>
              <w:t>ц</w:t>
            </w:r>
            <w:r w:rsidR="00E50FF5">
              <w:rPr>
                <w:rFonts w:ascii="Times New Roman" w:hAnsi="Times New Roman"/>
                <w:sz w:val="24"/>
                <w:szCs w:val="24"/>
              </w:rPr>
              <w:t>и</w:t>
            </w:r>
            <w:r w:rsidR="00E50FF5">
              <w:rPr>
                <w:rFonts w:ascii="Times New Roman" w:hAnsi="Times New Roman"/>
                <w:sz w:val="24"/>
                <w:szCs w:val="24"/>
              </w:rPr>
              <w:t>ально-экономических</w:t>
            </w:r>
            <w:r w:rsidRPr="006B3542">
              <w:rPr>
                <w:rFonts w:ascii="Times New Roman" w:hAnsi="Times New Roman"/>
                <w:sz w:val="24"/>
                <w:szCs w:val="24"/>
              </w:rPr>
              <w:t xml:space="preserve"> и экологических интересов н</w:t>
            </w:r>
            <w:r w:rsidRPr="006B3542">
              <w:rPr>
                <w:rFonts w:ascii="Times New Roman" w:hAnsi="Times New Roman"/>
                <w:sz w:val="24"/>
                <w:szCs w:val="24"/>
              </w:rPr>
              <w:t>а</w:t>
            </w:r>
            <w:r w:rsidRPr="006B3542">
              <w:rPr>
                <w:rFonts w:ascii="Times New Roman" w:hAnsi="Times New Roman"/>
                <w:sz w:val="24"/>
                <w:szCs w:val="24"/>
              </w:rPr>
              <w:t>селения соответствующих муниципальных о</w:t>
            </w:r>
            <w:r w:rsidRPr="006B3542">
              <w:rPr>
                <w:rFonts w:ascii="Times New Roman" w:hAnsi="Times New Roman"/>
                <w:sz w:val="24"/>
                <w:szCs w:val="24"/>
              </w:rPr>
              <w:t>б</w:t>
            </w:r>
            <w:r w:rsidRPr="006B3542">
              <w:rPr>
                <w:rFonts w:ascii="Times New Roman" w:hAnsi="Times New Roman"/>
                <w:sz w:val="24"/>
                <w:szCs w:val="24"/>
              </w:rPr>
              <w:t>разований Архангельской области при предо</w:t>
            </w:r>
            <w:r w:rsidRPr="006B3542">
              <w:rPr>
                <w:rFonts w:ascii="Times New Roman" w:hAnsi="Times New Roman"/>
                <w:sz w:val="24"/>
                <w:szCs w:val="24"/>
              </w:rPr>
              <w:t>с</w:t>
            </w:r>
            <w:r w:rsidRPr="006B3542">
              <w:rPr>
                <w:rFonts w:ascii="Times New Roman" w:hAnsi="Times New Roman"/>
                <w:sz w:val="24"/>
                <w:szCs w:val="24"/>
              </w:rPr>
              <w:t>тавлении недр в пол</w:t>
            </w:r>
            <w:r w:rsidRPr="006B3542">
              <w:rPr>
                <w:rFonts w:ascii="Times New Roman" w:hAnsi="Times New Roman"/>
                <w:sz w:val="24"/>
                <w:szCs w:val="24"/>
              </w:rPr>
              <w:t>ь</w:t>
            </w:r>
            <w:r w:rsidRPr="006B3542">
              <w:rPr>
                <w:rFonts w:ascii="Times New Roman" w:hAnsi="Times New Roman"/>
                <w:sz w:val="24"/>
                <w:szCs w:val="24"/>
              </w:rPr>
              <w:t>зование.</w:t>
            </w:r>
            <w:proofErr w:type="gramEnd"/>
          </w:p>
          <w:p w:rsidR="006B3542" w:rsidRPr="006B3542" w:rsidRDefault="006B3542" w:rsidP="00E50FF5">
            <w:pPr>
              <w:jc w:val="both"/>
            </w:pPr>
            <w:r w:rsidRPr="006B3542">
              <w:t>3. Рекомендовать министерству природных р</w:t>
            </w:r>
            <w:r w:rsidRPr="006B3542">
              <w:t>е</w:t>
            </w:r>
            <w:r w:rsidRPr="006B3542">
              <w:t>сур</w:t>
            </w:r>
            <w:r w:rsidR="00E50FF5">
              <w:t>сов</w:t>
            </w:r>
            <w:r w:rsidRPr="006B3542">
              <w:t xml:space="preserve"> и лесопромышленного комплекса А</w:t>
            </w:r>
            <w:r w:rsidRPr="006B3542">
              <w:t>р</w:t>
            </w:r>
            <w:r w:rsidRPr="006B3542">
              <w:t>хангельской обла</w:t>
            </w:r>
            <w:r w:rsidRPr="006B3542">
              <w:t>с</w:t>
            </w:r>
            <w:r w:rsidRPr="006B3542">
              <w:t>ти:</w:t>
            </w:r>
          </w:p>
          <w:p w:rsidR="006B3542" w:rsidRPr="006B3542" w:rsidRDefault="006B3542" w:rsidP="00E50FF5">
            <w:pPr>
              <w:jc w:val="both"/>
            </w:pPr>
            <w:r w:rsidRPr="006B3542">
              <w:t>1) направить в Фед</w:t>
            </w:r>
            <w:r w:rsidRPr="006B3542">
              <w:t>е</w:t>
            </w:r>
            <w:r w:rsidRPr="006B3542">
              <w:t xml:space="preserve">ральное агентство водных </w:t>
            </w:r>
            <w:r w:rsidRPr="006B3542">
              <w:lastRenderedPageBreak/>
              <w:t>ресурсов Российской Федерации и Министе</w:t>
            </w:r>
            <w:r w:rsidRPr="006B3542">
              <w:t>р</w:t>
            </w:r>
            <w:r w:rsidRPr="006B3542">
              <w:t>ство природных ресурсов и экологии Росси</w:t>
            </w:r>
            <w:r w:rsidRPr="006B3542">
              <w:t>й</w:t>
            </w:r>
            <w:r w:rsidRPr="006B3542">
              <w:t>ской Федерации предложения о включении мероприятия «Экологическая реабилит</w:t>
            </w:r>
            <w:r w:rsidRPr="006B3542">
              <w:t>а</w:t>
            </w:r>
            <w:r w:rsidRPr="006B3542">
              <w:t xml:space="preserve">ция озера </w:t>
            </w:r>
            <w:proofErr w:type="spellStart"/>
            <w:r w:rsidRPr="006B3542">
              <w:t>Бутыгино</w:t>
            </w:r>
            <w:proofErr w:type="spellEnd"/>
            <w:r w:rsidRPr="006B3542">
              <w:t xml:space="preserve"> в </w:t>
            </w:r>
            <w:proofErr w:type="gramStart"/>
            <w:r w:rsidRPr="006B3542">
              <w:t>г</w:t>
            </w:r>
            <w:proofErr w:type="gramEnd"/>
            <w:r w:rsidRPr="006B3542">
              <w:t>. Арха</w:t>
            </w:r>
            <w:r w:rsidRPr="006B3542">
              <w:t>н</w:t>
            </w:r>
            <w:r w:rsidRPr="006B3542">
              <w:t>гельске» в перечень мероприятий,        на реализацию которых пр</w:t>
            </w:r>
            <w:r w:rsidRPr="006B3542">
              <w:t>е</w:t>
            </w:r>
            <w:r w:rsidRPr="006B3542">
              <w:t>доставляются субсидии из федерального бю</w:t>
            </w:r>
            <w:r w:rsidRPr="006B3542">
              <w:t>д</w:t>
            </w:r>
            <w:r w:rsidRPr="006B3542">
              <w:t>жета   в рамках федерального проекта «Сохр</w:t>
            </w:r>
            <w:r w:rsidRPr="006B3542">
              <w:t>а</w:t>
            </w:r>
            <w:r w:rsidRPr="006B3542">
              <w:t>нение уникальных водных объектов» наци</w:t>
            </w:r>
            <w:r w:rsidRPr="006B3542">
              <w:t>о</w:t>
            </w:r>
            <w:r w:rsidRPr="006B3542">
              <w:t>нального проекта «Эк</w:t>
            </w:r>
            <w:r w:rsidRPr="006B3542">
              <w:t>о</w:t>
            </w:r>
            <w:r w:rsidRPr="006B3542">
              <w:t>логия»;</w:t>
            </w:r>
          </w:p>
          <w:p w:rsidR="006B3542" w:rsidRPr="006B3542" w:rsidRDefault="006B3542" w:rsidP="00E50FF5">
            <w:pPr>
              <w:jc w:val="both"/>
            </w:pPr>
            <w:r w:rsidRPr="006B3542">
              <w:t>2) продолжить работу по у</w:t>
            </w:r>
            <w:r w:rsidRPr="006B3542">
              <w:t>с</w:t>
            </w:r>
            <w:r w:rsidRPr="006B3542">
              <w:t xml:space="preserve">тановлению границ </w:t>
            </w:r>
            <w:proofErr w:type="spellStart"/>
            <w:r w:rsidRPr="006B3542">
              <w:t>водоохранных</w:t>
            </w:r>
            <w:proofErr w:type="spellEnd"/>
            <w:r w:rsidRPr="006B3542">
              <w:t xml:space="preserve"> зон водных объектов и пр</w:t>
            </w:r>
            <w:r w:rsidRPr="006B3542">
              <w:t>и</w:t>
            </w:r>
            <w:r w:rsidRPr="006B3542">
              <w:t>брежных защитных полос во</w:t>
            </w:r>
            <w:r w:rsidRPr="006B3542">
              <w:t>д</w:t>
            </w:r>
            <w:r w:rsidRPr="006B3542">
              <w:t>ных объектов и внесению сведений об указанных гран</w:t>
            </w:r>
            <w:r w:rsidRPr="006B3542">
              <w:t>и</w:t>
            </w:r>
            <w:r w:rsidRPr="006B3542">
              <w:t>цах в Единый государственный реестр недвижим</w:t>
            </w:r>
            <w:r w:rsidRPr="006B3542">
              <w:t>о</w:t>
            </w:r>
            <w:r w:rsidRPr="006B3542">
              <w:t>сти.</w:t>
            </w:r>
          </w:p>
          <w:p w:rsidR="006B3542" w:rsidRPr="006B3542" w:rsidRDefault="006B3542" w:rsidP="00E50FF5">
            <w:pPr>
              <w:jc w:val="both"/>
            </w:pPr>
            <w:r w:rsidRPr="006B3542">
              <w:t>4. Рекомендовать органам местного сам</w:t>
            </w:r>
            <w:r w:rsidRPr="006B3542">
              <w:t>о</w:t>
            </w:r>
            <w:r w:rsidRPr="006B3542">
              <w:t>управления муниципальных образований А</w:t>
            </w:r>
            <w:r w:rsidRPr="006B3542">
              <w:t>р</w:t>
            </w:r>
            <w:r w:rsidRPr="006B3542">
              <w:t>хангельской о</w:t>
            </w:r>
            <w:r w:rsidRPr="006B3542">
              <w:t>б</w:t>
            </w:r>
            <w:r w:rsidRPr="006B3542">
              <w:t>ласти:</w:t>
            </w:r>
          </w:p>
          <w:p w:rsidR="006B3542" w:rsidRPr="006B3542" w:rsidRDefault="006B3542" w:rsidP="00E50FF5">
            <w:pPr>
              <w:pStyle w:val="af5"/>
              <w:ind w:left="0"/>
              <w:jc w:val="both"/>
              <w:rPr>
                <w:rFonts w:ascii="Times New Roman" w:hAnsi="Times New Roman"/>
                <w:sz w:val="24"/>
                <w:szCs w:val="24"/>
              </w:rPr>
            </w:pPr>
            <w:r w:rsidRPr="006B3542">
              <w:rPr>
                <w:rFonts w:ascii="Times New Roman" w:hAnsi="Times New Roman"/>
                <w:sz w:val="24"/>
                <w:szCs w:val="24"/>
              </w:rPr>
              <w:t>1) разработать и принять нормативные прав</w:t>
            </w:r>
            <w:r w:rsidRPr="006B3542">
              <w:rPr>
                <w:rFonts w:ascii="Times New Roman" w:hAnsi="Times New Roman"/>
                <w:sz w:val="24"/>
                <w:szCs w:val="24"/>
              </w:rPr>
              <w:t>о</w:t>
            </w:r>
            <w:r w:rsidRPr="006B3542">
              <w:rPr>
                <w:rFonts w:ascii="Times New Roman" w:hAnsi="Times New Roman"/>
                <w:sz w:val="24"/>
                <w:szCs w:val="24"/>
              </w:rPr>
              <w:t>вые акты, регу</w:t>
            </w:r>
            <w:r w:rsidR="00E50FF5">
              <w:rPr>
                <w:rFonts w:ascii="Times New Roman" w:hAnsi="Times New Roman"/>
                <w:sz w:val="24"/>
                <w:szCs w:val="24"/>
              </w:rPr>
              <w:t>лирующие</w:t>
            </w:r>
            <w:r w:rsidRPr="006B3542">
              <w:rPr>
                <w:rFonts w:ascii="Times New Roman" w:hAnsi="Times New Roman"/>
                <w:sz w:val="24"/>
                <w:szCs w:val="24"/>
              </w:rPr>
              <w:t xml:space="preserve"> в соответствии со статьей 5 Закона Росси</w:t>
            </w:r>
            <w:r w:rsidRPr="006B3542">
              <w:rPr>
                <w:rFonts w:ascii="Times New Roman" w:hAnsi="Times New Roman"/>
                <w:sz w:val="24"/>
                <w:szCs w:val="24"/>
              </w:rPr>
              <w:t>й</w:t>
            </w:r>
            <w:r w:rsidRPr="006B3542">
              <w:rPr>
                <w:rFonts w:ascii="Times New Roman" w:hAnsi="Times New Roman"/>
                <w:sz w:val="24"/>
                <w:szCs w:val="24"/>
              </w:rPr>
              <w:t>ской Федерации от 21 февраля            1992 года № 2395-1 «О н</w:t>
            </w:r>
            <w:r w:rsidRPr="006B3542">
              <w:rPr>
                <w:rFonts w:ascii="Times New Roman" w:hAnsi="Times New Roman"/>
                <w:sz w:val="24"/>
                <w:szCs w:val="24"/>
              </w:rPr>
              <w:t>е</w:t>
            </w:r>
            <w:r w:rsidRPr="006B3542">
              <w:rPr>
                <w:rFonts w:ascii="Times New Roman" w:hAnsi="Times New Roman"/>
                <w:sz w:val="24"/>
                <w:szCs w:val="24"/>
              </w:rPr>
              <w:t xml:space="preserve">драх» осуществление </w:t>
            </w:r>
            <w:proofErr w:type="gramStart"/>
            <w:r w:rsidRPr="006B3542">
              <w:rPr>
                <w:rFonts w:ascii="Times New Roman" w:hAnsi="Times New Roman"/>
                <w:sz w:val="24"/>
                <w:szCs w:val="24"/>
              </w:rPr>
              <w:t>контр</w:t>
            </w:r>
            <w:r w:rsidRPr="006B3542">
              <w:rPr>
                <w:rFonts w:ascii="Times New Roman" w:hAnsi="Times New Roman"/>
                <w:sz w:val="24"/>
                <w:szCs w:val="24"/>
              </w:rPr>
              <w:t>о</w:t>
            </w:r>
            <w:r w:rsidRPr="006B3542">
              <w:rPr>
                <w:rFonts w:ascii="Times New Roman" w:hAnsi="Times New Roman"/>
                <w:sz w:val="24"/>
                <w:szCs w:val="24"/>
              </w:rPr>
              <w:t>ля за</w:t>
            </w:r>
            <w:proofErr w:type="gramEnd"/>
            <w:r w:rsidRPr="006B3542">
              <w:rPr>
                <w:rFonts w:ascii="Times New Roman" w:hAnsi="Times New Roman"/>
                <w:sz w:val="24"/>
                <w:szCs w:val="24"/>
              </w:rPr>
              <w:t xml:space="preserve"> использованием           и охраной недр при добыче общераспростр</w:t>
            </w:r>
            <w:r w:rsidRPr="006B3542">
              <w:rPr>
                <w:rFonts w:ascii="Times New Roman" w:hAnsi="Times New Roman"/>
                <w:sz w:val="24"/>
                <w:szCs w:val="24"/>
              </w:rPr>
              <w:t>а</w:t>
            </w:r>
            <w:r w:rsidRPr="006B3542">
              <w:rPr>
                <w:rFonts w:ascii="Times New Roman" w:hAnsi="Times New Roman"/>
                <w:sz w:val="24"/>
                <w:szCs w:val="24"/>
              </w:rPr>
              <w:t>ненных полезных ископаемых, а также при строительстве подземных сооружений, не св</w:t>
            </w:r>
            <w:r w:rsidRPr="006B3542">
              <w:rPr>
                <w:rFonts w:ascii="Times New Roman" w:hAnsi="Times New Roman"/>
                <w:sz w:val="24"/>
                <w:szCs w:val="24"/>
              </w:rPr>
              <w:t>я</w:t>
            </w:r>
            <w:r w:rsidRPr="006B3542">
              <w:rPr>
                <w:rFonts w:ascii="Times New Roman" w:hAnsi="Times New Roman"/>
                <w:sz w:val="24"/>
                <w:szCs w:val="24"/>
              </w:rPr>
              <w:t>занных с добычей полезных ископа</w:t>
            </w:r>
            <w:r w:rsidRPr="006B3542">
              <w:rPr>
                <w:rFonts w:ascii="Times New Roman" w:hAnsi="Times New Roman"/>
                <w:sz w:val="24"/>
                <w:szCs w:val="24"/>
              </w:rPr>
              <w:t>е</w:t>
            </w:r>
            <w:r w:rsidRPr="006B3542">
              <w:rPr>
                <w:rFonts w:ascii="Times New Roman" w:hAnsi="Times New Roman"/>
                <w:sz w:val="24"/>
                <w:szCs w:val="24"/>
              </w:rPr>
              <w:t>мых;</w:t>
            </w:r>
          </w:p>
          <w:p w:rsidR="006B3542" w:rsidRPr="006B3542" w:rsidRDefault="006B3542" w:rsidP="00E50FF5">
            <w:pPr>
              <w:pStyle w:val="af5"/>
              <w:ind w:left="0"/>
              <w:jc w:val="both"/>
              <w:rPr>
                <w:rFonts w:ascii="Times New Roman" w:hAnsi="Times New Roman"/>
                <w:sz w:val="24"/>
                <w:szCs w:val="24"/>
              </w:rPr>
            </w:pPr>
            <w:r w:rsidRPr="006B3542">
              <w:rPr>
                <w:rFonts w:ascii="Times New Roman" w:hAnsi="Times New Roman"/>
                <w:sz w:val="24"/>
                <w:szCs w:val="24"/>
              </w:rPr>
              <w:t>2) обеспечить напра</w:t>
            </w:r>
            <w:r w:rsidRPr="006B3542">
              <w:rPr>
                <w:rFonts w:ascii="Times New Roman" w:hAnsi="Times New Roman"/>
                <w:sz w:val="24"/>
                <w:szCs w:val="24"/>
              </w:rPr>
              <w:t>в</w:t>
            </w:r>
            <w:r w:rsidRPr="006B3542">
              <w:rPr>
                <w:rFonts w:ascii="Times New Roman" w:hAnsi="Times New Roman"/>
                <w:sz w:val="24"/>
                <w:szCs w:val="24"/>
              </w:rPr>
              <w:t>ление в Общественную палату Архангельской области мотивирова</w:t>
            </w:r>
            <w:r w:rsidRPr="006B3542">
              <w:rPr>
                <w:rFonts w:ascii="Times New Roman" w:hAnsi="Times New Roman"/>
                <w:sz w:val="24"/>
                <w:szCs w:val="24"/>
              </w:rPr>
              <w:t>н</w:t>
            </w:r>
            <w:r w:rsidRPr="006B3542">
              <w:rPr>
                <w:rFonts w:ascii="Times New Roman" w:hAnsi="Times New Roman"/>
                <w:sz w:val="24"/>
                <w:szCs w:val="24"/>
              </w:rPr>
              <w:t>ного ходатайства о создании лесопаркового зел</w:t>
            </w:r>
            <w:r w:rsidRPr="006B3542">
              <w:rPr>
                <w:rFonts w:ascii="Times New Roman" w:hAnsi="Times New Roman"/>
                <w:sz w:val="24"/>
                <w:szCs w:val="24"/>
              </w:rPr>
              <w:t>е</w:t>
            </w:r>
            <w:r w:rsidRPr="006B3542">
              <w:rPr>
                <w:rFonts w:ascii="Times New Roman" w:hAnsi="Times New Roman"/>
                <w:sz w:val="24"/>
                <w:szCs w:val="24"/>
              </w:rPr>
              <w:t>ного пояса;</w:t>
            </w:r>
          </w:p>
          <w:p w:rsidR="006B3542" w:rsidRPr="006B3542" w:rsidRDefault="006B3542" w:rsidP="00E50FF5">
            <w:pPr>
              <w:jc w:val="both"/>
            </w:pPr>
            <w:r w:rsidRPr="006B3542">
              <w:t>3) в целях исключения негативного воздейс</w:t>
            </w:r>
            <w:r w:rsidRPr="006B3542">
              <w:t>т</w:t>
            </w:r>
            <w:r w:rsidRPr="006B3542">
              <w:t>вия на окр</w:t>
            </w:r>
            <w:r w:rsidRPr="006B3542">
              <w:t>у</w:t>
            </w:r>
            <w:r w:rsidRPr="006B3542">
              <w:t>жающую среду при сбросе сточных вод принять меры:</w:t>
            </w:r>
          </w:p>
          <w:p w:rsidR="006B3542" w:rsidRPr="006B3542" w:rsidRDefault="00E50FF5" w:rsidP="00E50FF5">
            <w:pPr>
              <w:jc w:val="both"/>
            </w:pPr>
            <w:r>
              <w:t xml:space="preserve">- </w:t>
            </w:r>
            <w:r w:rsidR="006B3542" w:rsidRPr="006B3542">
              <w:t>по ликвидации выпусков неочищенных х</w:t>
            </w:r>
            <w:r w:rsidR="006B3542" w:rsidRPr="006B3542">
              <w:t>о</w:t>
            </w:r>
            <w:r w:rsidR="006B3542" w:rsidRPr="006B3542">
              <w:t xml:space="preserve">зяйственно-бытовых сточных вод в водные </w:t>
            </w:r>
            <w:r w:rsidR="006B3542" w:rsidRPr="006B3542">
              <w:lastRenderedPageBreak/>
              <w:t>объекты;</w:t>
            </w:r>
          </w:p>
          <w:p w:rsidR="006B3542" w:rsidRPr="006B3542" w:rsidRDefault="00E50FF5" w:rsidP="00E50FF5">
            <w:pPr>
              <w:jc w:val="both"/>
            </w:pPr>
            <w:r>
              <w:t xml:space="preserve">- </w:t>
            </w:r>
            <w:r w:rsidR="006B3542" w:rsidRPr="006B3542">
              <w:t>по постановке на баланс муниципальных о</w:t>
            </w:r>
            <w:r w:rsidR="006B3542" w:rsidRPr="006B3542">
              <w:t>б</w:t>
            </w:r>
            <w:r w:rsidR="006B3542" w:rsidRPr="006B3542">
              <w:t xml:space="preserve">разований бесхозных </w:t>
            </w:r>
            <w:proofErr w:type="spellStart"/>
            <w:r w:rsidR="006B3542" w:rsidRPr="006B3542">
              <w:t>канализац</w:t>
            </w:r>
            <w:r w:rsidR="006B3542" w:rsidRPr="006B3542">
              <w:t>и</w:t>
            </w:r>
            <w:r w:rsidR="006B3542" w:rsidRPr="006B3542">
              <w:t>онно-очистных</w:t>
            </w:r>
            <w:proofErr w:type="spellEnd"/>
            <w:r w:rsidR="006B3542" w:rsidRPr="006B3542">
              <w:t xml:space="preserve"> сооружений и в</w:t>
            </w:r>
            <w:r w:rsidR="006B3542" w:rsidRPr="006B3542">
              <w:t>ы</w:t>
            </w:r>
            <w:r w:rsidR="006B3542" w:rsidRPr="006B3542">
              <w:t>пусков сточных вод в водные объекты и определению орг</w:t>
            </w:r>
            <w:r w:rsidR="006B3542" w:rsidRPr="006B3542">
              <w:t>а</w:t>
            </w:r>
            <w:r w:rsidR="006B3542" w:rsidRPr="006B3542">
              <w:t xml:space="preserve">низаций, которые будут </w:t>
            </w:r>
            <w:proofErr w:type="gramStart"/>
            <w:r w:rsidR="006B3542" w:rsidRPr="006B3542">
              <w:t>эксплуатир</w:t>
            </w:r>
            <w:r w:rsidR="006B3542" w:rsidRPr="006B3542">
              <w:t>о</w:t>
            </w:r>
            <w:r w:rsidR="006B3542" w:rsidRPr="006B3542">
              <w:t>вать                           и содержать</w:t>
            </w:r>
            <w:proofErr w:type="gramEnd"/>
            <w:r w:rsidR="006B3542" w:rsidRPr="006B3542">
              <w:t xml:space="preserve"> указанные соор</w:t>
            </w:r>
            <w:r w:rsidR="006B3542" w:rsidRPr="006B3542">
              <w:t>у</w:t>
            </w:r>
            <w:r w:rsidR="006B3542" w:rsidRPr="006B3542">
              <w:t>жения;</w:t>
            </w:r>
          </w:p>
          <w:p w:rsidR="006B3542" w:rsidRPr="006B3542" w:rsidRDefault="006B3542" w:rsidP="00E50FF5">
            <w:pPr>
              <w:jc w:val="both"/>
            </w:pPr>
            <w:r w:rsidRPr="006B3542">
              <w:t>4) для успешного запуска реформы обращ</w:t>
            </w:r>
            <w:r w:rsidRPr="006B3542">
              <w:t>е</w:t>
            </w:r>
            <w:r w:rsidRPr="006B3542">
              <w:t>ния с твердыми коммунальными отходами на те</w:t>
            </w:r>
            <w:r w:rsidRPr="006B3542">
              <w:t>р</w:t>
            </w:r>
            <w:r w:rsidRPr="006B3542">
              <w:t>ритории Архангел</w:t>
            </w:r>
            <w:r w:rsidRPr="006B3542">
              <w:t>ь</w:t>
            </w:r>
            <w:r w:rsidRPr="006B3542">
              <w:t>ской области:</w:t>
            </w:r>
          </w:p>
          <w:p w:rsidR="006B3542" w:rsidRPr="006B3542" w:rsidRDefault="00E50FF5" w:rsidP="00E50FF5">
            <w:pPr>
              <w:jc w:val="both"/>
            </w:pPr>
            <w:r>
              <w:t xml:space="preserve">- </w:t>
            </w:r>
            <w:r w:rsidR="006B3542" w:rsidRPr="006B3542">
              <w:t>организовать мер</w:t>
            </w:r>
            <w:r w:rsidR="006B3542" w:rsidRPr="006B3542">
              <w:t>о</w:t>
            </w:r>
            <w:r w:rsidR="006B3542" w:rsidRPr="006B3542">
              <w:t xml:space="preserve">приятия по повышению транспортной доступности для вывоза </w:t>
            </w:r>
            <w:r w:rsidR="006B3542" w:rsidRPr="006B3542">
              <w:rPr>
                <w:shd w:val="clear" w:color="auto" w:fill="FFFFFF"/>
              </w:rPr>
              <w:t>тве</w:t>
            </w:r>
            <w:r w:rsidR="006B3542" w:rsidRPr="006B3542">
              <w:rPr>
                <w:shd w:val="clear" w:color="auto" w:fill="FFFFFF"/>
              </w:rPr>
              <w:t>р</w:t>
            </w:r>
            <w:r w:rsidR="006B3542" w:rsidRPr="006B3542">
              <w:rPr>
                <w:shd w:val="clear" w:color="auto" w:fill="FFFFFF"/>
              </w:rPr>
              <w:t>дых коммунальных о</w:t>
            </w:r>
            <w:r w:rsidR="006B3542" w:rsidRPr="006B3542">
              <w:rPr>
                <w:shd w:val="clear" w:color="auto" w:fill="FFFFFF"/>
              </w:rPr>
              <w:t>т</w:t>
            </w:r>
            <w:r w:rsidR="006B3542" w:rsidRPr="006B3542">
              <w:rPr>
                <w:shd w:val="clear" w:color="auto" w:fill="FFFFFF"/>
              </w:rPr>
              <w:t>ходов</w:t>
            </w:r>
            <w:r w:rsidR="006B3542" w:rsidRPr="006B3542">
              <w:t>;</w:t>
            </w:r>
          </w:p>
          <w:p w:rsidR="006B3542" w:rsidRPr="006B3542" w:rsidRDefault="00E50FF5" w:rsidP="00E50FF5">
            <w:pPr>
              <w:jc w:val="both"/>
            </w:pPr>
            <w:r>
              <w:t xml:space="preserve">- </w:t>
            </w:r>
            <w:r w:rsidR="006B3542" w:rsidRPr="006B3542">
              <w:t>предусмотреть средства из местных бюдж</w:t>
            </w:r>
            <w:r w:rsidR="006B3542" w:rsidRPr="006B3542">
              <w:t>е</w:t>
            </w:r>
            <w:r w:rsidR="006B3542" w:rsidRPr="006B3542">
              <w:t>тов на приобретение контейнеров для сб</w:t>
            </w:r>
            <w:r w:rsidR="006B3542" w:rsidRPr="006B3542">
              <w:t>о</w:t>
            </w:r>
            <w:r w:rsidR="006B3542" w:rsidRPr="006B3542">
              <w:t xml:space="preserve">ра </w:t>
            </w:r>
            <w:r w:rsidR="006B3542" w:rsidRPr="006B3542">
              <w:rPr>
                <w:shd w:val="clear" w:color="auto" w:fill="FFFFFF"/>
              </w:rPr>
              <w:t>твердых коммунальных о</w:t>
            </w:r>
            <w:r w:rsidR="006B3542" w:rsidRPr="006B3542">
              <w:rPr>
                <w:shd w:val="clear" w:color="auto" w:fill="FFFFFF"/>
              </w:rPr>
              <w:t>т</w:t>
            </w:r>
            <w:r w:rsidR="006B3542" w:rsidRPr="006B3542">
              <w:rPr>
                <w:shd w:val="clear" w:color="auto" w:fill="FFFFFF"/>
              </w:rPr>
              <w:t>ходов</w:t>
            </w:r>
            <w:r w:rsidR="006B3542" w:rsidRPr="006B3542">
              <w:t xml:space="preserve"> по источнику доходов «Плата за негативное возде</w:t>
            </w:r>
            <w:r w:rsidR="006B3542" w:rsidRPr="006B3542">
              <w:t>й</w:t>
            </w:r>
            <w:r w:rsidR="006B3542" w:rsidRPr="006B3542">
              <w:t>ствие на окружа</w:t>
            </w:r>
            <w:r w:rsidR="006B3542" w:rsidRPr="006B3542">
              <w:t>ю</w:t>
            </w:r>
            <w:r w:rsidR="006B3542" w:rsidRPr="006B3542">
              <w:t>щую среду»;</w:t>
            </w:r>
          </w:p>
          <w:p w:rsidR="006B3542" w:rsidRPr="006B3542" w:rsidRDefault="00E50FF5" w:rsidP="00E50FF5">
            <w:pPr>
              <w:jc w:val="both"/>
            </w:pPr>
            <w:r>
              <w:t xml:space="preserve">- </w:t>
            </w:r>
            <w:r w:rsidR="006B3542" w:rsidRPr="006B3542">
              <w:t>провести актуализацию данных в рамках де</w:t>
            </w:r>
            <w:r w:rsidR="006B3542" w:rsidRPr="006B3542">
              <w:t>й</w:t>
            </w:r>
            <w:r w:rsidR="006B3542" w:rsidRPr="006B3542">
              <w:t>ствующих генеральных схем очистки террит</w:t>
            </w:r>
            <w:r w:rsidR="006B3542" w:rsidRPr="006B3542">
              <w:t>о</w:t>
            </w:r>
            <w:r w:rsidR="006B3542" w:rsidRPr="006B3542">
              <w:t xml:space="preserve">рий населенных пунктов, усилить </w:t>
            </w:r>
            <w:proofErr w:type="gramStart"/>
            <w:r w:rsidR="006B3542" w:rsidRPr="006B3542">
              <w:t>ко</w:t>
            </w:r>
            <w:r w:rsidR="006B3542" w:rsidRPr="006B3542">
              <w:t>н</w:t>
            </w:r>
            <w:r w:rsidR="006B3542" w:rsidRPr="006B3542">
              <w:t>троль за</w:t>
            </w:r>
            <w:proofErr w:type="gramEnd"/>
            <w:r w:rsidR="006B3542" w:rsidRPr="006B3542">
              <w:t xml:space="preserve"> их испо</w:t>
            </w:r>
            <w:r w:rsidR="006B3542" w:rsidRPr="006B3542">
              <w:t>л</w:t>
            </w:r>
            <w:r w:rsidR="006B3542" w:rsidRPr="006B3542">
              <w:t>нением;</w:t>
            </w:r>
          </w:p>
          <w:p w:rsidR="00A93F29" w:rsidRPr="006B3542" w:rsidRDefault="00E50FF5" w:rsidP="00E50FF5">
            <w:pPr>
              <w:jc w:val="both"/>
            </w:pPr>
            <w:r>
              <w:t xml:space="preserve">- </w:t>
            </w:r>
            <w:r w:rsidR="006B3542" w:rsidRPr="006B3542">
              <w:t>усилить работу по информированию насел</w:t>
            </w:r>
            <w:r w:rsidR="006B3542" w:rsidRPr="006B3542">
              <w:t>е</w:t>
            </w:r>
            <w:r w:rsidR="006B3542" w:rsidRPr="006B3542">
              <w:t>ния о проводимой р</w:t>
            </w:r>
            <w:r w:rsidR="006B3542" w:rsidRPr="006B3542">
              <w:t>е</w:t>
            </w:r>
            <w:r w:rsidR="006B3542" w:rsidRPr="006B3542">
              <w:t>форме.</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C3" w:rsidRDefault="00C55DC3">
      <w:r>
        <w:separator/>
      </w:r>
    </w:p>
  </w:endnote>
  <w:endnote w:type="continuationSeparator" w:id="0">
    <w:p w:rsidR="00C55DC3" w:rsidRDefault="00C55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C3" w:rsidRDefault="00C55DC3">
      <w:r>
        <w:separator/>
      </w:r>
    </w:p>
  </w:footnote>
  <w:footnote w:type="continuationSeparator" w:id="0">
    <w:p w:rsidR="00C55DC3" w:rsidRDefault="00C55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42" w:rsidRDefault="006B3542"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3542" w:rsidRDefault="006B35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42" w:rsidRDefault="006B3542"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2798">
      <w:rPr>
        <w:rStyle w:val="a9"/>
        <w:noProof/>
      </w:rPr>
      <w:t>2</w:t>
    </w:r>
    <w:r>
      <w:rPr>
        <w:rStyle w:val="a9"/>
      </w:rPr>
      <w:fldChar w:fldCharType="end"/>
    </w:r>
  </w:p>
  <w:p w:rsidR="006B3542" w:rsidRDefault="006B35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5F7C0F"/>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3542"/>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55DC3"/>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2798"/>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263EE"/>
    <w:rsid w:val="00E33BF5"/>
    <w:rsid w:val="00E45BB8"/>
    <w:rsid w:val="00E501AE"/>
    <w:rsid w:val="00E50FF5"/>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99</cp:revision>
  <cp:lastPrinted>2014-01-23T06:53:00Z</cp:lastPrinted>
  <dcterms:created xsi:type="dcterms:W3CDTF">2017-09-26T07:18:00Z</dcterms:created>
  <dcterms:modified xsi:type="dcterms:W3CDTF">2019-12-16T11:24:00Z</dcterms:modified>
</cp:coreProperties>
</file>